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A6DD" w14:textId="77777777" w:rsidR="002B0CBE" w:rsidRDefault="002B0CBE">
      <w:pPr>
        <w:jc w:val="center"/>
        <w:rPr>
          <w:rFonts w:ascii="Bookman Old Style" w:hAnsi="Bookman Old Style"/>
          <w:sz w:val="20"/>
        </w:rPr>
      </w:pPr>
    </w:p>
    <w:p w14:paraId="6D772FF1" w14:textId="77777777" w:rsidR="00C2280A" w:rsidRDefault="00C2280A">
      <w:pPr>
        <w:jc w:val="center"/>
        <w:rPr>
          <w:rFonts w:ascii="Bookman Old Style" w:hAnsi="Bookman Old Style"/>
          <w:sz w:val="20"/>
        </w:rPr>
      </w:pPr>
    </w:p>
    <w:p w14:paraId="10773195" w14:textId="77777777" w:rsidR="002B0CBE" w:rsidRDefault="002B0CBE">
      <w:pPr>
        <w:jc w:val="center"/>
        <w:rPr>
          <w:rFonts w:ascii="Bookman Old Style" w:hAnsi="Bookman Old Style"/>
          <w:sz w:val="20"/>
        </w:rPr>
      </w:pPr>
    </w:p>
    <w:p w14:paraId="47B5CC83" w14:textId="77777777" w:rsidR="002B0CBE" w:rsidRDefault="002B0CBE">
      <w:pPr>
        <w:jc w:val="center"/>
        <w:rPr>
          <w:rFonts w:ascii="Bookman Old Style" w:hAnsi="Bookman Old Style"/>
          <w:sz w:val="28"/>
        </w:rPr>
      </w:pPr>
      <w:r>
        <w:rPr>
          <w:rFonts w:ascii="Bookman Old Style" w:hAnsi="Bookman Old Style"/>
          <w:sz w:val="28"/>
        </w:rPr>
        <w:t>STATE OF NORTH CAROLINA</w:t>
      </w:r>
    </w:p>
    <w:p w14:paraId="24739DF3" w14:textId="77777777" w:rsidR="002B0CBE" w:rsidRDefault="002B0CBE">
      <w:pPr>
        <w:jc w:val="center"/>
        <w:rPr>
          <w:rFonts w:ascii="Bookman Old Style" w:hAnsi="Bookman Old Style"/>
          <w:sz w:val="28"/>
        </w:rPr>
      </w:pPr>
      <w:r>
        <w:rPr>
          <w:rFonts w:ascii="Bookman Old Style" w:hAnsi="Bookman Old Style"/>
          <w:sz w:val="28"/>
        </w:rPr>
        <w:t>DEPARTMENT OF ENVIRONMENT</w:t>
      </w:r>
      <w:r w:rsidR="00C95F49">
        <w:rPr>
          <w:rFonts w:ascii="Bookman Old Style" w:hAnsi="Bookman Old Style"/>
          <w:sz w:val="28"/>
        </w:rPr>
        <w:t>AL QUALITY</w:t>
      </w:r>
    </w:p>
    <w:p w14:paraId="027F3D63" w14:textId="77777777" w:rsidR="002B0CBE" w:rsidRDefault="002B0CBE">
      <w:pPr>
        <w:jc w:val="center"/>
        <w:rPr>
          <w:rFonts w:ascii="Bookman Old Style" w:hAnsi="Bookman Old Style"/>
          <w:sz w:val="28"/>
        </w:rPr>
      </w:pPr>
      <w:r>
        <w:rPr>
          <w:rFonts w:ascii="Bookman Old Style" w:hAnsi="Bookman Old Style"/>
          <w:sz w:val="28"/>
        </w:rPr>
        <w:t xml:space="preserve">DIVISION OF WATER </w:t>
      </w:r>
      <w:r w:rsidR="00D63241">
        <w:rPr>
          <w:rFonts w:ascii="Bookman Old Style" w:hAnsi="Bookman Old Style"/>
          <w:sz w:val="28"/>
        </w:rPr>
        <w:t>RESOURCES</w:t>
      </w:r>
    </w:p>
    <w:p w14:paraId="6662A4BA" w14:textId="77777777" w:rsidR="002B0CBE" w:rsidRDefault="002B0CBE">
      <w:pPr>
        <w:jc w:val="center"/>
        <w:rPr>
          <w:rFonts w:ascii="Bookman Old Style" w:hAnsi="Bookman Old Style"/>
          <w:sz w:val="20"/>
        </w:rPr>
      </w:pPr>
    </w:p>
    <w:p w14:paraId="71566264" w14:textId="77777777" w:rsidR="002B0CBE" w:rsidRDefault="002B0CBE">
      <w:pPr>
        <w:jc w:val="center"/>
        <w:rPr>
          <w:rFonts w:ascii="Bookman Old Style" w:hAnsi="Bookman Old Style"/>
          <w:sz w:val="20"/>
        </w:rPr>
      </w:pPr>
    </w:p>
    <w:p w14:paraId="1A09799C" w14:textId="25EF5018" w:rsidR="002B0CBE" w:rsidRDefault="002830EE">
      <w:pPr>
        <w:jc w:val="center"/>
        <w:rPr>
          <w:rFonts w:ascii="Bookman Old Style" w:hAnsi="Bookman Old Style"/>
          <w:sz w:val="28"/>
        </w:rPr>
      </w:pPr>
      <w:r>
        <w:rPr>
          <w:rFonts w:ascii="Bookman Old Style" w:hAnsi="Bookman Old Style"/>
          <w:sz w:val="28"/>
          <w:u w:val="single"/>
        </w:rPr>
        <w:t xml:space="preserve">Draft </w:t>
      </w:r>
      <w:r w:rsidR="002B0CBE">
        <w:rPr>
          <w:rFonts w:ascii="Bookman Old Style" w:hAnsi="Bookman Old Style"/>
          <w:sz w:val="28"/>
          <w:u w:val="single"/>
        </w:rPr>
        <w:t>PERMIT</w:t>
      </w:r>
    </w:p>
    <w:p w14:paraId="788B2312" w14:textId="77777777" w:rsidR="002B0CBE" w:rsidRDefault="002B0CBE">
      <w:pPr>
        <w:jc w:val="center"/>
        <w:rPr>
          <w:rFonts w:ascii="Bookman Old Style" w:hAnsi="Bookman Old Style"/>
          <w:sz w:val="28"/>
        </w:rPr>
      </w:pPr>
    </w:p>
    <w:p w14:paraId="0CCD5BBC" w14:textId="77777777" w:rsidR="002B0CBE" w:rsidRDefault="002B0CBE">
      <w:pPr>
        <w:jc w:val="center"/>
        <w:rPr>
          <w:rFonts w:ascii="Bookman Old Style" w:hAnsi="Bookman Old Style"/>
          <w:sz w:val="28"/>
        </w:rPr>
      </w:pPr>
      <w:r>
        <w:rPr>
          <w:rFonts w:ascii="Bookman Old Style" w:hAnsi="Bookman Old Style"/>
          <w:sz w:val="28"/>
        </w:rPr>
        <w:t xml:space="preserve">TO DISCHARGE WASTEWATER UNDER THE </w:t>
      </w:r>
    </w:p>
    <w:p w14:paraId="3D44E7E1" w14:textId="77777777" w:rsidR="002B0CBE" w:rsidRDefault="002B0CBE">
      <w:pPr>
        <w:jc w:val="center"/>
        <w:rPr>
          <w:rFonts w:ascii="Bookman Old Style" w:hAnsi="Bookman Old Style"/>
          <w:sz w:val="28"/>
        </w:rPr>
      </w:pPr>
    </w:p>
    <w:p w14:paraId="17807F81" w14:textId="77777777" w:rsidR="002B0CBE" w:rsidRDefault="002B0CBE">
      <w:pPr>
        <w:jc w:val="center"/>
        <w:rPr>
          <w:rFonts w:ascii="Bookman Old Style" w:hAnsi="Bookman Old Style"/>
          <w:sz w:val="28"/>
        </w:rPr>
      </w:pPr>
      <w:r>
        <w:rPr>
          <w:rFonts w:ascii="Bookman Old Style" w:hAnsi="Bookman Old Style"/>
          <w:b/>
          <w:sz w:val="28"/>
          <w:u w:val="single"/>
        </w:rPr>
        <w:t>NATIONAL POLLUTANT DISCHARGE ELIMINATION SYSTEM</w:t>
      </w:r>
    </w:p>
    <w:p w14:paraId="37A82665" w14:textId="77777777" w:rsidR="002B0CBE" w:rsidRDefault="002B0CBE">
      <w:pPr>
        <w:jc w:val="center"/>
        <w:rPr>
          <w:rFonts w:ascii="Bookman Old Style" w:hAnsi="Bookman Old Style"/>
          <w:sz w:val="20"/>
        </w:rPr>
      </w:pPr>
    </w:p>
    <w:p w14:paraId="48D5C2D0" w14:textId="77777777" w:rsidR="002B0CBE" w:rsidRDefault="002B0CBE">
      <w:pPr>
        <w:jc w:val="center"/>
        <w:rPr>
          <w:rFonts w:ascii="Bookman Old Style" w:hAnsi="Bookman Old Style"/>
          <w:sz w:val="20"/>
        </w:rPr>
      </w:pPr>
    </w:p>
    <w:p w14:paraId="4B9F8266" w14:textId="77777777" w:rsidR="002B0CBE" w:rsidRDefault="002B0CBE">
      <w:pPr>
        <w:pStyle w:val="BodyText3"/>
        <w:ind w:right="0"/>
      </w:pPr>
      <w:r>
        <w:t xml:space="preserve">In compliance with the provisions of North Carolina General Statute 143-215.1, other lawful standards and regulations promulgated and adopted by the North Carolina Water Quality Commission, and the Federal Water Pollution Control Act, as amended, </w:t>
      </w:r>
    </w:p>
    <w:p w14:paraId="415A5EEB" w14:textId="77777777" w:rsidR="002B0CBE" w:rsidRDefault="002B0CBE">
      <w:pPr>
        <w:rPr>
          <w:rFonts w:ascii="Bookman Old Style" w:hAnsi="Bookman Old Style"/>
          <w:sz w:val="20"/>
        </w:rPr>
      </w:pPr>
    </w:p>
    <w:p w14:paraId="42F82B5F" w14:textId="77777777" w:rsidR="002B0CBE" w:rsidRDefault="002B0CBE">
      <w:pPr>
        <w:rPr>
          <w:rFonts w:ascii="Bookman Old Style" w:hAnsi="Bookman Old Style"/>
          <w:sz w:val="20"/>
        </w:rPr>
      </w:pPr>
    </w:p>
    <w:p w14:paraId="45A4B8B9" w14:textId="77777777" w:rsidR="002B0CBE" w:rsidRPr="005E7EAB" w:rsidRDefault="005E7EAB">
      <w:pPr>
        <w:pStyle w:val="Heading2"/>
        <w:ind w:right="0"/>
        <w:rPr>
          <w:b/>
          <w:i w:val="0"/>
          <w:sz w:val="28"/>
          <w:szCs w:val="28"/>
        </w:rPr>
      </w:pPr>
      <w:r w:rsidRPr="005E7EAB">
        <w:rPr>
          <w:b/>
          <w:i w:val="0"/>
          <w:sz w:val="28"/>
          <w:szCs w:val="28"/>
        </w:rPr>
        <w:t xml:space="preserve">Duke Energy Progress, </w:t>
      </w:r>
      <w:r w:rsidR="000D0978">
        <w:rPr>
          <w:b/>
          <w:i w:val="0"/>
          <w:sz w:val="28"/>
          <w:szCs w:val="28"/>
        </w:rPr>
        <w:t>LLC</w:t>
      </w:r>
    </w:p>
    <w:p w14:paraId="5B4F698C" w14:textId="77777777" w:rsidR="002B0CBE" w:rsidRDefault="002B0CBE">
      <w:pPr>
        <w:jc w:val="center"/>
        <w:rPr>
          <w:rFonts w:ascii="Bookman Old Style" w:hAnsi="Bookman Old Style"/>
          <w:sz w:val="20"/>
        </w:rPr>
      </w:pPr>
    </w:p>
    <w:p w14:paraId="1090FF9F" w14:textId="77777777" w:rsidR="002B0CBE" w:rsidRDefault="002B0CBE">
      <w:pPr>
        <w:jc w:val="center"/>
        <w:rPr>
          <w:rFonts w:ascii="Bookman Old Style" w:hAnsi="Bookman Old Style"/>
          <w:sz w:val="20"/>
        </w:rPr>
      </w:pPr>
    </w:p>
    <w:p w14:paraId="25AB2F7C" w14:textId="77777777" w:rsidR="002B0CBE" w:rsidRDefault="002B0CBE">
      <w:pPr>
        <w:rPr>
          <w:rFonts w:ascii="Bookman Old Style" w:hAnsi="Bookman Old Style"/>
          <w:sz w:val="22"/>
        </w:rPr>
      </w:pPr>
      <w:r>
        <w:rPr>
          <w:rFonts w:ascii="Bookman Old Style" w:hAnsi="Bookman Old Style"/>
          <w:sz w:val="22"/>
        </w:rPr>
        <w:t>is hereby authorized to discharge wastewater from a facility located at the</w:t>
      </w:r>
    </w:p>
    <w:p w14:paraId="33496EC8" w14:textId="77777777" w:rsidR="002B0CBE" w:rsidRDefault="002B0CBE">
      <w:pPr>
        <w:jc w:val="center"/>
        <w:rPr>
          <w:rFonts w:ascii="Bookman Old Style" w:hAnsi="Bookman Old Style"/>
          <w:sz w:val="20"/>
        </w:rPr>
      </w:pPr>
    </w:p>
    <w:p w14:paraId="232BB41E" w14:textId="77777777" w:rsidR="002B0CBE" w:rsidRDefault="002B0CBE">
      <w:pPr>
        <w:jc w:val="center"/>
        <w:rPr>
          <w:rFonts w:ascii="Bookman Old Style" w:hAnsi="Bookman Old Style"/>
          <w:sz w:val="20"/>
        </w:rPr>
      </w:pPr>
    </w:p>
    <w:p w14:paraId="5EA9A4FC" w14:textId="77777777" w:rsidR="002B0CBE" w:rsidRDefault="002B0CBE">
      <w:pPr>
        <w:pStyle w:val="Heading7"/>
        <w:ind w:right="0"/>
        <w:rPr>
          <w:sz w:val="22"/>
        </w:rPr>
      </w:pPr>
      <w:r>
        <w:rPr>
          <w:sz w:val="22"/>
        </w:rPr>
        <w:t>L. V. Sutton E</w:t>
      </w:r>
      <w:r w:rsidR="002F7235">
        <w:rPr>
          <w:sz w:val="22"/>
        </w:rPr>
        <w:t>nergy Complex</w:t>
      </w:r>
    </w:p>
    <w:p w14:paraId="2D2B3954" w14:textId="77777777" w:rsidR="002B0CBE" w:rsidRDefault="00B4168B">
      <w:pPr>
        <w:jc w:val="center"/>
        <w:rPr>
          <w:rFonts w:ascii="Bookman Old Style" w:hAnsi="Bookman Old Style"/>
          <w:sz w:val="22"/>
        </w:rPr>
      </w:pPr>
      <w:r>
        <w:rPr>
          <w:rFonts w:ascii="Bookman Old Style" w:hAnsi="Bookman Old Style"/>
          <w:sz w:val="22"/>
        </w:rPr>
        <w:t>801 Sutton Steam Plant Road,</w:t>
      </w:r>
      <w:r w:rsidR="002B0CBE">
        <w:rPr>
          <w:rFonts w:ascii="Bookman Old Style" w:hAnsi="Bookman Old Style"/>
          <w:sz w:val="22"/>
        </w:rPr>
        <w:t xml:space="preserve"> Wilmington</w:t>
      </w:r>
    </w:p>
    <w:p w14:paraId="6E4326ED" w14:textId="77777777" w:rsidR="002B0CBE" w:rsidRDefault="002B0CBE">
      <w:pPr>
        <w:jc w:val="center"/>
        <w:rPr>
          <w:rFonts w:ascii="Bookman Old Style" w:hAnsi="Bookman Old Style"/>
          <w:sz w:val="22"/>
        </w:rPr>
      </w:pPr>
      <w:r>
        <w:rPr>
          <w:rFonts w:ascii="Bookman Old Style" w:hAnsi="Bookman Old Style"/>
          <w:sz w:val="22"/>
        </w:rPr>
        <w:t>New Hanover County</w:t>
      </w:r>
    </w:p>
    <w:p w14:paraId="21394304" w14:textId="77777777" w:rsidR="002B0CBE" w:rsidRDefault="002B0CBE">
      <w:pPr>
        <w:jc w:val="center"/>
        <w:rPr>
          <w:rFonts w:ascii="Bookman Old Style" w:hAnsi="Bookman Old Style"/>
          <w:sz w:val="20"/>
        </w:rPr>
      </w:pPr>
    </w:p>
    <w:p w14:paraId="2CCCC01A" w14:textId="77777777" w:rsidR="002B0CBE" w:rsidRDefault="002B0CBE">
      <w:pPr>
        <w:jc w:val="center"/>
        <w:rPr>
          <w:rFonts w:ascii="Bookman Old Style" w:hAnsi="Bookman Old Style"/>
          <w:sz w:val="20"/>
        </w:rPr>
      </w:pPr>
    </w:p>
    <w:p w14:paraId="45F28282" w14:textId="77777777" w:rsidR="002B0CBE" w:rsidRDefault="002B0CBE">
      <w:pPr>
        <w:pStyle w:val="BodyText"/>
        <w:tabs>
          <w:tab w:val="clear" w:pos="360"/>
          <w:tab w:val="clear" w:pos="11700"/>
        </w:tabs>
        <w:rPr>
          <w:sz w:val="22"/>
        </w:rPr>
      </w:pPr>
      <w:r>
        <w:rPr>
          <w:sz w:val="22"/>
        </w:rPr>
        <w:t xml:space="preserve">to receiving waters designated as the Cape Fear River </w:t>
      </w:r>
      <w:r w:rsidR="00B4168B">
        <w:rPr>
          <w:sz w:val="22"/>
        </w:rPr>
        <w:t xml:space="preserve">and Sutton Lake </w:t>
      </w:r>
      <w:r>
        <w:rPr>
          <w:sz w:val="22"/>
        </w:rPr>
        <w:t xml:space="preserve">in the Cape Fear River Basin in accordance with the discharge limitations, monitoring requirements, </w:t>
      </w:r>
      <w:r w:rsidR="001B625D">
        <w:rPr>
          <w:sz w:val="22"/>
        </w:rPr>
        <w:t xml:space="preserve">compliance boundary map, </w:t>
      </w:r>
      <w:r>
        <w:rPr>
          <w:sz w:val="22"/>
        </w:rPr>
        <w:t xml:space="preserve">and other </w:t>
      </w:r>
      <w:r w:rsidR="000C56A0">
        <w:rPr>
          <w:sz w:val="22"/>
        </w:rPr>
        <w:t xml:space="preserve">applicable </w:t>
      </w:r>
      <w:r>
        <w:rPr>
          <w:sz w:val="22"/>
        </w:rPr>
        <w:t xml:space="preserve">conditions set forth in Parts I, II, </w:t>
      </w:r>
      <w:r w:rsidR="002E560D">
        <w:rPr>
          <w:sz w:val="22"/>
        </w:rPr>
        <w:t xml:space="preserve">and </w:t>
      </w:r>
      <w:r>
        <w:rPr>
          <w:sz w:val="22"/>
        </w:rPr>
        <w:t>III</w:t>
      </w:r>
      <w:r w:rsidR="002E560D">
        <w:rPr>
          <w:sz w:val="22"/>
        </w:rPr>
        <w:t>.</w:t>
      </w:r>
      <w:r w:rsidR="009C73F9">
        <w:rPr>
          <w:sz w:val="22"/>
        </w:rPr>
        <w:t xml:space="preserve"> </w:t>
      </w:r>
    </w:p>
    <w:p w14:paraId="03857FA2" w14:textId="77777777" w:rsidR="002B0CBE" w:rsidRDefault="002B0CBE">
      <w:pPr>
        <w:ind w:right="-720"/>
        <w:rPr>
          <w:rFonts w:ascii="Bookman Old Style" w:hAnsi="Bookman Old Style"/>
          <w:sz w:val="20"/>
        </w:rPr>
      </w:pPr>
    </w:p>
    <w:p w14:paraId="337E2B7D" w14:textId="77777777" w:rsidR="002B0CBE" w:rsidRDefault="002B0CBE">
      <w:pPr>
        <w:ind w:right="-720"/>
        <w:rPr>
          <w:rFonts w:ascii="Bookman Old Style" w:hAnsi="Bookman Old Style"/>
          <w:sz w:val="20"/>
        </w:rPr>
      </w:pPr>
    </w:p>
    <w:p w14:paraId="0A5738C0" w14:textId="771A838C" w:rsidR="002B0CBE" w:rsidRPr="00CD3995" w:rsidRDefault="002B0CBE">
      <w:pPr>
        <w:ind w:right="-720"/>
        <w:rPr>
          <w:rFonts w:ascii="Bookman Old Style" w:hAnsi="Bookman Old Style"/>
          <w:sz w:val="22"/>
        </w:rPr>
      </w:pPr>
      <w:r w:rsidRPr="00CD3995">
        <w:rPr>
          <w:rFonts w:ascii="Bookman Old Style" w:hAnsi="Bookman Old Style"/>
          <w:sz w:val="22"/>
        </w:rPr>
        <w:t xml:space="preserve">This permit </w:t>
      </w:r>
      <w:r w:rsidR="00B4168B" w:rsidRPr="00CD3995">
        <w:rPr>
          <w:rFonts w:ascii="Bookman Old Style" w:hAnsi="Bookman Old Style"/>
          <w:sz w:val="22"/>
        </w:rPr>
        <w:t xml:space="preserve">modification </w:t>
      </w:r>
      <w:r w:rsidRPr="00CD3995">
        <w:rPr>
          <w:rFonts w:ascii="Bookman Old Style" w:hAnsi="Bookman Old Style"/>
          <w:sz w:val="22"/>
        </w:rPr>
        <w:t>shall become effective</w:t>
      </w:r>
      <w:r w:rsidR="00A570B4">
        <w:rPr>
          <w:rFonts w:ascii="Bookman Old Style" w:hAnsi="Bookman Old Style"/>
          <w:sz w:val="22"/>
        </w:rPr>
        <w:t xml:space="preserve"> </w:t>
      </w:r>
    </w:p>
    <w:p w14:paraId="4F28C529" w14:textId="77777777" w:rsidR="002B0CBE" w:rsidRPr="00CD3995" w:rsidRDefault="002B0CBE">
      <w:pPr>
        <w:rPr>
          <w:rFonts w:ascii="Bookman Old Style" w:hAnsi="Bookman Old Style"/>
          <w:sz w:val="22"/>
        </w:rPr>
      </w:pPr>
    </w:p>
    <w:p w14:paraId="6A20A490" w14:textId="36E86B64" w:rsidR="002E2A31" w:rsidRDefault="002B0CBE" w:rsidP="0052579E">
      <w:pPr>
        <w:rPr>
          <w:rFonts w:ascii="Bookman Old Style" w:hAnsi="Bookman Old Style"/>
          <w:sz w:val="22"/>
        </w:rPr>
      </w:pPr>
      <w:r w:rsidRPr="00CD3995">
        <w:rPr>
          <w:rFonts w:ascii="Bookman Old Style" w:hAnsi="Bookman Old Style"/>
          <w:sz w:val="22"/>
        </w:rPr>
        <w:t xml:space="preserve">This permit and the authorization to discharge shall expire at midnight on </w:t>
      </w:r>
    </w:p>
    <w:p w14:paraId="0D6C9CE5" w14:textId="77777777" w:rsidR="00896EF7" w:rsidRDefault="00896EF7" w:rsidP="0052579E">
      <w:pPr>
        <w:rPr>
          <w:rFonts w:ascii="Bookman Old Style" w:hAnsi="Bookman Old Style"/>
          <w:sz w:val="22"/>
        </w:rPr>
      </w:pPr>
    </w:p>
    <w:p w14:paraId="01560D05" w14:textId="77777777" w:rsidR="007C6294" w:rsidRPr="00CD3995" w:rsidRDefault="007C6294" w:rsidP="0052579E">
      <w:pPr>
        <w:rPr>
          <w:rFonts w:ascii="Bookman Old Style" w:hAnsi="Bookman Old Style"/>
          <w:sz w:val="20"/>
        </w:rPr>
      </w:pPr>
    </w:p>
    <w:p w14:paraId="5D3E3116" w14:textId="4F357956" w:rsidR="002B0CBE" w:rsidRDefault="002B0CBE" w:rsidP="0052579E">
      <w:pPr>
        <w:rPr>
          <w:rFonts w:ascii="Bookman Old Style" w:hAnsi="Bookman Old Style"/>
          <w:sz w:val="20"/>
        </w:rPr>
      </w:pPr>
      <w:r w:rsidRPr="00CD3995">
        <w:rPr>
          <w:rFonts w:ascii="Bookman Old Style" w:hAnsi="Bookman Old Style"/>
          <w:sz w:val="22"/>
        </w:rPr>
        <w:t xml:space="preserve">Signed this day </w:t>
      </w:r>
    </w:p>
    <w:p w14:paraId="35EE02A5" w14:textId="77777777" w:rsidR="002B0CBE" w:rsidRDefault="002B0CBE" w:rsidP="0052579E">
      <w:pPr>
        <w:tabs>
          <w:tab w:val="left" w:pos="4980"/>
        </w:tabs>
        <w:ind w:left="2520" w:right="-720"/>
        <w:rPr>
          <w:rFonts w:ascii="Bookman Old Style" w:hAnsi="Bookman Old Style"/>
          <w:sz w:val="20"/>
          <w:u w:val="single"/>
        </w:rPr>
      </w:pPr>
    </w:p>
    <w:p w14:paraId="06E8373B" w14:textId="77777777" w:rsidR="002B0CBE" w:rsidRDefault="002B0CBE">
      <w:pPr>
        <w:tabs>
          <w:tab w:val="left" w:pos="3140"/>
        </w:tabs>
        <w:spacing w:line="240" w:lineRule="atLeast"/>
        <w:ind w:left="2520" w:right="-720"/>
        <w:rPr>
          <w:rFonts w:ascii="Bookman Old Style" w:hAnsi="Bookman Old Style"/>
          <w:sz w:val="20"/>
          <w:u w:val="single"/>
        </w:rPr>
      </w:pPr>
    </w:p>
    <w:p w14:paraId="159B8A42" w14:textId="77777777" w:rsidR="002B0CBE" w:rsidRDefault="002B0CBE">
      <w:pPr>
        <w:tabs>
          <w:tab w:val="left" w:pos="3140"/>
        </w:tabs>
        <w:spacing w:line="240" w:lineRule="atLeast"/>
        <w:ind w:left="2520" w:right="-720"/>
        <w:rPr>
          <w:rFonts w:ascii="Bookman Old Style" w:hAnsi="Bookman Old Style"/>
          <w:sz w:val="20"/>
          <w:u w:val="single"/>
        </w:rPr>
      </w:pPr>
    </w:p>
    <w:p w14:paraId="0B13C5D2" w14:textId="77777777" w:rsidR="007C6294" w:rsidRDefault="007C6294">
      <w:pPr>
        <w:tabs>
          <w:tab w:val="left" w:pos="3140"/>
        </w:tabs>
        <w:spacing w:line="240" w:lineRule="atLeast"/>
        <w:ind w:left="2520" w:right="-720"/>
        <w:rPr>
          <w:rFonts w:ascii="Bookman Old Style" w:hAnsi="Bookman Old Style"/>
          <w:sz w:val="20"/>
          <w:u w:val="single"/>
        </w:rPr>
      </w:pPr>
    </w:p>
    <w:p w14:paraId="1098B37A" w14:textId="77777777" w:rsidR="002B0CBE" w:rsidRDefault="002B0CBE">
      <w:pPr>
        <w:tabs>
          <w:tab w:val="left" w:pos="3140"/>
        </w:tabs>
        <w:spacing w:line="240" w:lineRule="atLeast"/>
        <w:ind w:left="2520" w:right="-720"/>
        <w:rPr>
          <w:rFonts w:ascii="Bookman Old Style" w:hAnsi="Bookman Old Style"/>
          <w:sz w:val="20"/>
          <w:u w:val="single"/>
        </w:rPr>
      </w:pPr>
      <w:r>
        <w:rPr>
          <w:rFonts w:ascii="Bookman Old Style" w:hAnsi="Bookman Old Style"/>
          <w:sz w:val="20"/>
          <w:u w:val="single"/>
        </w:rPr>
        <w:tab/>
      </w:r>
      <w:r>
        <w:rPr>
          <w:rFonts w:ascii="Bookman Old Style" w:hAnsi="Bookman Old Style"/>
          <w:sz w:val="20"/>
          <w:u w:val="single"/>
        </w:rPr>
        <w:tab/>
      </w:r>
      <w:r>
        <w:rPr>
          <w:rFonts w:ascii="Bookman Old Style" w:hAnsi="Bookman Old Style"/>
          <w:sz w:val="20"/>
          <w:u w:val="single"/>
        </w:rPr>
        <w:tab/>
      </w:r>
      <w:r>
        <w:rPr>
          <w:rFonts w:ascii="Bookman Old Style" w:hAnsi="Bookman Old Style"/>
          <w:sz w:val="20"/>
          <w:u w:val="single"/>
        </w:rPr>
        <w:tab/>
      </w:r>
      <w:r>
        <w:rPr>
          <w:rFonts w:ascii="Bookman Old Style" w:hAnsi="Bookman Old Style"/>
          <w:sz w:val="20"/>
          <w:u w:val="single"/>
        </w:rPr>
        <w:tab/>
      </w:r>
    </w:p>
    <w:p w14:paraId="4D2A0CE9" w14:textId="77777777" w:rsidR="002B0CBE" w:rsidRDefault="006D5687">
      <w:pPr>
        <w:tabs>
          <w:tab w:val="left" w:pos="3140"/>
        </w:tabs>
        <w:spacing w:line="240" w:lineRule="atLeast"/>
        <w:ind w:left="2520" w:right="-720"/>
        <w:rPr>
          <w:rFonts w:ascii="Bookman Old Style" w:hAnsi="Bookman Old Style"/>
          <w:sz w:val="22"/>
        </w:rPr>
      </w:pPr>
      <w:r w:rsidRPr="006D5687">
        <w:rPr>
          <w:rFonts w:ascii="Bookman Old Style" w:hAnsi="Bookman Old Style"/>
          <w:sz w:val="22"/>
          <w:szCs w:val="22"/>
        </w:rPr>
        <w:t>Richard E. Rogers Jr.</w:t>
      </w:r>
      <w:r w:rsidR="00585B30">
        <w:rPr>
          <w:rFonts w:ascii="Bookman Old Style" w:hAnsi="Bookman Old Style"/>
          <w:sz w:val="22"/>
        </w:rPr>
        <w:t>,</w:t>
      </w:r>
      <w:r w:rsidR="002B0CBE">
        <w:rPr>
          <w:rFonts w:ascii="Bookman Old Style" w:hAnsi="Bookman Old Style"/>
          <w:sz w:val="22"/>
        </w:rPr>
        <w:t xml:space="preserve"> Director </w:t>
      </w:r>
    </w:p>
    <w:p w14:paraId="613E2C52" w14:textId="77777777" w:rsidR="002B0CBE" w:rsidRDefault="002B0CBE">
      <w:pPr>
        <w:tabs>
          <w:tab w:val="left" w:pos="3140"/>
        </w:tabs>
        <w:spacing w:line="240" w:lineRule="atLeast"/>
        <w:ind w:left="2520" w:right="-720"/>
        <w:rPr>
          <w:rFonts w:ascii="Bookman Old Style" w:hAnsi="Bookman Old Style"/>
          <w:sz w:val="22"/>
        </w:rPr>
      </w:pPr>
      <w:r>
        <w:rPr>
          <w:rFonts w:ascii="Bookman Old Style" w:hAnsi="Bookman Old Style"/>
          <w:sz w:val="22"/>
        </w:rPr>
        <w:t xml:space="preserve">Division of Water </w:t>
      </w:r>
      <w:r w:rsidR="000C56A0">
        <w:rPr>
          <w:rFonts w:ascii="Bookman Old Style" w:hAnsi="Bookman Old Style"/>
          <w:sz w:val="22"/>
        </w:rPr>
        <w:t>Resources</w:t>
      </w:r>
      <w:r>
        <w:rPr>
          <w:rFonts w:ascii="Bookman Old Style" w:hAnsi="Bookman Old Style"/>
          <w:sz w:val="22"/>
        </w:rPr>
        <w:t xml:space="preserve"> </w:t>
      </w:r>
    </w:p>
    <w:p w14:paraId="29373249" w14:textId="77777777" w:rsidR="002B0CBE" w:rsidRDefault="002B0CBE">
      <w:pPr>
        <w:tabs>
          <w:tab w:val="left" w:pos="3140"/>
        </w:tabs>
        <w:spacing w:line="240" w:lineRule="atLeast"/>
        <w:ind w:left="2520" w:right="-720"/>
        <w:rPr>
          <w:rFonts w:ascii="Bookman Old Style" w:hAnsi="Bookman Old Style"/>
          <w:sz w:val="22"/>
        </w:rPr>
      </w:pPr>
      <w:r>
        <w:rPr>
          <w:rFonts w:ascii="Bookman Old Style" w:hAnsi="Bookman Old Style"/>
          <w:sz w:val="22"/>
        </w:rPr>
        <w:t>By the Authority of the Environmental Management Commission</w:t>
      </w:r>
    </w:p>
    <w:p w14:paraId="4590F4F5" w14:textId="77777777" w:rsidR="002B0CBE" w:rsidRDefault="002B0CBE">
      <w:pPr>
        <w:tabs>
          <w:tab w:val="left" w:pos="360"/>
          <w:tab w:val="left" w:pos="900"/>
          <w:tab w:val="left" w:pos="4580"/>
          <w:tab w:val="left" w:pos="5480"/>
          <w:tab w:val="left" w:pos="9539"/>
        </w:tabs>
        <w:ind w:right="180"/>
        <w:jc w:val="center"/>
        <w:rPr>
          <w:rFonts w:ascii="Bookman Old Style" w:hAnsi="Bookman Old Style"/>
          <w:sz w:val="20"/>
        </w:rPr>
      </w:pPr>
    </w:p>
    <w:p w14:paraId="65123E0F" w14:textId="77777777" w:rsidR="00E1451A" w:rsidRDefault="00E1451A">
      <w:pPr>
        <w:rPr>
          <w:rFonts w:ascii="Bookman Old Style" w:hAnsi="Bookman Old Style"/>
          <w:sz w:val="20"/>
        </w:rPr>
      </w:pPr>
      <w:r>
        <w:rPr>
          <w:rFonts w:ascii="Bookman Old Style" w:hAnsi="Bookman Old Style"/>
          <w:sz w:val="20"/>
        </w:rPr>
        <w:br w:type="page"/>
      </w:r>
    </w:p>
    <w:p w14:paraId="07E3A43D" w14:textId="77777777" w:rsidR="00E1451A" w:rsidRDefault="00E1451A">
      <w:pPr>
        <w:tabs>
          <w:tab w:val="left" w:pos="360"/>
          <w:tab w:val="left" w:pos="900"/>
          <w:tab w:val="left" w:pos="4580"/>
          <w:tab w:val="left" w:pos="5480"/>
          <w:tab w:val="left" w:pos="9539"/>
        </w:tabs>
        <w:ind w:right="180"/>
        <w:jc w:val="center"/>
        <w:rPr>
          <w:rFonts w:ascii="Bookman Old Style" w:hAnsi="Bookman Old Style"/>
          <w:sz w:val="20"/>
        </w:rPr>
      </w:pPr>
    </w:p>
    <w:p w14:paraId="43206305" w14:textId="77777777" w:rsidR="002B0CBE" w:rsidRDefault="002B0CBE">
      <w:pPr>
        <w:pStyle w:val="Heading8"/>
      </w:pPr>
      <w:r>
        <w:t>SUPPLEMENT TO PERMIT COVER SHEET</w:t>
      </w:r>
    </w:p>
    <w:p w14:paraId="4C838CC2" w14:textId="77777777" w:rsidR="002B0CBE" w:rsidRDefault="002B0CBE">
      <w:pPr>
        <w:tabs>
          <w:tab w:val="left" w:pos="360"/>
          <w:tab w:val="left" w:pos="900"/>
          <w:tab w:val="left" w:pos="4580"/>
          <w:tab w:val="left" w:pos="5480"/>
          <w:tab w:val="left" w:pos="9539"/>
        </w:tabs>
        <w:ind w:right="180"/>
        <w:jc w:val="center"/>
        <w:rPr>
          <w:rFonts w:ascii="Bookman Old Style" w:hAnsi="Bookman Old Style"/>
          <w:sz w:val="20"/>
        </w:rPr>
      </w:pPr>
    </w:p>
    <w:p w14:paraId="6DBBD56D" w14:textId="77777777" w:rsidR="002B0CBE" w:rsidRDefault="002B0CBE">
      <w:pPr>
        <w:pStyle w:val="BodyText"/>
        <w:jc w:val="center"/>
      </w:pPr>
      <w:r>
        <w:t>All previous NPDES Permits issued to this facility, whether for operation or discharge are hereby revoked. As of this permit issuance, any previously issued permit bearing this number is no longer effective. Therefore, the exclusive authority to operate and discharge from this facility arises under the permit conditions, requirements, terms, and provisions included herein.</w:t>
      </w:r>
    </w:p>
    <w:p w14:paraId="59F7A677" w14:textId="77777777" w:rsidR="002B0CBE" w:rsidRDefault="002B0CBE">
      <w:pPr>
        <w:tabs>
          <w:tab w:val="left" w:pos="360"/>
          <w:tab w:val="left" w:pos="900"/>
          <w:tab w:val="left" w:pos="4580"/>
          <w:tab w:val="left" w:pos="5480"/>
          <w:tab w:val="left" w:pos="9539"/>
        </w:tabs>
        <w:ind w:right="180"/>
        <w:jc w:val="center"/>
        <w:rPr>
          <w:rFonts w:ascii="Bookman Old Style" w:hAnsi="Bookman Old Style"/>
          <w:sz w:val="20"/>
        </w:rPr>
      </w:pPr>
    </w:p>
    <w:p w14:paraId="0CBA046A" w14:textId="77777777" w:rsidR="002B0CBE" w:rsidRPr="005E7EAB" w:rsidRDefault="005E7EAB">
      <w:pPr>
        <w:pStyle w:val="Heading3"/>
        <w:rPr>
          <w:i w:val="0"/>
          <w:sz w:val="24"/>
          <w:szCs w:val="24"/>
        </w:rPr>
      </w:pPr>
      <w:r w:rsidRPr="005E7EAB">
        <w:rPr>
          <w:i w:val="0"/>
          <w:sz w:val="24"/>
          <w:szCs w:val="24"/>
        </w:rPr>
        <w:t xml:space="preserve">Duke Energy Progress, </w:t>
      </w:r>
      <w:r w:rsidR="000D0978">
        <w:rPr>
          <w:i w:val="0"/>
          <w:sz w:val="24"/>
          <w:szCs w:val="24"/>
        </w:rPr>
        <w:t>LLC</w:t>
      </w:r>
      <w:r w:rsidRPr="005E7EAB">
        <w:rPr>
          <w:i w:val="0"/>
          <w:sz w:val="24"/>
          <w:szCs w:val="24"/>
        </w:rPr>
        <w:t xml:space="preserve"> </w:t>
      </w:r>
      <w:r w:rsidR="002B0CBE" w:rsidRPr="005E7EAB">
        <w:rPr>
          <w:i w:val="0"/>
          <w:sz w:val="24"/>
          <w:szCs w:val="24"/>
        </w:rPr>
        <w:t>is hereby authorized to:</w:t>
      </w:r>
    </w:p>
    <w:p w14:paraId="57482089" w14:textId="77777777" w:rsidR="002B0CBE" w:rsidRDefault="002B0CBE">
      <w:pPr>
        <w:tabs>
          <w:tab w:val="left" w:pos="540"/>
          <w:tab w:val="left" w:pos="900"/>
          <w:tab w:val="left" w:pos="8100"/>
          <w:tab w:val="left" w:pos="8640"/>
          <w:tab w:val="left" w:pos="9619"/>
        </w:tabs>
        <w:ind w:right="180"/>
        <w:jc w:val="both"/>
        <w:rPr>
          <w:rFonts w:ascii="Bookman Old Style" w:hAnsi="Bookman Old Style"/>
          <w:sz w:val="20"/>
        </w:rPr>
      </w:pPr>
    </w:p>
    <w:p w14:paraId="0515134C" w14:textId="77777777" w:rsidR="002B0CBE" w:rsidRDefault="002B0CBE">
      <w:pPr>
        <w:tabs>
          <w:tab w:val="left" w:pos="540"/>
          <w:tab w:val="left" w:pos="900"/>
          <w:tab w:val="left" w:pos="8100"/>
          <w:tab w:val="left" w:pos="8640"/>
          <w:tab w:val="left" w:pos="9619"/>
        </w:tabs>
        <w:ind w:right="180"/>
        <w:jc w:val="both"/>
        <w:rPr>
          <w:rFonts w:ascii="Bookman Old Style" w:hAnsi="Bookman Old Style"/>
          <w:sz w:val="20"/>
        </w:rPr>
      </w:pPr>
    </w:p>
    <w:p w14:paraId="1491F0D3" w14:textId="77777777" w:rsidR="002B0CBE" w:rsidRDefault="002B0CBE">
      <w:pPr>
        <w:tabs>
          <w:tab w:val="left" w:pos="540"/>
          <w:tab w:val="left" w:pos="900"/>
          <w:tab w:val="left" w:pos="8100"/>
          <w:tab w:val="left" w:pos="8640"/>
          <w:tab w:val="left" w:pos="9619"/>
        </w:tabs>
        <w:ind w:right="180"/>
        <w:jc w:val="both"/>
        <w:rPr>
          <w:rFonts w:ascii="Bookman Old Style" w:hAnsi="Bookman Old Style"/>
          <w:sz w:val="20"/>
        </w:rPr>
      </w:pPr>
    </w:p>
    <w:p w14:paraId="3DD09A8E" w14:textId="77777777" w:rsidR="002B0CBE" w:rsidRDefault="002B0CBE">
      <w:pPr>
        <w:tabs>
          <w:tab w:val="left" w:pos="900"/>
          <w:tab w:val="left" w:pos="8100"/>
          <w:tab w:val="left" w:pos="8640"/>
          <w:tab w:val="left" w:pos="9619"/>
        </w:tabs>
        <w:ind w:left="360" w:right="180"/>
        <w:jc w:val="both"/>
        <w:rPr>
          <w:rFonts w:ascii="Bookman Old Style" w:hAnsi="Bookman Old Style"/>
          <w:sz w:val="20"/>
        </w:rPr>
      </w:pPr>
      <w:r>
        <w:rPr>
          <w:rFonts w:ascii="Bookman Old Style" w:hAnsi="Bookman Old Style"/>
          <w:sz w:val="20"/>
        </w:rPr>
        <w:tab/>
      </w:r>
    </w:p>
    <w:p w14:paraId="06C61381" w14:textId="77777777" w:rsidR="002B0CBE" w:rsidRDefault="002B0CBE" w:rsidP="00EE79A9">
      <w:pPr>
        <w:pStyle w:val="BlockText"/>
        <w:numPr>
          <w:ilvl w:val="0"/>
          <w:numId w:val="8"/>
        </w:numPr>
        <w:tabs>
          <w:tab w:val="clear" w:pos="9619"/>
        </w:tabs>
        <w:ind w:right="0"/>
      </w:pPr>
      <w:r>
        <w:t xml:space="preserve">Continue to </w:t>
      </w:r>
      <w:r w:rsidR="006B733E">
        <w:t xml:space="preserve">discharge </w:t>
      </w:r>
      <w:r>
        <w:t xml:space="preserve">cooling water, </w:t>
      </w:r>
      <w:r w:rsidR="00114230">
        <w:t xml:space="preserve">low volume wastes, </w:t>
      </w:r>
      <w:r w:rsidR="00185007">
        <w:t xml:space="preserve">and </w:t>
      </w:r>
      <w:r w:rsidR="00114230">
        <w:t xml:space="preserve">stormwater </w:t>
      </w:r>
      <w:r w:rsidR="00BE6BC1">
        <w:t>to the Effluent Channel,</w:t>
      </w:r>
      <w:r>
        <w:t xml:space="preserve"> </w:t>
      </w:r>
      <w:r w:rsidR="00185007">
        <w:t xml:space="preserve">wastewater flows associated from the excavation of the lay of land area (LOLA), </w:t>
      </w:r>
      <w:r w:rsidR="00E97969">
        <w:t xml:space="preserve">and internal stormwater outfalls </w:t>
      </w:r>
      <w:r w:rsidR="00B4168B">
        <w:t>SW</w:t>
      </w:r>
      <w:r w:rsidR="00E97969">
        <w:t>001,</w:t>
      </w:r>
      <w:r w:rsidR="00262D38">
        <w:t xml:space="preserve"> </w:t>
      </w:r>
      <w:r w:rsidR="00B4168B">
        <w:t>SW</w:t>
      </w:r>
      <w:r w:rsidR="00E97969">
        <w:t xml:space="preserve">002, </w:t>
      </w:r>
      <w:r w:rsidR="00B4168B">
        <w:t>SW</w:t>
      </w:r>
      <w:r w:rsidR="00E97969">
        <w:t xml:space="preserve">003, </w:t>
      </w:r>
      <w:r w:rsidR="00B4168B">
        <w:t>SW</w:t>
      </w:r>
      <w:r w:rsidR="00E97969">
        <w:t xml:space="preserve">004, </w:t>
      </w:r>
      <w:r w:rsidR="00B4168B">
        <w:t>SW</w:t>
      </w:r>
      <w:r w:rsidR="00E97969">
        <w:t xml:space="preserve">005, </w:t>
      </w:r>
      <w:r w:rsidR="00B4168B">
        <w:t>SW</w:t>
      </w:r>
      <w:r w:rsidR="00FA7228">
        <w:t xml:space="preserve">006, </w:t>
      </w:r>
      <w:r w:rsidR="00A70F93">
        <w:t>a</w:t>
      </w:r>
      <w:r w:rsidR="00E97969">
        <w:t xml:space="preserve">nd </w:t>
      </w:r>
      <w:r w:rsidR="00B4168B">
        <w:t>SW</w:t>
      </w:r>
      <w:r w:rsidR="00E97969">
        <w:t>00</w:t>
      </w:r>
      <w:r w:rsidR="00FA7228">
        <w:t>7</w:t>
      </w:r>
      <w:r w:rsidR="00E97969">
        <w:t xml:space="preserve"> </w:t>
      </w:r>
      <w:r w:rsidR="00BE6BC1">
        <w:t xml:space="preserve">to the Effluent Channel </w:t>
      </w:r>
      <w:r>
        <w:t>(</w:t>
      </w:r>
      <w:r w:rsidR="00BE6BC1">
        <w:t xml:space="preserve">the Effluent Channel discharges </w:t>
      </w:r>
      <w:r>
        <w:t>via external Outfall 00</w:t>
      </w:r>
      <w:r w:rsidR="00114230">
        <w:t>8</w:t>
      </w:r>
      <w:r w:rsidR="00A70F93">
        <w:t xml:space="preserve"> to </w:t>
      </w:r>
      <w:r w:rsidR="006F2FD4">
        <w:t xml:space="preserve">the </w:t>
      </w:r>
      <w:r w:rsidR="00A70F93">
        <w:t>Sutton Lake</w:t>
      </w:r>
      <w:r>
        <w:t xml:space="preserve">); </w:t>
      </w:r>
      <w:r w:rsidR="00114230">
        <w:t>ash pond discharge</w:t>
      </w:r>
      <w:r w:rsidR="00CA0E60">
        <w:t>, groundwater,</w:t>
      </w:r>
      <w:r w:rsidR="00114230">
        <w:t xml:space="preserve"> </w:t>
      </w:r>
      <w:r w:rsidR="00975A21">
        <w:t xml:space="preserve">treated wastewater, </w:t>
      </w:r>
      <w:r w:rsidR="003E7C58">
        <w:t xml:space="preserve">landfill leachate, </w:t>
      </w:r>
      <w:r w:rsidR="00114230">
        <w:t>a</w:t>
      </w:r>
      <w:r>
        <w:t>nd stormwater runoff (Outfall 00</w:t>
      </w:r>
      <w:r w:rsidR="00EE2E1C">
        <w:t>1</w:t>
      </w:r>
      <w:r>
        <w:t>)</w:t>
      </w:r>
      <w:r w:rsidR="007E0F25">
        <w:t>; Outfall 001 may also include cooling water from Outfall 008</w:t>
      </w:r>
      <w:r>
        <w:t xml:space="preserve">; at a facility located at Sutton Steam Electric Plant, 801 Sutton Steam Plant Road, Wilmington, New Hanover County, and </w:t>
      </w:r>
    </w:p>
    <w:p w14:paraId="77E6EE23" w14:textId="77777777" w:rsidR="006B733E" w:rsidRDefault="006B733E" w:rsidP="006B733E">
      <w:pPr>
        <w:pStyle w:val="BlockText"/>
        <w:tabs>
          <w:tab w:val="clear" w:pos="9619"/>
        </w:tabs>
        <w:ind w:left="720" w:right="720" w:firstLine="0"/>
      </w:pPr>
    </w:p>
    <w:p w14:paraId="714AB058" w14:textId="77777777" w:rsidR="00E1451A" w:rsidRDefault="00E1451A" w:rsidP="006B733E">
      <w:pPr>
        <w:pStyle w:val="BlockText"/>
        <w:tabs>
          <w:tab w:val="clear" w:pos="9619"/>
        </w:tabs>
        <w:ind w:left="720" w:right="720" w:firstLine="0"/>
      </w:pPr>
    </w:p>
    <w:p w14:paraId="595C1515" w14:textId="77777777" w:rsidR="006B733E" w:rsidRDefault="006B733E" w:rsidP="00EE79A9">
      <w:pPr>
        <w:numPr>
          <w:ilvl w:val="0"/>
          <w:numId w:val="8"/>
        </w:numPr>
        <w:jc w:val="both"/>
        <w:rPr>
          <w:rFonts w:ascii="Bookman Old Style" w:hAnsi="Bookman Old Style"/>
          <w:szCs w:val="24"/>
        </w:rPr>
      </w:pPr>
      <w:r w:rsidRPr="006B733E">
        <w:rPr>
          <w:rFonts w:ascii="Bookman Old Style" w:hAnsi="Bookman Old Style"/>
          <w:szCs w:val="24"/>
        </w:rPr>
        <w:t xml:space="preserve">Discharge wastewater (via Outfall 008) at the locations specified on the attached map into the </w:t>
      </w:r>
      <w:r w:rsidR="003F6CFB">
        <w:rPr>
          <w:rFonts w:ascii="Bookman Old Style" w:hAnsi="Bookman Old Style"/>
          <w:szCs w:val="24"/>
        </w:rPr>
        <w:t xml:space="preserve">Sutton </w:t>
      </w:r>
      <w:r w:rsidRPr="006B733E">
        <w:rPr>
          <w:rFonts w:ascii="Bookman Old Style" w:hAnsi="Bookman Old Style"/>
          <w:szCs w:val="24"/>
        </w:rPr>
        <w:t>Lake which is classified C</w:t>
      </w:r>
      <w:r w:rsidR="00866495">
        <w:rPr>
          <w:rFonts w:ascii="Bookman Old Style" w:hAnsi="Bookman Old Style"/>
          <w:szCs w:val="24"/>
        </w:rPr>
        <w:t>-Swamp</w:t>
      </w:r>
      <w:r w:rsidRPr="006B733E">
        <w:rPr>
          <w:rFonts w:ascii="Bookman Old Style" w:hAnsi="Bookman Old Style"/>
          <w:szCs w:val="24"/>
        </w:rPr>
        <w:t xml:space="preserve"> waters in the Cape Fear River Basin.</w:t>
      </w:r>
    </w:p>
    <w:p w14:paraId="3CA19CDF" w14:textId="77777777" w:rsidR="00A66880" w:rsidRDefault="00A66880" w:rsidP="00A66880">
      <w:pPr>
        <w:ind w:left="720"/>
        <w:jc w:val="both"/>
        <w:rPr>
          <w:rFonts w:ascii="Bookman Old Style" w:hAnsi="Bookman Old Style"/>
          <w:szCs w:val="24"/>
        </w:rPr>
      </w:pPr>
    </w:p>
    <w:p w14:paraId="1F0BF37A" w14:textId="77777777" w:rsidR="00E1451A" w:rsidRDefault="00E1451A" w:rsidP="00A66880">
      <w:pPr>
        <w:ind w:left="720"/>
        <w:jc w:val="both"/>
        <w:rPr>
          <w:rFonts w:ascii="Bookman Old Style" w:hAnsi="Bookman Old Style"/>
          <w:szCs w:val="24"/>
        </w:rPr>
      </w:pPr>
    </w:p>
    <w:p w14:paraId="28884858" w14:textId="77777777" w:rsidR="00A66880" w:rsidRDefault="00A66880" w:rsidP="00EE79A9">
      <w:pPr>
        <w:numPr>
          <w:ilvl w:val="0"/>
          <w:numId w:val="8"/>
        </w:numPr>
        <w:jc w:val="both"/>
        <w:rPr>
          <w:rFonts w:ascii="Bookman Old Style" w:hAnsi="Bookman Old Style"/>
          <w:szCs w:val="24"/>
        </w:rPr>
      </w:pPr>
      <w:r w:rsidRPr="006B733E">
        <w:rPr>
          <w:rFonts w:ascii="Bookman Old Style" w:hAnsi="Bookman Old Style"/>
          <w:szCs w:val="24"/>
        </w:rPr>
        <w:t xml:space="preserve">Discharge </w:t>
      </w:r>
      <w:r>
        <w:rPr>
          <w:rFonts w:ascii="Bookman Old Style" w:hAnsi="Bookman Old Style"/>
          <w:szCs w:val="24"/>
        </w:rPr>
        <w:t>non-contact stormwater</w:t>
      </w:r>
      <w:r w:rsidRPr="006B733E">
        <w:rPr>
          <w:rFonts w:ascii="Bookman Old Style" w:hAnsi="Bookman Old Style"/>
          <w:szCs w:val="24"/>
        </w:rPr>
        <w:t xml:space="preserve"> (via Outfall 0</w:t>
      </w:r>
      <w:r>
        <w:rPr>
          <w:rFonts w:ascii="Bookman Old Style" w:hAnsi="Bookman Old Style"/>
          <w:szCs w:val="24"/>
        </w:rPr>
        <w:t>10 – North Pond Emergency Spillway and</w:t>
      </w:r>
      <w:r w:rsidRPr="006B733E">
        <w:rPr>
          <w:rFonts w:ascii="Bookman Old Style" w:hAnsi="Bookman Old Style"/>
          <w:szCs w:val="24"/>
        </w:rPr>
        <w:t xml:space="preserve"> Outfall 0</w:t>
      </w:r>
      <w:r>
        <w:rPr>
          <w:rFonts w:ascii="Bookman Old Style" w:hAnsi="Bookman Old Style"/>
          <w:szCs w:val="24"/>
        </w:rPr>
        <w:t>11 – South Pond Emergency Spillway</w:t>
      </w:r>
      <w:r w:rsidRPr="006B733E">
        <w:rPr>
          <w:rFonts w:ascii="Bookman Old Style" w:hAnsi="Bookman Old Style"/>
          <w:szCs w:val="24"/>
        </w:rPr>
        <w:t xml:space="preserve">) from </w:t>
      </w:r>
      <w:r>
        <w:rPr>
          <w:rFonts w:ascii="Bookman Old Style" w:hAnsi="Bookman Old Style"/>
          <w:szCs w:val="24"/>
        </w:rPr>
        <w:t xml:space="preserve">landfill </w:t>
      </w:r>
      <w:r w:rsidR="003E7C58">
        <w:rPr>
          <w:rFonts w:ascii="Bookman Old Style" w:hAnsi="Bookman Old Style"/>
          <w:szCs w:val="24"/>
        </w:rPr>
        <w:t>(</w:t>
      </w:r>
      <w:r>
        <w:rPr>
          <w:rFonts w:ascii="Bookman Old Style" w:hAnsi="Bookman Old Style"/>
          <w:szCs w:val="24"/>
        </w:rPr>
        <w:t>after landfill is capped</w:t>
      </w:r>
      <w:r w:rsidR="003E7C58">
        <w:rPr>
          <w:rFonts w:ascii="Bookman Old Style" w:hAnsi="Bookman Old Style"/>
          <w:szCs w:val="24"/>
        </w:rPr>
        <w:t>)</w:t>
      </w:r>
      <w:r>
        <w:rPr>
          <w:rFonts w:ascii="Bookman Old Style" w:hAnsi="Bookman Old Style"/>
          <w:szCs w:val="24"/>
        </w:rPr>
        <w:t xml:space="preserve"> </w:t>
      </w:r>
      <w:r w:rsidRPr="006B733E">
        <w:rPr>
          <w:rFonts w:ascii="Bookman Old Style" w:hAnsi="Bookman Old Style"/>
          <w:szCs w:val="24"/>
        </w:rPr>
        <w:t xml:space="preserve">at the locations specified on the attached map into the </w:t>
      </w:r>
      <w:r>
        <w:rPr>
          <w:rFonts w:ascii="Bookman Old Style" w:hAnsi="Bookman Old Style"/>
          <w:szCs w:val="24"/>
        </w:rPr>
        <w:t xml:space="preserve">Sutton </w:t>
      </w:r>
      <w:r w:rsidRPr="006B733E">
        <w:rPr>
          <w:rFonts w:ascii="Bookman Old Style" w:hAnsi="Bookman Old Style"/>
          <w:szCs w:val="24"/>
        </w:rPr>
        <w:t>Lake which is classified C</w:t>
      </w:r>
      <w:r>
        <w:rPr>
          <w:rFonts w:ascii="Bookman Old Style" w:hAnsi="Bookman Old Style"/>
          <w:szCs w:val="24"/>
        </w:rPr>
        <w:t>-Swamp</w:t>
      </w:r>
      <w:r w:rsidRPr="006B733E">
        <w:rPr>
          <w:rFonts w:ascii="Bookman Old Style" w:hAnsi="Bookman Old Style"/>
          <w:szCs w:val="24"/>
        </w:rPr>
        <w:t xml:space="preserve"> waters in the Cape Fear River Basin.</w:t>
      </w:r>
      <w:r>
        <w:rPr>
          <w:rFonts w:ascii="Bookman Old Style" w:hAnsi="Bookman Old Style"/>
          <w:szCs w:val="24"/>
        </w:rPr>
        <w:t xml:space="preserve"> Discharge is only allowed for storm events that exceeds 25-year 24-hour storm events.</w:t>
      </w:r>
    </w:p>
    <w:p w14:paraId="0F4C1437" w14:textId="77777777" w:rsidR="006B733E" w:rsidRDefault="006B733E" w:rsidP="006B733E">
      <w:pPr>
        <w:ind w:left="720"/>
        <w:jc w:val="both"/>
        <w:rPr>
          <w:rFonts w:ascii="Bookman Old Style" w:hAnsi="Bookman Old Style"/>
          <w:sz w:val="22"/>
          <w:szCs w:val="22"/>
        </w:rPr>
      </w:pPr>
    </w:p>
    <w:p w14:paraId="74B036F4" w14:textId="77777777" w:rsidR="00E1451A" w:rsidRPr="00171F2A" w:rsidRDefault="00E1451A" w:rsidP="006B733E">
      <w:pPr>
        <w:ind w:left="720"/>
        <w:jc w:val="both"/>
        <w:rPr>
          <w:rFonts w:ascii="Bookman Old Style" w:hAnsi="Bookman Old Style"/>
          <w:sz w:val="22"/>
          <w:szCs w:val="22"/>
        </w:rPr>
      </w:pPr>
    </w:p>
    <w:p w14:paraId="27391897" w14:textId="77777777" w:rsidR="002B0CBE" w:rsidRPr="006B733E" w:rsidRDefault="002B0CBE" w:rsidP="00EE79A9">
      <w:pPr>
        <w:pStyle w:val="BlockText"/>
        <w:numPr>
          <w:ilvl w:val="0"/>
          <w:numId w:val="8"/>
        </w:numPr>
        <w:tabs>
          <w:tab w:val="clear" w:pos="9619"/>
          <w:tab w:val="left" w:pos="9810"/>
        </w:tabs>
        <w:ind w:right="0"/>
      </w:pPr>
      <w:r w:rsidRPr="006B733E">
        <w:t xml:space="preserve">Discharge </w:t>
      </w:r>
      <w:r w:rsidR="003E7C58">
        <w:t xml:space="preserve">treated </w:t>
      </w:r>
      <w:r w:rsidRPr="006B733E">
        <w:t>wastewater</w:t>
      </w:r>
      <w:r w:rsidR="00A66880">
        <w:t xml:space="preserve">, </w:t>
      </w:r>
      <w:r w:rsidR="003E7C58">
        <w:t xml:space="preserve">ash pond discharge, stormwater, </w:t>
      </w:r>
      <w:r w:rsidR="00A66880">
        <w:t xml:space="preserve">landfill leachate, </w:t>
      </w:r>
      <w:r w:rsidR="00493BA1">
        <w:t>and groundwater</w:t>
      </w:r>
      <w:r w:rsidRPr="006B733E">
        <w:t xml:space="preserve"> (via Outfall 001) at the location specified on the attached map into the Cape Fear River, classified C-Swamp waters in the Cape Fear River Basin.</w:t>
      </w:r>
    </w:p>
    <w:p w14:paraId="54712CB3" w14:textId="77777777" w:rsidR="002B0CBE" w:rsidRPr="00D73AA8" w:rsidRDefault="002B0CBE">
      <w:pPr>
        <w:ind w:left="1080" w:right="18" w:hanging="720"/>
        <w:rPr>
          <w:rFonts w:ascii="Bookman Old Style" w:hAnsi="Bookman Old Style"/>
          <w:sz w:val="20"/>
        </w:rPr>
      </w:pPr>
    </w:p>
    <w:p w14:paraId="14CCB2AF" w14:textId="77777777" w:rsidR="002B0CBE" w:rsidRDefault="002B0CBE">
      <w:pPr>
        <w:tabs>
          <w:tab w:val="left" w:pos="3140"/>
          <w:tab w:val="left" w:pos="8064"/>
          <w:tab w:val="left" w:pos="12528"/>
        </w:tabs>
        <w:spacing w:line="240" w:lineRule="atLeast"/>
        <w:rPr>
          <w:sz w:val="22"/>
        </w:rPr>
      </w:pPr>
    </w:p>
    <w:p w14:paraId="0BEFAD62" w14:textId="77777777" w:rsidR="002B0CBE" w:rsidRDefault="002B0CBE">
      <w:pPr>
        <w:tabs>
          <w:tab w:val="left" w:pos="360"/>
          <w:tab w:val="left" w:pos="11700"/>
        </w:tabs>
        <w:jc w:val="right"/>
        <w:rPr>
          <w:rFonts w:ascii="Bookman Old Style" w:hAnsi="Bookman Old Style"/>
          <w:sz w:val="20"/>
        </w:rPr>
      </w:pPr>
    </w:p>
    <w:p w14:paraId="04DB38DC" w14:textId="77777777" w:rsidR="002B0CBE" w:rsidRDefault="002B0CBE" w:rsidP="00E1451A">
      <w:pPr>
        <w:tabs>
          <w:tab w:val="left" w:pos="360"/>
          <w:tab w:val="left" w:pos="11700"/>
        </w:tabs>
        <w:rPr>
          <w:rFonts w:ascii="Bookman Old Style" w:hAnsi="Bookman Old Style"/>
          <w:sz w:val="20"/>
        </w:rPr>
      </w:pPr>
      <w:r>
        <w:rPr>
          <w:rFonts w:ascii="Bookman Old Style" w:hAnsi="Bookman Old Style"/>
          <w:sz w:val="20"/>
        </w:rPr>
        <w:br w:type="page"/>
      </w:r>
    </w:p>
    <w:p w14:paraId="6921027F" w14:textId="77777777" w:rsidR="005A7C31" w:rsidRDefault="005A7C31" w:rsidP="005A7C31">
      <w:pPr>
        <w:tabs>
          <w:tab w:val="left" w:pos="900"/>
          <w:tab w:val="left" w:pos="11700"/>
        </w:tabs>
        <w:jc w:val="center"/>
        <w:rPr>
          <w:rFonts w:ascii="Bookman Old Style" w:hAnsi="Bookman Old Style"/>
          <w:b/>
        </w:rPr>
      </w:pPr>
      <w:r>
        <w:rPr>
          <w:rFonts w:ascii="Bookman Old Style" w:hAnsi="Bookman Old Style"/>
          <w:b/>
        </w:rPr>
        <w:lastRenderedPageBreak/>
        <w:t>Part I</w:t>
      </w:r>
    </w:p>
    <w:p w14:paraId="3269B348" w14:textId="77777777" w:rsidR="00D27B25" w:rsidRDefault="002B0CBE" w:rsidP="00490F32">
      <w:pPr>
        <w:pStyle w:val="BodyText3"/>
        <w:tabs>
          <w:tab w:val="left" w:pos="900"/>
        </w:tabs>
        <w:rPr>
          <w:b/>
          <w:sz w:val="24"/>
          <w:szCs w:val="24"/>
        </w:rPr>
      </w:pPr>
      <w:r w:rsidRPr="001A74ED">
        <w:rPr>
          <w:b/>
          <w:sz w:val="24"/>
          <w:szCs w:val="24"/>
        </w:rPr>
        <w:t>A. (1</w:t>
      </w:r>
      <w:r w:rsidR="00550271">
        <w:rPr>
          <w:b/>
          <w:sz w:val="24"/>
          <w:szCs w:val="24"/>
        </w:rPr>
        <w:t>.</w:t>
      </w:r>
      <w:r w:rsidRPr="001A74ED">
        <w:rPr>
          <w:b/>
          <w:sz w:val="24"/>
          <w:szCs w:val="24"/>
        </w:rPr>
        <w:t>)</w:t>
      </w:r>
      <w:r w:rsidR="00490F32">
        <w:rPr>
          <w:b/>
          <w:sz w:val="24"/>
          <w:szCs w:val="24"/>
        </w:rPr>
        <w:tab/>
      </w:r>
      <w:r w:rsidRPr="001A74ED">
        <w:rPr>
          <w:b/>
          <w:sz w:val="24"/>
          <w:szCs w:val="24"/>
        </w:rPr>
        <w:t xml:space="preserve">EFFLUENT LIMITATIONS AND MONITORING REQUIREMENTS </w:t>
      </w:r>
    </w:p>
    <w:p w14:paraId="1C0F8F46" w14:textId="77777777" w:rsidR="00490F32" w:rsidRDefault="00490F32" w:rsidP="00490F32">
      <w:pPr>
        <w:pStyle w:val="BodyText3"/>
        <w:tabs>
          <w:tab w:val="left" w:pos="900"/>
        </w:tabs>
        <w:rPr>
          <w:b/>
          <w:sz w:val="24"/>
          <w:szCs w:val="24"/>
        </w:rPr>
      </w:pPr>
      <w:r>
        <w:rPr>
          <w:b/>
          <w:sz w:val="24"/>
          <w:szCs w:val="24"/>
        </w:rPr>
        <w:tab/>
      </w:r>
      <w:r w:rsidR="002B0CBE" w:rsidRPr="001A74ED">
        <w:rPr>
          <w:b/>
          <w:sz w:val="24"/>
          <w:szCs w:val="24"/>
        </w:rPr>
        <w:t>(</w:t>
      </w:r>
      <w:r w:rsidR="00AE5F56" w:rsidRPr="001A74ED">
        <w:rPr>
          <w:b/>
          <w:sz w:val="24"/>
          <w:szCs w:val="24"/>
        </w:rPr>
        <w:t xml:space="preserve">Outfall </w:t>
      </w:r>
      <w:r w:rsidR="002B0CBE" w:rsidRPr="001A74ED">
        <w:rPr>
          <w:b/>
          <w:sz w:val="24"/>
          <w:szCs w:val="24"/>
        </w:rPr>
        <w:t>001)</w:t>
      </w:r>
    </w:p>
    <w:p w14:paraId="1BF83A29" w14:textId="77777777" w:rsidR="001A74ED" w:rsidRDefault="00490F32" w:rsidP="00490F32">
      <w:pPr>
        <w:pStyle w:val="BodyText3"/>
        <w:tabs>
          <w:tab w:val="left" w:pos="900"/>
        </w:tabs>
      </w:pPr>
      <w:r>
        <w:rPr>
          <w:b/>
          <w:sz w:val="24"/>
          <w:szCs w:val="24"/>
        </w:rPr>
        <w:tab/>
      </w:r>
      <w:r w:rsidR="001A74ED" w:rsidRPr="00CF58C2">
        <w:t>[15A NCAC 02B .0400 et seq., 02B .0500 et seq.]</w:t>
      </w:r>
    </w:p>
    <w:p w14:paraId="1CDC068C" w14:textId="77777777" w:rsidR="002B0CBE" w:rsidRDefault="002B0CBE" w:rsidP="00490F32">
      <w:pPr>
        <w:tabs>
          <w:tab w:val="left" w:pos="0"/>
          <w:tab w:val="left" w:pos="80"/>
          <w:tab w:val="left" w:pos="4580"/>
          <w:tab w:val="left" w:pos="14040"/>
        </w:tabs>
        <w:spacing w:before="120" w:after="120"/>
        <w:ind w:right="14"/>
        <w:rPr>
          <w:rFonts w:ascii="Bookman Old Style" w:hAnsi="Bookman Old Style"/>
          <w:sz w:val="20"/>
        </w:rPr>
      </w:pPr>
      <w:r>
        <w:rPr>
          <w:rFonts w:ascii="Bookman Old Style" w:hAnsi="Bookman Old Style"/>
          <w:sz w:val="20"/>
        </w:rPr>
        <w:t xml:space="preserve">During the period beginning on the effective date of the permit and lasting until expiration, the Permittee is authorized to discharge </w:t>
      </w:r>
      <w:r w:rsidR="00666E29">
        <w:rPr>
          <w:rFonts w:ascii="Bookman Old Style" w:hAnsi="Bookman Old Style"/>
          <w:sz w:val="20"/>
        </w:rPr>
        <w:t xml:space="preserve">treated industrial wastewater </w:t>
      </w:r>
      <w:r w:rsidR="00C06117">
        <w:rPr>
          <w:rFonts w:ascii="Bookman Old Style" w:hAnsi="Bookman Old Style"/>
          <w:sz w:val="20"/>
        </w:rPr>
        <w:t xml:space="preserve">to the Cape Fear River </w:t>
      </w:r>
      <w:r>
        <w:rPr>
          <w:rFonts w:ascii="Bookman Old Style" w:hAnsi="Bookman Old Style"/>
          <w:sz w:val="20"/>
        </w:rPr>
        <w:t xml:space="preserve">from </w:t>
      </w:r>
      <w:r>
        <w:rPr>
          <w:rFonts w:ascii="Bookman Old Style" w:hAnsi="Bookman Old Style"/>
          <w:b/>
          <w:sz w:val="20"/>
        </w:rPr>
        <w:t>Outfall 001</w:t>
      </w:r>
      <w:r w:rsidR="003F0550">
        <w:rPr>
          <w:rFonts w:ascii="Bookman Old Style" w:hAnsi="Bookman Old Style"/>
          <w:b/>
          <w:sz w:val="20"/>
        </w:rPr>
        <w:t xml:space="preserve"> </w:t>
      </w:r>
      <w:r>
        <w:rPr>
          <w:rFonts w:ascii="Bookman Old Style" w:hAnsi="Bookman Old Style"/>
          <w:b/>
          <w:sz w:val="20"/>
        </w:rPr>
        <w:t>(recirculation cooling water</w:t>
      </w:r>
      <w:r w:rsidR="00C71ECB">
        <w:rPr>
          <w:rFonts w:ascii="Bookman Old Style" w:hAnsi="Bookman Old Style"/>
          <w:b/>
          <w:sz w:val="20"/>
        </w:rPr>
        <w:t xml:space="preserve"> and</w:t>
      </w:r>
      <w:r>
        <w:rPr>
          <w:rFonts w:ascii="Bookman Old Style" w:hAnsi="Bookman Old Style"/>
          <w:b/>
          <w:sz w:val="20"/>
        </w:rPr>
        <w:t xml:space="preserve"> non-contact cooling water)</w:t>
      </w:r>
      <w:r>
        <w:rPr>
          <w:rFonts w:ascii="Bookman Old Style" w:hAnsi="Bookman Old Style"/>
          <w:sz w:val="20"/>
        </w:rPr>
        <w:t>.  Such discharges shall be limited and monitored</w:t>
      </w:r>
      <w:r w:rsidR="005B12BE">
        <w:rPr>
          <w:rFonts w:ascii="Bookman Old Style" w:hAnsi="Bookman Old Style"/>
          <w:sz w:val="20"/>
          <w:vertAlign w:val="superscript"/>
        </w:rPr>
        <w:t>6</w:t>
      </w:r>
      <w:r>
        <w:rPr>
          <w:rFonts w:ascii="Bookman Old Style" w:hAnsi="Bookman Old Style"/>
          <w:sz w:val="20"/>
        </w:rPr>
        <w:t xml:space="preserve"> by the Permittee as specified below:</w:t>
      </w:r>
    </w:p>
    <w:tbl>
      <w:tblPr>
        <w:tblW w:w="11600" w:type="dxa"/>
        <w:tblLayout w:type="fixed"/>
        <w:tblCellMar>
          <w:left w:w="80" w:type="dxa"/>
          <w:right w:w="80" w:type="dxa"/>
        </w:tblCellMar>
        <w:tblLook w:val="0000" w:firstRow="0" w:lastRow="0" w:firstColumn="0" w:lastColumn="0" w:noHBand="0" w:noVBand="0"/>
      </w:tblPr>
      <w:tblGrid>
        <w:gridCol w:w="2690"/>
        <w:gridCol w:w="1525"/>
        <w:gridCol w:w="1530"/>
        <w:gridCol w:w="1620"/>
        <w:gridCol w:w="1350"/>
        <w:gridCol w:w="1265"/>
        <w:gridCol w:w="1620"/>
      </w:tblGrid>
      <w:tr w:rsidR="002B0CBE" w14:paraId="698F5599" w14:textId="77777777" w:rsidTr="005F192A">
        <w:trPr>
          <w:gridAfter w:val="1"/>
          <w:wAfter w:w="1620" w:type="dxa"/>
          <w:cantSplit/>
        </w:trPr>
        <w:tc>
          <w:tcPr>
            <w:tcW w:w="2690" w:type="dxa"/>
            <w:tcBorders>
              <w:top w:val="single" w:sz="12" w:space="0" w:color="auto"/>
              <w:left w:val="single" w:sz="12" w:space="0" w:color="auto"/>
              <w:right w:val="single" w:sz="6" w:space="0" w:color="auto"/>
            </w:tcBorders>
            <w:shd w:val="pct10" w:color="auto" w:fill="auto"/>
          </w:tcPr>
          <w:p w14:paraId="3FF3DF8F" w14:textId="77777777" w:rsidR="002B0CBE" w:rsidRDefault="002B0CBE">
            <w:pPr>
              <w:rPr>
                <w:rFonts w:ascii="Bookman Old Style" w:hAnsi="Bookman Old Style"/>
                <w:b/>
                <w:caps/>
                <w:sz w:val="20"/>
              </w:rPr>
            </w:pPr>
            <w:r>
              <w:rPr>
                <w:rFonts w:ascii="Bookman Old Style" w:hAnsi="Bookman Old Style"/>
                <w:b/>
                <w:caps/>
                <w:sz w:val="20"/>
              </w:rPr>
              <w:t>Effluent</w:t>
            </w:r>
          </w:p>
          <w:p w14:paraId="09D43B5B" w14:textId="77777777" w:rsidR="002B0CBE" w:rsidRDefault="002B0CBE">
            <w:pPr>
              <w:rPr>
                <w:rFonts w:ascii="Bookman Old Style" w:hAnsi="Bookman Old Style"/>
                <w:sz w:val="20"/>
              </w:rPr>
            </w:pPr>
            <w:r>
              <w:rPr>
                <w:rFonts w:ascii="Bookman Old Style" w:hAnsi="Bookman Old Style"/>
                <w:b/>
                <w:caps/>
                <w:sz w:val="20"/>
              </w:rPr>
              <w:t>Characteristics</w:t>
            </w:r>
          </w:p>
        </w:tc>
        <w:tc>
          <w:tcPr>
            <w:tcW w:w="3055" w:type="dxa"/>
            <w:gridSpan w:val="2"/>
            <w:tcBorders>
              <w:top w:val="single" w:sz="12" w:space="0" w:color="auto"/>
              <w:left w:val="single" w:sz="6" w:space="0" w:color="auto"/>
              <w:bottom w:val="single" w:sz="6" w:space="0" w:color="auto"/>
              <w:right w:val="single" w:sz="6" w:space="0" w:color="auto"/>
            </w:tcBorders>
            <w:shd w:val="pct10" w:color="auto" w:fill="auto"/>
          </w:tcPr>
          <w:p w14:paraId="2DF5D3B2" w14:textId="77777777" w:rsidR="002B0CBE" w:rsidRDefault="002B0CBE">
            <w:pPr>
              <w:jc w:val="center"/>
              <w:rPr>
                <w:rFonts w:ascii="Bookman Old Style" w:hAnsi="Bookman Old Style"/>
                <w:b/>
                <w:caps/>
                <w:sz w:val="20"/>
              </w:rPr>
            </w:pPr>
            <w:r>
              <w:rPr>
                <w:rFonts w:ascii="Bookman Old Style" w:hAnsi="Bookman Old Style"/>
                <w:b/>
                <w:caps/>
                <w:sz w:val="20"/>
              </w:rPr>
              <w:t>Limits</w:t>
            </w:r>
          </w:p>
          <w:p w14:paraId="4AC73200" w14:textId="77777777" w:rsidR="002B0CBE" w:rsidRDefault="002B0CBE">
            <w:pPr>
              <w:jc w:val="center"/>
              <w:rPr>
                <w:rFonts w:ascii="Bookman Old Style" w:hAnsi="Bookman Old Style"/>
                <w:b/>
                <w:caps/>
                <w:sz w:val="20"/>
              </w:rPr>
            </w:pPr>
          </w:p>
        </w:tc>
        <w:tc>
          <w:tcPr>
            <w:tcW w:w="4235" w:type="dxa"/>
            <w:gridSpan w:val="3"/>
            <w:tcBorders>
              <w:top w:val="single" w:sz="12" w:space="0" w:color="auto"/>
              <w:left w:val="single" w:sz="6" w:space="0" w:color="auto"/>
              <w:bottom w:val="single" w:sz="6" w:space="0" w:color="auto"/>
              <w:right w:val="single" w:sz="6" w:space="0" w:color="auto"/>
            </w:tcBorders>
            <w:shd w:val="pct10" w:color="auto" w:fill="auto"/>
          </w:tcPr>
          <w:p w14:paraId="56D5F7C6" w14:textId="77777777" w:rsidR="002B0CBE" w:rsidRDefault="002B0CBE">
            <w:pPr>
              <w:jc w:val="center"/>
              <w:rPr>
                <w:rFonts w:ascii="Bookman Old Style" w:hAnsi="Bookman Old Style"/>
                <w:b/>
                <w:caps/>
                <w:sz w:val="20"/>
              </w:rPr>
            </w:pPr>
            <w:r>
              <w:rPr>
                <w:rFonts w:ascii="Bookman Old Style" w:hAnsi="Bookman Old Style"/>
                <w:b/>
                <w:caps/>
                <w:sz w:val="20"/>
              </w:rPr>
              <w:t>Monitoring Requirements</w:t>
            </w:r>
          </w:p>
        </w:tc>
      </w:tr>
      <w:tr w:rsidR="002B0CBE" w14:paraId="7FE6D28B" w14:textId="77777777" w:rsidTr="005F192A">
        <w:trPr>
          <w:gridAfter w:val="1"/>
          <w:wAfter w:w="1620" w:type="dxa"/>
          <w:cantSplit/>
        </w:trPr>
        <w:tc>
          <w:tcPr>
            <w:tcW w:w="2690" w:type="dxa"/>
            <w:tcBorders>
              <w:left w:val="single" w:sz="12" w:space="0" w:color="auto"/>
              <w:bottom w:val="double" w:sz="6" w:space="0" w:color="auto"/>
              <w:right w:val="single" w:sz="6" w:space="0" w:color="auto"/>
            </w:tcBorders>
            <w:shd w:val="pct10" w:color="auto" w:fill="auto"/>
          </w:tcPr>
          <w:p w14:paraId="3AD3B349" w14:textId="77777777" w:rsidR="002B0CBE" w:rsidRDefault="002B0CBE">
            <w:pPr>
              <w:jc w:val="center"/>
              <w:rPr>
                <w:rFonts w:ascii="Bookman Old Style" w:hAnsi="Bookman Old Style"/>
                <w:sz w:val="20"/>
              </w:rPr>
            </w:pPr>
          </w:p>
        </w:tc>
        <w:tc>
          <w:tcPr>
            <w:tcW w:w="1525" w:type="dxa"/>
            <w:tcBorders>
              <w:top w:val="single" w:sz="6" w:space="0" w:color="auto"/>
              <w:left w:val="single" w:sz="6" w:space="0" w:color="auto"/>
              <w:bottom w:val="double" w:sz="6" w:space="0" w:color="auto"/>
              <w:right w:val="single" w:sz="6" w:space="0" w:color="auto"/>
            </w:tcBorders>
            <w:shd w:val="pct10" w:color="auto" w:fill="auto"/>
          </w:tcPr>
          <w:p w14:paraId="6691D627" w14:textId="77777777" w:rsidR="002B0CBE" w:rsidRDefault="00D73AA8">
            <w:pPr>
              <w:jc w:val="center"/>
              <w:rPr>
                <w:rFonts w:ascii="Bookman Old Style" w:hAnsi="Bookman Old Style"/>
                <w:b/>
                <w:sz w:val="20"/>
              </w:rPr>
            </w:pPr>
            <w:r>
              <w:rPr>
                <w:rFonts w:ascii="Bookman Old Style" w:hAnsi="Bookman Old Style"/>
                <w:b/>
                <w:sz w:val="20"/>
              </w:rPr>
              <w:t>Monthly</w:t>
            </w:r>
            <w:r w:rsidR="002B0CBE">
              <w:rPr>
                <w:rFonts w:ascii="Bookman Old Style" w:hAnsi="Bookman Old Style"/>
                <w:b/>
                <w:sz w:val="20"/>
              </w:rPr>
              <w:t xml:space="preserve"> </w:t>
            </w:r>
          </w:p>
          <w:p w14:paraId="03D17FD2" w14:textId="77777777" w:rsidR="002B0CBE" w:rsidRDefault="002B0CBE">
            <w:pPr>
              <w:jc w:val="center"/>
              <w:rPr>
                <w:rFonts w:ascii="Bookman Old Style" w:hAnsi="Bookman Old Style"/>
                <w:b/>
                <w:sz w:val="20"/>
              </w:rPr>
            </w:pPr>
            <w:r>
              <w:rPr>
                <w:rFonts w:ascii="Bookman Old Style" w:hAnsi="Bookman Old Style"/>
                <w:b/>
                <w:sz w:val="20"/>
              </w:rPr>
              <w:t>Average</w:t>
            </w:r>
          </w:p>
        </w:tc>
        <w:tc>
          <w:tcPr>
            <w:tcW w:w="1530" w:type="dxa"/>
            <w:tcBorders>
              <w:top w:val="single" w:sz="6" w:space="0" w:color="auto"/>
              <w:left w:val="single" w:sz="6" w:space="0" w:color="auto"/>
              <w:bottom w:val="double" w:sz="6" w:space="0" w:color="auto"/>
              <w:right w:val="single" w:sz="6" w:space="0" w:color="auto"/>
            </w:tcBorders>
            <w:shd w:val="pct10" w:color="auto" w:fill="auto"/>
          </w:tcPr>
          <w:p w14:paraId="1721531D" w14:textId="77777777" w:rsidR="002B0CBE" w:rsidRDefault="002B0CBE">
            <w:pPr>
              <w:jc w:val="center"/>
              <w:rPr>
                <w:rFonts w:ascii="Bookman Old Style" w:hAnsi="Bookman Old Style"/>
                <w:b/>
                <w:sz w:val="20"/>
              </w:rPr>
            </w:pPr>
            <w:r>
              <w:rPr>
                <w:rFonts w:ascii="Bookman Old Style" w:hAnsi="Bookman Old Style"/>
                <w:b/>
                <w:sz w:val="20"/>
              </w:rPr>
              <w:t xml:space="preserve">Daily </w:t>
            </w:r>
          </w:p>
          <w:p w14:paraId="747E3F5F" w14:textId="77777777" w:rsidR="002B0CBE" w:rsidRDefault="002B0CBE">
            <w:pPr>
              <w:jc w:val="center"/>
              <w:rPr>
                <w:rFonts w:ascii="Bookman Old Style" w:hAnsi="Bookman Old Style"/>
                <w:b/>
                <w:sz w:val="20"/>
              </w:rPr>
            </w:pPr>
            <w:r>
              <w:rPr>
                <w:rFonts w:ascii="Bookman Old Style" w:hAnsi="Bookman Old Style"/>
                <w:b/>
                <w:sz w:val="20"/>
              </w:rPr>
              <w:t>Maximum</w:t>
            </w:r>
          </w:p>
        </w:tc>
        <w:tc>
          <w:tcPr>
            <w:tcW w:w="1620" w:type="dxa"/>
            <w:tcBorders>
              <w:top w:val="single" w:sz="6" w:space="0" w:color="auto"/>
              <w:left w:val="single" w:sz="6" w:space="0" w:color="auto"/>
              <w:bottom w:val="double" w:sz="6" w:space="0" w:color="auto"/>
              <w:right w:val="single" w:sz="6" w:space="0" w:color="auto"/>
            </w:tcBorders>
            <w:shd w:val="pct10" w:color="auto" w:fill="auto"/>
          </w:tcPr>
          <w:p w14:paraId="2A52166D" w14:textId="77777777" w:rsidR="002B0CBE" w:rsidRDefault="002B0CBE">
            <w:pPr>
              <w:jc w:val="center"/>
              <w:rPr>
                <w:rFonts w:ascii="Bookman Old Style" w:hAnsi="Bookman Old Style"/>
                <w:b/>
                <w:sz w:val="20"/>
              </w:rPr>
            </w:pPr>
            <w:r>
              <w:rPr>
                <w:rFonts w:ascii="Bookman Old Style" w:hAnsi="Bookman Old Style"/>
                <w:b/>
                <w:sz w:val="20"/>
              </w:rPr>
              <w:t>Measurement</w:t>
            </w:r>
          </w:p>
          <w:p w14:paraId="2A331144" w14:textId="77777777" w:rsidR="002B0CBE" w:rsidRDefault="002B0CBE">
            <w:pPr>
              <w:jc w:val="center"/>
              <w:rPr>
                <w:rFonts w:ascii="Bookman Old Style" w:hAnsi="Bookman Old Style"/>
                <w:b/>
                <w:sz w:val="20"/>
              </w:rPr>
            </w:pPr>
            <w:r>
              <w:rPr>
                <w:rFonts w:ascii="Bookman Old Style" w:hAnsi="Bookman Old Style"/>
                <w:b/>
                <w:sz w:val="20"/>
              </w:rPr>
              <w:t>Frequency</w:t>
            </w:r>
          </w:p>
        </w:tc>
        <w:tc>
          <w:tcPr>
            <w:tcW w:w="1350" w:type="dxa"/>
            <w:tcBorders>
              <w:top w:val="single" w:sz="6" w:space="0" w:color="auto"/>
              <w:left w:val="single" w:sz="6" w:space="0" w:color="auto"/>
              <w:bottom w:val="double" w:sz="6" w:space="0" w:color="auto"/>
              <w:right w:val="single" w:sz="6" w:space="0" w:color="auto"/>
            </w:tcBorders>
            <w:shd w:val="pct10" w:color="auto" w:fill="auto"/>
          </w:tcPr>
          <w:p w14:paraId="042A23FD" w14:textId="77777777" w:rsidR="002B0CBE" w:rsidRDefault="002B0CBE">
            <w:pPr>
              <w:jc w:val="center"/>
              <w:rPr>
                <w:rFonts w:ascii="Bookman Old Style" w:hAnsi="Bookman Old Style"/>
                <w:b/>
                <w:sz w:val="20"/>
              </w:rPr>
            </w:pPr>
            <w:r>
              <w:rPr>
                <w:rFonts w:ascii="Bookman Old Style" w:hAnsi="Bookman Old Style"/>
                <w:b/>
                <w:sz w:val="20"/>
              </w:rPr>
              <w:t>Sample Type</w:t>
            </w:r>
          </w:p>
        </w:tc>
        <w:tc>
          <w:tcPr>
            <w:tcW w:w="1265" w:type="dxa"/>
            <w:tcBorders>
              <w:top w:val="single" w:sz="6" w:space="0" w:color="auto"/>
              <w:left w:val="single" w:sz="6" w:space="0" w:color="auto"/>
              <w:bottom w:val="double" w:sz="6" w:space="0" w:color="auto"/>
              <w:right w:val="single" w:sz="12" w:space="0" w:color="auto"/>
            </w:tcBorders>
            <w:shd w:val="pct10" w:color="auto" w:fill="auto"/>
          </w:tcPr>
          <w:p w14:paraId="5FB362EC" w14:textId="77777777" w:rsidR="002B0CBE" w:rsidRDefault="002B0CBE" w:rsidP="002C25F4">
            <w:pPr>
              <w:jc w:val="center"/>
              <w:rPr>
                <w:rFonts w:ascii="Bookman Old Style" w:hAnsi="Bookman Old Style"/>
                <w:b/>
                <w:sz w:val="20"/>
              </w:rPr>
            </w:pPr>
            <w:r>
              <w:rPr>
                <w:rFonts w:ascii="Bookman Old Style" w:hAnsi="Bookman Old Style"/>
                <w:b/>
                <w:sz w:val="20"/>
              </w:rPr>
              <w:t>Sample Location</w:t>
            </w:r>
            <w:r w:rsidR="002C25F4" w:rsidRPr="002C25F4">
              <w:rPr>
                <w:rFonts w:ascii="Bookman Old Style" w:hAnsi="Bookman Old Style"/>
                <w:b/>
                <w:sz w:val="20"/>
                <w:vertAlign w:val="superscript"/>
              </w:rPr>
              <w:t>1</w:t>
            </w:r>
          </w:p>
        </w:tc>
      </w:tr>
      <w:tr w:rsidR="002B0CBE" w14:paraId="5396583B" w14:textId="77777777" w:rsidTr="005F192A">
        <w:trPr>
          <w:gridAfter w:val="1"/>
          <w:wAfter w:w="1620" w:type="dxa"/>
          <w:cantSplit/>
        </w:trPr>
        <w:tc>
          <w:tcPr>
            <w:tcW w:w="2690" w:type="dxa"/>
            <w:tcBorders>
              <w:top w:val="double" w:sz="6" w:space="0" w:color="auto"/>
              <w:left w:val="single" w:sz="12" w:space="0" w:color="auto"/>
              <w:bottom w:val="single" w:sz="4" w:space="0" w:color="auto"/>
              <w:right w:val="single" w:sz="6" w:space="0" w:color="auto"/>
            </w:tcBorders>
          </w:tcPr>
          <w:p w14:paraId="55282464" w14:textId="77777777" w:rsidR="002B0CBE" w:rsidRDefault="002B0CBE">
            <w:pPr>
              <w:rPr>
                <w:rFonts w:ascii="Bookman Old Style" w:hAnsi="Bookman Old Style"/>
                <w:sz w:val="20"/>
              </w:rPr>
            </w:pPr>
            <w:r>
              <w:rPr>
                <w:rFonts w:ascii="Bookman Old Style" w:hAnsi="Bookman Old Style"/>
                <w:sz w:val="20"/>
              </w:rPr>
              <w:t>Flow</w:t>
            </w:r>
            <w:r w:rsidR="000234B8">
              <w:rPr>
                <w:rFonts w:ascii="Bookman Old Style" w:hAnsi="Bookman Old Style"/>
                <w:sz w:val="20"/>
              </w:rPr>
              <w:t>, MGD</w:t>
            </w:r>
          </w:p>
        </w:tc>
        <w:tc>
          <w:tcPr>
            <w:tcW w:w="1525" w:type="dxa"/>
            <w:tcBorders>
              <w:top w:val="double" w:sz="6" w:space="0" w:color="auto"/>
              <w:left w:val="single" w:sz="6" w:space="0" w:color="auto"/>
              <w:bottom w:val="single" w:sz="6" w:space="0" w:color="auto"/>
              <w:right w:val="single" w:sz="6" w:space="0" w:color="auto"/>
            </w:tcBorders>
          </w:tcPr>
          <w:p w14:paraId="000900F3" w14:textId="77777777" w:rsidR="002B0CBE" w:rsidRDefault="002B0CBE">
            <w:pPr>
              <w:jc w:val="center"/>
              <w:rPr>
                <w:rFonts w:ascii="Bookman Old Style" w:hAnsi="Bookman Old Style"/>
                <w:sz w:val="20"/>
              </w:rPr>
            </w:pPr>
          </w:p>
        </w:tc>
        <w:tc>
          <w:tcPr>
            <w:tcW w:w="1530" w:type="dxa"/>
            <w:tcBorders>
              <w:top w:val="double" w:sz="6" w:space="0" w:color="auto"/>
              <w:left w:val="single" w:sz="6" w:space="0" w:color="auto"/>
              <w:bottom w:val="single" w:sz="6" w:space="0" w:color="auto"/>
              <w:right w:val="single" w:sz="6" w:space="0" w:color="auto"/>
            </w:tcBorders>
          </w:tcPr>
          <w:p w14:paraId="74761DFA" w14:textId="77777777" w:rsidR="002B0CBE" w:rsidRDefault="002B0CBE">
            <w:pPr>
              <w:jc w:val="center"/>
              <w:rPr>
                <w:rFonts w:ascii="Bookman Old Style" w:hAnsi="Bookman Old Style"/>
                <w:sz w:val="20"/>
              </w:rPr>
            </w:pPr>
          </w:p>
        </w:tc>
        <w:tc>
          <w:tcPr>
            <w:tcW w:w="1620" w:type="dxa"/>
            <w:tcBorders>
              <w:top w:val="double" w:sz="6" w:space="0" w:color="auto"/>
              <w:left w:val="single" w:sz="6" w:space="0" w:color="auto"/>
              <w:bottom w:val="single" w:sz="6" w:space="0" w:color="auto"/>
              <w:right w:val="single" w:sz="6" w:space="0" w:color="auto"/>
            </w:tcBorders>
          </w:tcPr>
          <w:p w14:paraId="7268E665" w14:textId="77777777" w:rsidR="002B0CBE" w:rsidRDefault="002B0CBE">
            <w:pPr>
              <w:jc w:val="center"/>
              <w:rPr>
                <w:rFonts w:ascii="Bookman Old Style" w:hAnsi="Bookman Old Style"/>
                <w:sz w:val="20"/>
              </w:rPr>
            </w:pPr>
            <w:r>
              <w:rPr>
                <w:rFonts w:ascii="Bookman Old Style" w:hAnsi="Bookman Old Style"/>
                <w:sz w:val="20"/>
              </w:rPr>
              <w:t>Daily</w:t>
            </w:r>
          </w:p>
        </w:tc>
        <w:tc>
          <w:tcPr>
            <w:tcW w:w="1350" w:type="dxa"/>
            <w:tcBorders>
              <w:top w:val="double" w:sz="6" w:space="0" w:color="auto"/>
              <w:left w:val="single" w:sz="6" w:space="0" w:color="auto"/>
              <w:bottom w:val="single" w:sz="6" w:space="0" w:color="auto"/>
              <w:right w:val="single" w:sz="6" w:space="0" w:color="auto"/>
            </w:tcBorders>
          </w:tcPr>
          <w:p w14:paraId="3D5BB1CB" w14:textId="77777777" w:rsidR="002B0CBE" w:rsidRDefault="002B0CBE">
            <w:pPr>
              <w:jc w:val="center"/>
              <w:rPr>
                <w:rFonts w:ascii="Bookman Old Style" w:hAnsi="Bookman Old Style"/>
                <w:sz w:val="20"/>
              </w:rPr>
            </w:pPr>
            <w:r>
              <w:rPr>
                <w:rFonts w:ascii="Bookman Old Style" w:hAnsi="Bookman Old Style"/>
                <w:sz w:val="20"/>
              </w:rPr>
              <w:t>Estimate</w:t>
            </w:r>
            <w:r w:rsidR="00A5755B">
              <w:rPr>
                <w:rFonts w:ascii="Bookman Old Style" w:hAnsi="Bookman Old Style"/>
                <w:sz w:val="20"/>
              </w:rPr>
              <w:t xml:space="preserve"> or pump logs</w:t>
            </w:r>
          </w:p>
        </w:tc>
        <w:tc>
          <w:tcPr>
            <w:tcW w:w="1265" w:type="dxa"/>
            <w:tcBorders>
              <w:top w:val="double" w:sz="6" w:space="0" w:color="auto"/>
              <w:left w:val="single" w:sz="6" w:space="0" w:color="auto"/>
              <w:bottom w:val="single" w:sz="6" w:space="0" w:color="auto"/>
              <w:right w:val="single" w:sz="12" w:space="0" w:color="auto"/>
            </w:tcBorders>
          </w:tcPr>
          <w:p w14:paraId="01C09164" w14:textId="77777777" w:rsidR="002B0CBE" w:rsidRDefault="002B0CBE">
            <w:pPr>
              <w:jc w:val="center"/>
              <w:rPr>
                <w:rFonts w:ascii="Bookman Old Style" w:hAnsi="Bookman Old Style"/>
                <w:sz w:val="20"/>
              </w:rPr>
            </w:pPr>
            <w:r>
              <w:rPr>
                <w:rFonts w:ascii="Bookman Old Style" w:hAnsi="Bookman Old Style"/>
                <w:sz w:val="20"/>
              </w:rPr>
              <w:t>Effluent</w:t>
            </w:r>
          </w:p>
        </w:tc>
      </w:tr>
      <w:tr w:rsidR="002B0CBE" w14:paraId="776804AD" w14:textId="77777777" w:rsidTr="005F192A">
        <w:trPr>
          <w:gridAfter w:val="1"/>
          <w:wAfter w:w="1620" w:type="dxa"/>
          <w:cantSplit/>
        </w:trPr>
        <w:tc>
          <w:tcPr>
            <w:tcW w:w="2690" w:type="dxa"/>
            <w:tcBorders>
              <w:top w:val="single" w:sz="4" w:space="0" w:color="auto"/>
              <w:left w:val="single" w:sz="12" w:space="0" w:color="auto"/>
              <w:bottom w:val="single" w:sz="4" w:space="0" w:color="auto"/>
              <w:right w:val="single" w:sz="6" w:space="0" w:color="auto"/>
            </w:tcBorders>
          </w:tcPr>
          <w:p w14:paraId="49C3C466" w14:textId="77777777" w:rsidR="002B0CBE" w:rsidRPr="000234B8" w:rsidRDefault="002B0CBE" w:rsidP="002C25F4">
            <w:pPr>
              <w:rPr>
                <w:rFonts w:ascii="Bookman Old Style" w:hAnsi="Bookman Old Style"/>
                <w:sz w:val="20"/>
              </w:rPr>
            </w:pPr>
            <w:r>
              <w:rPr>
                <w:rFonts w:ascii="Bookman Old Style" w:hAnsi="Bookman Old Style"/>
                <w:sz w:val="20"/>
              </w:rPr>
              <w:t>Temperature</w:t>
            </w:r>
            <w:r w:rsidR="002C25F4" w:rsidRPr="002C25F4">
              <w:rPr>
                <w:rFonts w:ascii="Bookman Old Style" w:hAnsi="Bookman Old Style"/>
                <w:sz w:val="20"/>
                <w:vertAlign w:val="superscript"/>
              </w:rPr>
              <w:t>1,2</w:t>
            </w:r>
            <w:r w:rsidR="000234B8">
              <w:rPr>
                <w:rFonts w:ascii="Bookman Old Style" w:hAnsi="Bookman Old Style"/>
                <w:sz w:val="20"/>
              </w:rPr>
              <w:t xml:space="preserve">, </w:t>
            </w:r>
            <w:r w:rsidR="000234B8" w:rsidRPr="000234B8">
              <w:rPr>
                <w:rFonts w:ascii="Bookman Old Style" w:hAnsi="Bookman Old Style"/>
                <w:sz w:val="20"/>
                <w:vertAlign w:val="superscript"/>
              </w:rPr>
              <w:t>0</w:t>
            </w:r>
            <w:r w:rsidR="000234B8">
              <w:rPr>
                <w:rFonts w:ascii="Bookman Old Style" w:hAnsi="Bookman Old Style"/>
                <w:sz w:val="20"/>
              </w:rPr>
              <w:t>C</w:t>
            </w:r>
          </w:p>
        </w:tc>
        <w:tc>
          <w:tcPr>
            <w:tcW w:w="1525" w:type="dxa"/>
            <w:tcBorders>
              <w:top w:val="single" w:sz="6" w:space="0" w:color="auto"/>
              <w:left w:val="single" w:sz="6" w:space="0" w:color="auto"/>
              <w:bottom w:val="single" w:sz="6" w:space="0" w:color="auto"/>
              <w:right w:val="single" w:sz="6" w:space="0" w:color="auto"/>
            </w:tcBorders>
          </w:tcPr>
          <w:p w14:paraId="76525C49" w14:textId="77777777" w:rsidR="002B0CBE" w:rsidRDefault="002B0CBE">
            <w:pPr>
              <w:jc w:val="center"/>
              <w:rPr>
                <w:rFonts w:ascii="Bookman Old Style" w:hAnsi="Bookman Old Style"/>
                <w:sz w:val="20"/>
              </w:rPr>
            </w:pPr>
          </w:p>
        </w:tc>
        <w:tc>
          <w:tcPr>
            <w:tcW w:w="1530" w:type="dxa"/>
            <w:tcBorders>
              <w:top w:val="single" w:sz="6" w:space="0" w:color="auto"/>
              <w:left w:val="single" w:sz="6" w:space="0" w:color="auto"/>
              <w:bottom w:val="single" w:sz="6" w:space="0" w:color="auto"/>
              <w:right w:val="single" w:sz="6" w:space="0" w:color="auto"/>
            </w:tcBorders>
          </w:tcPr>
          <w:p w14:paraId="50AB578D" w14:textId="77777777" w:rsidR="002B0CBE" w:rsidRDefault="002B0CBE">
            <w:pPr>
              <w:jc w:val="center"/>
              <w:rPr>
                <w:rFonts w:ascii="Bookman Old Style" w:hAnsi="Bookman Old Style"/>
                <w:sz w:val="20"/>
              </w:rPr>
            </w:pPr>
          </w:p>
        </w:tc>
        <w:tc>
          <w:tcPr>
            <w:tcW w:w="1620" w:type="dxa"/>
            <w:tcBorders>
              <w:top w:val="single" w:sz="6" w:space="0" w:color="auto"/>
              <w:left w:val="single" w:sz="6" w:space="0" w:color="auto"/>
              <w:bottom w:val="single" w:sz="6" w:space="0" w:color="auto"/>
              <w:right w:val="single" w:sz="6" w:space="0" w:color="auto"/>
            </w:tcBorders>
          </w:tcPr>
          <w:p w14:paraId="584A9FF3" w14:textId="77777777" w:rsidR="002B0CBE" w:rsidRDefault="00D33D5F">
            <w:pPr>
              <w:jc w:val="center"/>
              <w:rPr>
                <w:rFonts w:ascii="Bookman Old Style" w:hAnsi="Bookman Old Style"/>
                <w:sz w:val="20"/>
              </w:rPr>
            </w:pPr>
            <w:r>
              <w:rPr>
                <w:rFonts w:ascii="Bookman Old Style" w:hAnsi="Bookman Old Style"/>
                <w:sz w:val="20"/>
              </w:rPr>
              <w:t>Quarterly</w:t>
            </w:r>
          </w:p>
        </w:tc>
        <w:tc>
          <w:tcPr>
            <w:tcW w:w="1350" w:type="dxa"/>
            <w:tcBorders>
              <w:top w:val="single" w:sz="6" w:space="0" w:color="auto"/>
              <w:left w:val="single" w:sz="6" w:space="0" w:color="auto"/>
              <w:bottom w:val="single" w:sz="6" w:space="0" w:color="auto"/>
              <w:right w:val="single" w:sz="6" w:space="0" w:color="auto"/>
            </w:tcBorders>
          </w:tcPr>
          <w:p w14:paraId="41E7246A" w14:textId="77777777" w:rsidR="002B0CBE" w:rsidRDefault="002B0CBE">
            <w:pPr>
              <w:jc w:val="center"/>
              <w:rPr>
                <w:rFonts w:ascii="Bookman Old Style" w:hAnsi="Bookman Old Style"/>
                <w:sz w:val="20"/>
              </w:rPr>
            </w:pPr>
            <w:r>
              <w:rPr>
                <w:rFonts w:ascii="Bookman Old Style" w:hAnsi="Bookman Old Style"/>
                <w:sz w:val="20"/>
              </w:rPr>
              <w:t>Grab</w:t>
            </w:r>
          </w:p>
        </w:tc>
        <w:tc>
          <w:tcPr>
            <w:tcW w:w="1265" w:type="dxa"/>
            <w:tcBorders>
              <w:top w:val="single" w:sz="6" w:space="0" w:color="auto"/>
              <w:left w:val="single" w:sz="6" w:space="0" w:color="auto"/>
              <w:bottom w:val="single" w:sz="6" w:space="0" w:color="auto"/>
              <w:right w:val="single" w:sz="12" w:space="0" w:color="auto"/>
            </w:tcBorders>
          </w:tcPr>
          <w:p w14:paraId="5B6CC901" w14:textId="77777777" w:rsidR="002B0CBE" w:rsidRDefault="0016499E" w:rsidP="0016499E">
            <w:pPr>
              <w:jc w:val="center"/>
              <w:rPr>
                <w:rFonts w:ascii="Bookman Old Style" w:hAnsi="Bookman Old Style"/>
                <w:sz w:val="20"/>
              </w:rPr>
            </w:pPr>
            <w:r>
              <w:rPr>
                <w:rFonts w:ascii="Bookman Old Style" w:hAnsi="Bookman Old Style"/>
                <w:sz w:val="20"/>
              </w:rPr>
              <w:t>U, D</w:t>
            </w:r>
          </w:p>
        </w:tc>
      </w:tr>
      <w:tr w:rsidR="001A74ED" w14:paraId="6EAD067C" w14:textId="77777777" w:rsidTr="005F192A">
        <w:trPr>
          <w:gridAfter w:val="1"/>
          <w:wAfter w:w="1620" w:type="dxa"/>
          <w:cantSplit/>
        </w:trPr>
        <w:tc>
          <w:tcPr>
            <w:tcW w:w="2690" w:type="dxa"/>
            <w:tcBorders>
              <w:top w:val="single" w:sz="4" w:space="0" w:color="auto"/>
              <w:left w:val="single" w:sz="12" w:space="0" w:color="auto"/>
              <w:bottom w:val="single" w:sz="6" w:space="0" w:color="auto"/>
              <w:right w:val="single" w:sz="6" w:space="0" w:color="auto"/>
            </w:tcBorders>
          </w:tcPr>
          <w:p w14:paraId="6C884E77" w14:textId="77777777" w:rsidR="001A74ED" w:rsidRPr="000234B8" w:rsidRDefault="001A74ED" w:rsidP="0016499E">
            <w:pPr>
              <w:rPr>
                <w:rFonts w:ascii="Bookman Old Style" w:hAnsi="Bookman Old Style"/>
                <w:sz w:val="20"/>
              </w:rPr>
            </w:pPr>
            <w:r>
              <w:rPr>
                <w:rFonts w:ascii="Bookman Old Style" w:hAnsi="Bookman Old Style"/>
                <w:sz w:val="20"/>
              </w:rPr>
              <w:t>Temperature</w:t>
            </w:r>
            <w:r w:rsidRPr="002C25F4">
              <w:rPr>
                <w:rFonts w:ascii="Bookman Old Style" w:hAnsi="Bookman Old Style"/>
                <w:sz w:val="20"/>
                <w:vertAlign w:val="superscript"/>
              </w:rPr>
              <w:t>2</w:t>
            </w:r>
            <w:r>
              <w:rPr>
                <w:rFonts w:ascii="Bookman Old Style" w:hAnsi="Bookman Old Style"/>
                <w:sz w:val="20"/>
              </w:rPr>
              <w:t xml:space="preserve">, </w:t>
            </w:r>
            <w:r w:rsidRPr="000234B8">
              <w:rPr>
                <w:rFonts w:ascii="Bookman Old Style" w:hAnsi="Bookman Old Style"/>
                <w:sz w:val="20"/>
                <w:vertAlign w:val="superscript"/>
              </w:rPr>
              <w:t>0</w:t>
            </w:r>
            <w:r>
              <w:rPr>
                <w:rFonts w:ascii="Bookman Old Style" w:hAnsi="Bookman Old Style"/>
                <w:sz w:val="20"/>
              </w:rPr>
              <w:t>C</w:t>
            </w:r>
          </w:p>
        </w:tc>
        <w:tc>
          <w:tcPr>
            <w:tcW w:w="1525" w:type="dxa"/>
            <w:tcBorders>
              <w:top w:val="single" w:sz="6" w:space="0" w:color="auto"/>
              <w:left w:val="single" w:sz="6" w:space="0" w:color="auto"/>
              <w:bottom w:val="single" w:sz="6" w:space="0" w:color="auto"/>
              <w:right w:val="single" w:sz="6" w:space="0" w:color="auto"/>
            </w:tcBorders>
          </w:tcPr>
          <w:p w14:paraId="4437218B" w14:textId="77777777" w:rsidR="001A74ED" w:rsidRDefault="001A74ED" w:rsidP="001A74ED">
            <w:pPr>
              <w:jc w:val="center"/>
              <w:rPr>
                <w:rFonts w:ascii="Bookman Old Style" w:hAnsi="Bookman Old Style"/>
                <w:sz w:val="20"/>
              </w:rPr>
            </w:pPr>
          </w:p>
        </w:tc>
        <w:tc>
          <w:tcPr>
            <w:tcW w:w="1530" w:type="dxa"/>
            <w:tcBorders>
              <w:top w:val="single" w:sz="6" w:space="0" w:color="auto"/>
              <w:left w:val="single" w:sz="6" w:space="0" w:color="auto"/>
              <w:bottom w:val="single" w:sz="6" w:space="0" w:color="auto"/>
              <w:right w:val="single" w:sz="6" w:space="0" w:color="auto"/>
            </w:tcBorders>
          </w:tcPr>
          <w:p w14:paraId="120EA425" w14:textId="77777777" w:rsidR="001A74ED" w:rsidRDefault="001A74ED" w:rsidP="001A74ED">
            <w:pPr>
              <w:jc w:val="center"/>
              <w:rPr>
                <w:rFonts w:ascii="Bookman Old Style" w:hAnsi="Bookman Old Style"/>
                <w:sz w:val="20"/>
              </w:rPr>
            </w:pPr>
          </w:p>
        </w:tc>
        <w:tc>
          <w:tcPr>
            <w:tcW w:w="1620" w:type="dxa"/>
            <w:tcBorders>
              <w:top w:val="single" w:sz="6" w:space="0" w:color="auto"/>
              <w:left w:val="single" w:sz="6" w:space="0" w:color="auto"/>
              <w:bottom w:val="single" w:sz="6" w:space="0" w:color="auto"/>
              <w:right w:val="single" w:sz="6" w:space="0" w:color="auto"/>
            </w:tcBorders>
          </w:tcPr>
          <w:p w14:paraId="56BBE054" w14:textId="77777777" w:rsidR="001A74ED" w:rsidRDefault="00D33D5F" w:rsidP="001A74ED">
            <w:pPr>
              <w:jc w:val="center"/>
              <w:rPr>
                <w:rFonts w:ascii="Bookman Old Style" w:hAnsi="Bookman Old Style"/>
                <w:sz w:val="20"/>
              </w:rPr>
            </w:pPr>
            <w:r>
              <w:rPr>
                <w:rFonts w:ascii="Bookman Old Style" w:hAnsi="Bookman Old Style"/>
                <w:sz w:val="20"/>
              </w:rPr>
              <w:t>Daily</w:t>
            </w:r>
          </w:p>
        </w:tc>
        <w:tc>
          <w:tcPr>
            <w:tcW w:w="1350" w:type="dxa"/>
            <w:tcBorders>
              <w:top w:val="single" w:sz="6" w:space="0" w:color="auto"/>
              <w:left w:val="single" w:sz="6" w:space="0" w:color="auto"/>
              <w:bottom w:val="single" w:sz="6" w:space="0" w:color="auto"/>
              <w:right w:val="single" w:sz="6" w:space="0" w:color="auto"/>
            </w:tcBorders>
          </w:tcPr>
          <w:p w14:paraId="0099DBE6" w14:textId="77777777" w:rsidR="001A74ED" w:rsidRDefault="001A74ED" w:rsidP="001A74ED">
            <w:pPr>
              <w:jc w:val="center"/>
              <w:rPr>
                <w:rFonts w:ascii="Bookman Old Style" w:hAnsi="Bookman Old Style"/>
                <w:sz w:val="20"/>
              </w:rPr>
            </w:pPr>
            <w:r>
              <w:rPr>
                <w:rFonts w:ascii="Bookman Old Style" w:hAnsi="Bookman Old Style"/>
                <w:sz w:val="20"/>
              </w:rPr>
              <w:t>Grab</w:t>
            </w:r>
          </w:p>
        </w:tc>
        <w:tc>
          <w:tcPr>
            <w:tcW w:w="1265" w:type="dxa"/>
            <w:tcBorders>
              <w:top w:val="single" w:sz="6" w:space="0" w:color="auto"/>
              <w:left w:val="single" w:sz="6" w:space="0" w:color="auto"/>
              <w:bottom w:val="single" w:sz="6" w:space="0" w:color="auto"/>
              <w:right w:val="single" w:sz="12" w:space="0" w:color="auto"/>
            </w:tcBorders>
          </w:tcPr>
          <w:p w14:paraId="2995B0D1" w14:textId="77777777" w:rsidR="001A74ED" w:rsidRDefault="0016499E" w:rsidP="0016499E">
            <w:pPr>
              <w:jc w:val="center"/>
              <w:rPr>
                <w:rFonts w:ascii="Bookman Old Style" w:hAnsi="Bookman Old Style"/>
                <w:sz w:val="20"/>
              </w:rPr>
            </w:pPr>
            <w:r>
              <w:rPr>
                <w:rFonts w:ascii="Bookman Old Style" w:hAnsi="Bookman Old Style"/>
                <w:sz w:val="20"/>
              </w:rPr>
              <w:t>Effluent</w:t>
            </w:r>
          </w:p>
        </w:tc>
      </w:tr>
      <w:tr w:rsidR="001A74ED" w14:paraId="2306ACA0" w14:textId="77777777" w:rsidTr="005F192A">
        <w:trPr>
          <w:gridAfter w:val="1"/>
          <w:wAfter w:w="1620" w:type="dxa"/>
          <w:cantSplit/>
        </w:trPr>
        <w:tc>
          <w:tcPr>
            <w:tcW w:w="2690" w:type="dxa"/>
            <w:tcBorders>
              <w:top w:val="single" w:sz="6" w:space="0" w:color="auto"/>
              <w:left w:val="single" w:sz="12" w:space="0" w:color="auto"/>
              <w:bottom w:val="single" w:sz="6" w:space="0" w:color="auto"/>
              <w:right w:val="single" w:sz="6" w:space="0" w:color="auto"/>
            </w:tcBorders>
          </w:tcPr>
          <w:p w14:paraId="7EDEB01A" w14:textId="77777777" w:rsidR="001A74ED" w:rsidRDefault="001A74ED" w:rsidP="00DF254A">
            <w:pPr>
              <w:rPr>
                <w:rFonts w:ascii="Bookman Old Style" w:hAnsi="Bookman Old Style"/>
                <w:sz w:val="20"/>
              </w:rPr>
            </w:pPr>
            <w:r>
              <w:rPr>
                <w:rFonts w:ascii="Bookman Old Style" w:hAnsi="Bookman Old Style"/>
                <w:sz w:val="20"/>
              </w:rPr>
              <w:t>pH</w:t>
            </w:r>
          </w:p>
        </w:tc>
        <w:tc>
          <w:tcPr>
            <w:tcW w:w="3055" w:type="dxa"/>
            <w:gridSpan w:val="2"/>
            <w:tcBorders>
              <w:top w:val="single" w:sz="6" w:space="0" w:color="auto"/>
              <w:left w:val="single" w:sz="6" w:space="0" w:color="auto"/>
              <w:bottom w:val="single" w:sz="6" w:space="0" w:color="auto"/>
              <w:right w:val="single" w:sz="6" w:space="0" w:color="auto"/>
            </w:tcBorders>
          </w:tcPr>
          <w:p w14:paraId="4016D101" w14:textId="77777777" w:rsidR="001A74ED" w:rsidRDefault="005F192A" w:rsidP="001A74ED">
            <w:pPr>
              <w:jc w:val="center"/>
              <w:rPr>
                <w:rFonts w:ascii="Bookman Old Style" w:hAnsi="Bookman Old Style"/>
                <w:sz w:val="20"/>
              </w:rPr>
            </w:pPr>
            <w:r w:rsidRPr="005F192A">
              <w:rPr>
                <w:rFonts w:ascii="Bookman Old Style" w:hAnsi="Bookman Old Style"/>
                <w:sz w:val="20"/>
                <w:u w:val="single"/>
              </w:rPr>
              <w:t>&gt;</w:t>
            </w:r>
            <w:r w:rsidRPr="005F192A">
              <w:rPr>
                <w:rFonts w:ascii="Bookman Old Style" w:hAnsi="Bookman Old Style"/>
                <w:sz w:val="20"/>
              </w:rPr>
              <w:t xml:space="preserve"> 6.0 and </w:t>
            </w:r>
            <w:r w:rsidRPr="005F192A">
              <w:rPr>
                <w:rFonts w:ascii="Bookman Old Style" w:hAnsi="Bookman Old Style"/>
                <w:sz w:val="20"/>
                <w:u w:val="single"/>
              </w:rPr>
              <w:t>&lt;</w:t>
            </w:r>
            <w:r w:rsidRPr="005F192A">
              <w:rPr>
                <w:rFonts w:ascii="Bookman Old Style" w:hAnsi="Bookman Old Style"/>
                <w:sz w:val="20"/>
              </w:rPr>
              <w:t xml:space="preserve"> 9.0 standard units</w:t>
            </w:r>
          </w:p>
        </w:tc>
        <w:tc>
          <w:tcPr>
            <w:tcW w:w="1620" w:type="dxa"/>
            <w:tcBorders>
              <w:top w:val="single" w:sz="6" w:space="0" w:color="auto"/>
              <w:left w:val="single" w:sz="6" w:space="0" w:color="auto"/>
              <w:bottom w:val="single" w:sz="6" w:space="0" w:color="auto"/>
              <w:right w:val="single" w:sz="6" w:space="0" w:color="auto"/>
            </w:tcBorders>
          </w:tcPr>
          <w:p w14:paraId="465CDB12" w14:textId="77777777" w:rsidR="001A74ED" w:rsidRDefault="00B67C14" w:rsidP="001A74ED">
            <w:pPr>
              <w:jc w:val="center"/>
              <w:rPr>
                <w:rFonts w:ascii="Bookman Old Style" w:hAnsi="Bookman Old Style"/>
                <w:sz w:val="20"/>
              </w:rPr>
            </w:pPr>
            <w:r>
              <w:rPr>
                <w:rFonts w:ascii="Bookman Old Style" w:hAnsi="Bookman Old Style"/>
                <w:sz w:val="20"/>
              </w:rPr>
              <w:t>Weekly</w:t>
            </w:r>
          </w:p>
        </w:tc>
        <w:tc>
          <w:tcPr>
            <w:tcW w:w="1350" w:type="dxa"/>
            <w:tcBorders>
              <w:top w:val="single" w:sz="6" w:space="0" w:color="auto"/>
              <w:left w:val="single" w:sz="6" w:space="0" w:color="auto"/>
              <w:bottom w:val="single" w:sz="6" w:space="0" w:color="auto"/>
              <w:right w:val="single" w:sz="6" w:space="0" w:color="auto"/>
            </w:tcBorders>
          </w:tcPr>
          <w:p w14:paraId="734D14DB" w14:textId="77777777" w:rsidR="001A74ED" w:rsidRDefault="001A74ED" w:rsidP="001A74ED">
            <w:pPr>
              <w:jc w:val="center"/>
              <w:rPr>
                <w:rFonts w:ascii="Bookman Old Style" w:hAnsi="Bookman Old Style"/>
                <w:sz w:val="20"/>
              </w:rPr>
            </w:pPr>
            <w:r>
              <w:rPr>
                <w:rFonts w:ascii="Bookman Old Style" w:hAnsi="Bookman Old Style"/>
                <w:sz w:val="20"/>
              </w:rPr>
              <w:t>Grab</w:t>
            </w:r>
          </w:p>
        </w:tc>
        <w:tc>
          <w:tcPr>
            <w:tcW w:w="1265" w:type="dxa"/>
            <w:tcBorders>
              <w:top w:val="single" w:sz="6" w:space="0" w:color="auto"/>
              <w:left w:val="single" w:sz="6" w:space="0" w:color="auto"/>
              <w:bottom w:val="single" w:sz="6" w:space="0" w:color="auto"/>
              <w:right w:val="single" w:sz="12" w:space="0" w:color="auto"/>
            </w:tcBorders>
          </w:tcPr>
          <w:p w14:paraId="6F261529" w14:textId="77777777" w:rsidR="001A74ED" w:rsidRDefault="001A74ED" w:rsidP="001A74ED">
            <w:pPr>
              <w:jc w:val="center"/>
              <w:rPr>
                <w:rFonts w:ascii="Bookman Old Style" w:hAnsi="Bookman Old Style"/>
                <w:sz w:val="20"/>
              </w:rPr>
            </w:pPr>
            <w:r>
              <w:rPr>
                <w:rFonts w:ascii="Bookman Old Style" w:hAnsi="Bookman Old Style"/>
                <w:sz w:val="20"/>
              </w:rPr>
              <w:t>Effluent</w:t>
            </w:r>
          </w:p>
        </w:tc>
      </w:tr>
      <w:tr w:rsidR="008B0FD7" w14:paraId="28633AC2" w14:textId="77777777" w:rsidTr="005F192A">
        <w:trPr>
          <w:gridAfter w:val="1"/>
          <w:wAfter w:w="1620" w:type="dxa"/>
          <w:cantSplit/>
        </w:trPr>
        <w:tc>
          <w:tcPr>
            <w:tcW w:w="2690" w:type="dxa"/>
            <w:tcBorders>
              <w:top w:val="single" w:sz="6" w:space="0" w:color="auto"/>
              <w:left w:val="single" w:sz="12" w:space="0" w:color="auto"/>
              <w:bottom w:val="single" w:sz="4" w:space="0" w:color="auto"/>
              <w:right w:val="single" w:sz="6" w:space="0" w:color="auto"/>
            </w:tcBorders>
          </w:tcPr>
          <w:p w14:paraId="52192ACC" w14:textId="77777777" w:rsidR="008B0FD7" w:rsidRDefault="008B0FD7" w:rsidP="008B0FD7">
            <w:pPr>
              <w:rPr>
                <w:rFonts w:ascii="Bookman Old Style" w:hAnsi="Bookman Old Style"/>
                <w:sz w:val="20"/>
              </w:rPr>
            </w:pPr>
            <w:r>
              <w:rPr>
                <w:rFonts w:ascii="Bookman Old Style" w:hAnsi="Bookman Old Style"/>
                <w:sz w:val="20"/>
              </w:rPr>
              <w:t>Oil and Grease</w:t>
            </w:r>
          </w:p>
        </w:tc>
        <w:tc>
          <w:tcPr>
            <w:tcW w:w="1525" w:type="dxa"/>
            <w:tcBorders>
              <w:top w:val="single" w:sz="6" w:space="0" w:color="auto"/>
              <w:left w:val="single" w:sz="6" w:space="0" w:color="auto"/>
              <w:bottom w:val="single" w:sz="6" w:space="0" w:color="auto"/>
              <w:right w:val="single" w:sz="6" w:space="0" w:color="auto"/>
            </w:tcBorders>
          </w:tcPr>
          <w:p w14:paraId="2A8BC88D" w14:textId="77777777" w:rsidR="008B0FD7" w:rsidRDefault="008B0FD7" w:rsidP="008B0FD7">
            <w:pPr>
              <w:jc w:val="center"/>
              <w:rPr>
                <w:rFonts w:ascii="Bookman Old Style" w:hAnsi="Bookman Old Style"/>
                <w:sz w:val="20"/>
              </w:rPr>
            </w:pPr>
            <w:r>
              <w:rPr>
                <w:rFonts w:ascii="Bookman Old Style" w:hAnsi="Bookman Old Style"/>
                <w:sz w:val="20"/>
              </w:rPr>
              <w:t>15.0 mg/L</w:t>
            </w:r>
          </w:p>
        </w:tc>
        <w:tc>
          <w:tcPr>
            <w:tcW w:w="1530" w:type="dxa"/>
            <w:tcBorders>
              <w:top w:val="single" w:sz="6" w:space="0" w:color="auto"/>
              <w:left w:val="single" w:sz="6" w:space="0" w:color="auto"/>
              <w:bottom w:val="single" w:sz="6" w:space="0" w:color="auto"/>
              <w:right w:val="single" w:sz="6" w:space="0" w:color="auto"/>
            </w:tcBorders>
          </w:tcPr>
          <w:p w14:paraId="4F99870A" w14:textId="77777777" w:rsidR="008B0FD7" w:rsidRDefault="008B0FD7" w:rsidP="008B0FD7">
            <w:pPr>
              <w:jc w:val="center"/>
              <w:rPr>
                <w:rFonts w:ascii="Bookman Old Style" w:hAnsi="Bookman Old Style"/>
                <w:sz w:val="20"/>
              </w:rPr>
            </w:pPr>
            <w:r>
              <w:rPr>
                <w:rFonts w:ascii="Bookman Old Style" w:hAnsi="Bookman Old Style"/>
                <w:sz w:val="20"/>
              </w:rPr>
              <w:t>20.0 mg/L</w:t>
            </w:r>
          </w:p>
        </w:tc>
        <w:tc>
          <w:tcPr>
            <w:tcW w:w="1620" w:type="dxa"/>
            <w:tcBorders>
              <w:top w:val="single" w:sz="6" w:space="0" w:color="auto"/>
              <w:left w:val="single" w:sz="6" w:space="0" w:color="auto"/>
              <w:bottom w:val="single" w:sz="6" w:space="0" w:color="auto"/>
              <w:right w:val="single" w:sz="6" w:space="0" w:color="auto"/>
            </w:tcBorders>
          </w:tcPr>
          <w:p w14:paraId="4FDE5EDA" w14:textId="77777777" w:rsidR="008B0FD7" w:rsidRDefault="008B0FD7" w:rsidP="008B0FD7">
            <w:pPr>
              <w:jc w:val="center"/>
              <w:rPr>
                <w:rFonts w:ascii="Bookman Old Style" w:hAnsi="Bookman Old Style"/>
                <w:sz w:val="20"/>
              </w:rPr>
            </w:pPr>
            <w:r>
              <w:rPr>
                <w:rFonts w:ascii="Bookman Old Style" w:hAnsi="Bookman Old Style"/>
                <w:sz w:val="20"/>
              </w:rPr>
              <w:t>Weekly</w:t>
            </w:r>
          </w:p>
        </w:tc>
        <w:tc>
          <w:tcPr>
            <w:tcW w:w="1350" w:type="dxa"/>
            <w:tcBorders>
              <w:top w:val="single" w:sz="6" w:space="0" w:color="auto"/>
              <w:left w:val="single" w:sz="6" w:space="0" w:color="auto"/>
              <w:bottom w:val="single" w:sz="6" w:space="0" w:color="auto"/>
              <w:right w:val="single" w:sz="6" w:space="0" w:color="auto"/>
            </w:tcBorders>
          </w:tcPr>
          <w:p w14:paraId="20E9B155" w14:textId="77777777" w:rsidR="008B0FD7" w:rsidRDefault="008B0FD7" w:rsidP="008B0FD7">
            <w:pPr>
              <w:jc w:val="center"/>
              <w:rPr>
                <w:rFonts w:ascii="Bookman Old Style" w:hAnsi="Bookman Old Style"/>
                <w:sz w:val="20"/>
              </w:rPr>
            </w:pPr>
            <w:r>
              <w:rPr>
                <w:rFonts w:ascii="Bookman Old Style" w:hAnsi="Bookman Old Style"/>
                <w:sz w:val="20"/>
              </w:rPr>
              <w:t>Grab</w:t>
            </w:r>
          </w:p>
        </w:tc>
        <w:tc>
          <w:tcPr>
            <w:tcW w:w="1265" w:type="dxa"/>
            <w:tcBorders>
              <w:top w:val="single" w:sz="6" w:space="0" w:color="auto"/>
              <w:left w:val="single" w:sz="6" w:space="0" w:color="auto"/>
              <w:bottom w:val="single" w:sz="6" w:space="0" w:color="auto"/>
              <w:right w:val="single" w:sz="12" w:space="0" w:color="auto"/>
            </w:tcBorders>
          </w:tcPr>
          <w:p w14:paraId="4044BF14" w14:textId="77777777" w:rsidR="008B0FD7" w:rsidRDefault="008B0FD7" w:rsidP="008B0FD7">
            <w:pPr>
              <w:jc w:val="center"/>
              <w:rPr>
                <w:rFonts w:ascii="Bookman Old Style" w:hAnsi="Bookman Old Style"/>
                <w:sz w:val="20"/>
              </w:rPr>
            </w:pPr>
            <w:r>
              <w:rPr>
                <w:rFonts w:ascii="Bookman Old Style" w:hAnsi="Bookman Old Style"/>
                <w:sz w:val="20"/>
              </w:rPr>
              <w:t>Effluent</w:t>
            </w:r>
          </w:p>
        </w:tc>
      </w:tr>
      <w:tr w:rsidR="008B0FD7" w14:paraId="5AD6C675" w14:textId="77777777" w:rsidTr="005F192A">
        <w:trPr>
          <w:gridAfter w:val="1"/>
          <w:wAfter w:w="1620" w:type="dxa"/>
          <w:cantSplit/>
        </w:trPr>
        <w:tc>
          <w:tcPr>
            <w:tcW w:w="2690" w:type="dxa"/>
            <w:tcBorders>
              <w:top w:val="single" w:sz="4" w:space="0" w:color="auto"/>
              <w:left w:val="single" w:sz="12" w:space="0" w:color="auto"/>
              <w:bottom w:val="single" w:sz="4" w:space="0" w:color="auto"/>
              <w:right w:val="single" w:sz="6" w:space="0" w:color="auto"/>
            </w:tcBorders>
          </w:tcPr>
          <w:p w14:paraId="01D1EBD0" w14:textId="77777777" w:rsidR="008B0FD7" w:rsidRDefault="008B0FD7" w:rsidP="00DF254A">
            <w:pPr>
              <w:rPr>
                <w:rFonts w:ascii="Bookman Old Style" w:hAnsi="Bookman Old Style"/>
                <w:sz w:val="20"/>
              </w:rPr>
            </w:pPr>
            <w:r>
              <w:rPr>
                <w:rFonts w:ascii="Bookman Old Style" w:hAnsi="Bookman Old Style"/>
                <w:sz w:val="20"/>
              </w:rPr>
              <w:t>Total Suspended Solids, mg/L</w:t>
            </w:r>
          </w:p>
        </w:tc>
        <w:tc>
          <w:tcPr>
            <w:tcW w:w="1525" w:type="dxa"/>
            <w:tcBorders>
              <w:top w:val="single" w:sz="6" w:space="0" w:color="auto"/>
              <w:left w:val="single" w:sz="6" w:space="0" w:color="auto"/>
              <w:bottom w:val="single" w:sz="6" w:space="0" w:color="auto"/>
              <w:right w:val="single" w:sz="6" w:space="0" w:color="auto"/>
            </w:tcBorders>
          </w:tcPr>
          <w:p w14:paraId="6D503B0A" w14:textId="77777777" w:rsidR="008B0FD7" w:rsidRDefault="008B0FD7" w:rsidP="008B0FD7">
            <w:pPr>
              <w:jc w:val="center"/>
              <w:rPr>
                <w:rFonts w:ascii="Bookman Old Style" w:hAnsi="Bookman Old Style"/>
                <w:sz w:val="20"/>
              </w:rPr>
            </w:pPr>
            <w:r>
              <w:rPr>
                <w:rFonts w:ascii="Bookman Old Style" w:hAnsi="Bookman Old Style"/>
                <w:sz w:val="20"/>
              </w:rPr>
              <w:t>30.0 mg/L</w:t>
            </w:r>
          </w:p>
        </w:tc>
        <w:tc>
          <w:tcPr>
            <w:tcW w:w="1530" w:type="dxa"/>
            <w:tcBorders>
              <w:top w:val="single" w:sz="6" w:space="0" w:color="auto"/>
              <w:left w:val="single" w:sz="6" w:space="0" w:color="auto"/>
              <w:bottom w:val="single" w:sz="6" w:space="0" w:color="auto"/>
              <w:right w:val="single" w:sz="6" w:space="0" w:color="auto"/>
            </w:tcBorders>
          </w:tcPr>
          <w:p w14:paraId="39F5DC7B" w14:textId="77777777" w:rsidR="008B0FD7" w:rsidRDefault="008B0FD7" w:rsidP="008B0FD7">
            <w:pPr>
              <w:jc w:val="center"/>
              <w:rPr>
                <w:rFonts w:ascii="Bookman Old Style" w:hAnsi="Bookman Old Style"/>
                <w:sz w:val="20"/>
              </w:rPr>
            </w:pPr>
            <w:r>
              <w:rPr>
                <w:rFonts w:ascii="Bookman Old Style" w:hAnsi="Bookman Old Style"/>
                <w:sz w:val="20"/>
              </w:rPr>
              <w:t>100.0 mg/L</w:t>
            </w:r>
          </w:p>
        </w:tc>
        <w:tc>
          <w:tcPr>
            <w:tcW w:w="1620" w:type="dxa"/>
            <w:tcBorders>
              <w:top w:val="single" w:sz="6" w:space="0" w:color="auto"/>
              <w:left w:val="single" w:sz="6" w:space="0" w:color="auto"/>
              <w:bottom w:val="single" w:sz="6" w:space="0" w:color="auto"/>
              <w:right w:val="single" w:sz="6" w:space="0" w:color="auto"/>
            </w:tcBorders>
          </w:tcPr>
          <w:p w14:paraId="2818302E" w14:textId="77777777" w:rsidR="008B0FD7" w:rsidRDefault="008B0FD7" w:rsidP="008B0FD7">
            <w:pPr>
              <w:jc w:val="center"/>
              <w:rPr>
                <w:rFonts w:ascii="Bookman Old Style" w:hAnsi="Bookman Old Style"/>
                <w:sz w:val="20"/>
              </w:rPr>
            </w:pPr>
            <w:r>
              <w:rPr>
                <w:rFonts w:ascii="Bookman Old Style" w:hAnsi="Bookman Old Style"/>
                <w:sz w:val="20"/>
              </w:rPr>
              <w:t>Weekly</w:t>
            </w:r>
          </w:p>
        </w:tc>
        <w:tc>
          <w:tcPr>
            <w:tcW w:w="1350" w:type="dxa"/>
            <w:tcBorders>
              <w:top w:val="single" w:sz="6" w:space="0" w:color="auto"/>
              <w:left w:val="single" w:sz="6" w:space="0" w:color="auto"/>
              <w:bottom w:val="single" w:sz="6" w:space="0" w:color="auto"/>
              <w:right w:val="single" w:sz="6" w:space="0" w:color="auto"/>
            </w:tcBorders>
          </w:tcPr>
          <w:p w14:paraId="42FD11DA" w14:textId="77777777" w:rsidR="008B0FD7" w:rsidRDefault="008B0FD7" w:rsidP="008B0FD7">
            <w:pPr>
              <w:jc w:val="center"/>
              <w:rPr>
                <w:rFonts w:ascii="Bookman Old Style" w:hAnsi="Bookman Old Style"/>
                <w:sz w:val="20"/>
              </w:rPr>
            </w:pPr>
            <w:r>
              <w:rPr>
                <w:rFonts w:ascii="Bookman Old Style" w:hAnsi="Bookman Old Style"/>
                <w:sz w:val="20"/>
              </w:rPr>
              <w:t>Grab</w:t>
            </w:r>
          </w:p>
        </w:tc>
        <w:tc>
          <w:tcPr>
            <w:tcW w:w="1265" w:type="dxa"/>
            <w:tcBorders>
              <w:top w:val="single" w:sz="6" w:space="0" w:color="auto"/>
              <w:left w:val="single" w:sz="6" w:space="0" w:color="auto"/>
              <w:bottom w:val="single" w:sz="6" w:space="0" w:color="auto"/>
              <w:right w:val="single" w:sz="12" w:space="0" w:color="auto"/>
            </w:tcBorders>
          </w:tcPr>
          <w:p w14:paraId="01A2BA6E" w14:textId="77777777" w:rsidR="008B0FD7" w:rsidRDefault="008B0FD7" w:rsidP="008B0FD7">
            <w:pPr>
              <w:jc w:val="center"/>
              <w:rPr>
                <w:rFonts w:ascii="Bookman Old Style" w:hAnsi="Bookman Old Style"/>
                <w:sz w:val="20"/>
              </w:rPr>
            </w:pPr>
            <w:r>
              <w:rPr>
                <w:rFonts w:ascii="Bookman Old Style" w:hAnsi="Bookman Old Style"/>
                <w:sz w:val="20"/>
              </w:rPr>
              <w:t>Effluent</w:t>
            </w:r>
          </w:p>
        </w:tc>
      </w:tr>
      <w:tr w:rsidR="008B0FD7" w14:paraId="4A63EAAC" w14:textId="77777777" w:rsidTr="005F192A">
        <w:trPr>
          <w:gridAfter w:val="1"/>
          <w:wAfter w:w="1620" w:type="dxa"/>
          <w:cantSplit/>
        </w:trPr>
        <w:tc>
          <w:tcPr>
            <w:tcW w:w="2690" w:type="dxa"/>
            <w:tcBorders>
              <w:top w:val="single" w:sz="4" w:space="0" w:color="auto"/>
              <w:left w:val="single" w:sz="12" w:space="0" w:color="auto"/>
              <w:bottom w:val="single" w:sz="4" w:space="0" w:color="auto"/>
              <w:right w:val="single" w:sz="6" w:space="0" w:color="auto"/>
            </w:tcBorders>
          </w:tcPr>
          <w:p w14:paraId="7C884EB1" w14:textId="77777777" w:rsidR="008B0FD7" w:rsidRDefault="008B0FD7" w:rsidP="008B0FD7">
            <w:pPr>
              <w:rPr>
                <w:rFonts w:ascii="Bookman Old Style" w:hAnsi="Bookman Old Style"/>
                <w:sz w:val="20"/>
              </w:rPr>
            </w:pPr>
            <w:r>
              <w:rPr>
                <w:rFonts w:ascii="Bookman Old Style" w:hAnsi="Bookman Old Style"/>
                <w:sz w:val="20"/>
              </w:rPr>
              <w:t xml:space="preserve">Total Nitrogen </w:t>
            </w:r>
          </w:p>
          <w:p w14:paraId="143FDFF4" w14:textId="77777777" w:rsidR="008B0FD7" w:rsidRDefault="008B0FD7" w:rsidP="008B0FD7">
            <w:pPr>
              <w:rPr>
                <w:rFonts w:ascii="Bookman Old Style" w:hAnsi="Bookman Old Style"/>
                <w:sz w:val="20"/>
              </w:rPr>
            </w:pPr>
            <w:r>
              <w:rPr>
                <w:rFonts w:ascii="Bookman Old Style" w:hAnsi="Bookman Old Style"/>
                <w:sz w:val="20"/>
              </w:rPr>
              <w:t>(NO</w:t>
            </w:r>
            <w:r>
              <w:rPr>
                <w:rFonts w:ascii="Bookman Old Style" w:hAnsi="Bookman Old Style"/>
                <w:sz w:val="20"/>
                <w:vertAlign w:val="subscript"/>
              </w:rPr>
              <w:t>2</w:t>
            </w:r>
            <w:r>
              <w:rPr>
                <w:rFonts w:ascii="Bookman Old Style" w:hAnsi="Bookman Old Style"/>
                <w:sz w:val="20"/>
              </w:rPr>
              <w:t xml:space="preserve"> + NO</w:t>
            </w:r>
            <w:r>
              <w:rPr>
                <w:rFonts w:ascii="Bookman Old Style" w:hAnsi="Bookman Old Style"/>
                <w:sz w:val="20"/>
                <w:vertAlign w:val="subscript"/>
              </w:rPr>
              <w:t>3</w:t>
            </w:r>
            <w:r>
              <w:rPr>
                <w:rFonts w:ascii="Bookman Old Style" w:hAnsi="Bookman Old Style"/>
                <w:sz w:val="20"/>
              </w:rPr>
              <w:t xml:space="preserve"> + TKN), mg/L</w:t>
            </w:r>
          </w:p>
        </w:tc>
        <w:tc>
          <w:tcPr>
            <w:tcW w:w="1525" w:type="dxa"/>
            <w:tcBorders>
              <w:top w:val="single" w:sz="6" w:space="0" w:color="auto"/>
              <w:left w:val="single" w:sz="6" w:space="0" w:color="auto"/>
              <w:bottom w:val="single" w:sz="6" w:space="0" w:color="auto"/>
              <w:right w:val="single" w:sz="6" w:space="0" w:color="auto"/>
            </w:tcBorders>
          </w:tcPr>
          <w:p w14:paraId="717F4CA9" w14:textId="77777777" w:rsidR="008B0FD7" w:rsidRDefault="008B0FD7" w:rsidP="008B0FD7">
            <w:pPr>
              <w:jc w:val="center"/>
              <w:rPr>
                <w:rFonts w:ascii="Bookman Old Style" w:hAnsi="Bookman Old Style"/>
                <w:sz w:val="20"/>
              </w:rPr>
            </w:pPr>
          </w:p>
        </w:tc>
        <w:tc>
          <w:tcPr>
            <w:tcW w:w="1530" w:type="dxa"/>
            <w:tcBorders>
              <w:top w:val="single" w:sz="6" w:space="0" w:color="auto"/>
              <w:left w:val="single" w:sz="6" w:space="0" w:color="auto"/>
              <w:bottom w:val="single" w:sz="6" w:space="0" w:color="auto"/>
              <w:right w:val="single" w:sz="6" w:space="0" w:color="auto"/>
            </w:tcBorders>
          </w:tcPr>
          <w:p w14:paraId="3BACD200" w14:textId="77777777" w:rsidR="008B0FD7" w:rsidRDefault="008B0FD7" w:rsidP="008B0FD7">
            <w:pPr>
              <w:jc w:val="center"/>
              <w:rPr>
                <w:rFonts w:ascii="Bookman Old Style" w:hAnsi="Bookman Old Style"/>
                <w:sz w:val="20"/>
              </w:rPr>
            </w:pPr>
          </w:p>
        </w:tc>
        <w:tc>
          <w:tcPr>
            <w:tcW w:w="1620" w:type="dxa"/>
            <w:tcBorders>
              <w:top w:val="single" w:sz="6" w:space="0" w:color="auto"/>
              <w:left w:val="single" w:sz="6" w:space="0" w:color="auto"/>
              <w:bottom w:val="single" w:sz="6" w:space="0" w:color="auto"/>
              <w:right w:val="single" w:sz="6" w:space="0" w:color="auto"/>
            </w:tcBorders>
          </w:tcPr>
          <w:p w14:paraId="70012556" w14:textId="77777777" w:rsidR="008B0FD7" w:rsidRDefault="008B0FD7" w:rsidP="008B0FD7">
            <w:pPr>
              <w:jc w:val="center"/>
            </w:pPr>
            <w:r>
              <w:rPr>
                <w:rFonts w:ascii="Bookman Old Style" w:hAnsi="Bookman Old Style"/>
                <w:sz w:val="20"/>
              </w:rPr>
              <w:t>Weekly</w:t>
            </w:r>
          </w:p>
        </w:tc>
        <w:tc>
          <w:tcPr>
            <w:tcW w:w="1350" w:type="dxa"/>
            <w:tcBorders>
              <w:top w:val="single" w:sz="6" w:space="0" w:color="auto"/>
              <w:left w:val="single" w:sz="6" w:space="0" w:color="auto"/>
              <w:bottom w:val="single" w:sz="6" w:space="0" w:color="auto"/>
              <w:right w:val="single" w:sz="6" w:space="0" w:color="auto"/>
            </w:tcBorders>
          </w:tcPr>
          <w:p w14:paraId="77023E30" w14:textId="77777777" w:rsidR="008B0FD7" w:rsidRDefault="008B0FD7" w:rsidP="008B0FD7">
            <w:pPr>
              <w:jc w:val="center"/>
              <w:rPr>
                <w:rFonts w:ascii="Bookman Old Style" w:hAnsi="Bookman Old Style"/>
                <w:sz w:val="20"/>
              </w:rPr>
            </w:pPr>
            <w:r>
              <w:rPr>
                <w:rFonts w:ascii="Bookman Old Style" w:hAnsi="Bookman Old Style"/>
                <w:sz w:val="20"/>
              </w:rPr>
              <w:t>Grab</w:t>
            </w:r>
          </w:p>
        </w:tc>
        <w:tc>
          <w:tcPr>
            <w:tcW w:w="1265" w:type="dxa"/>
            <w:tcBorders>
              <w:top w:val="single" w:sz="6" w:space="0" w:color="auto"/>
              <w:left w:val="single" w:sz="6" w:space="0" w:color="auto"/>
              <w:bottom w:val="single" w:sz="6" w:space="0" w:color="auto"/>
              <w:right w:val="single" w:sz="12" w:space="0" w:color="auto"/>
            </w:tcBorders>
          </w:tcPr>
          <w:p w14:paraId="2C18B1A6" w14:textId="77777777" w:rsidR="008B0FD7" w:rsidRDefault="008B0FD7" w:rsidP="008B0FD7">
            <w:pPr>
              <w:jc w:val="center"/>
              <w:rPr>
                <w:rFonts w:ascii="Bookman Old Style" w:hAnsi="Bookman Old Style"/>
                <w:sz w:val="20"/>
              </w:rPr>
            </w:pPr>
            <w:r>
              <w:rPr>
                <w:rFonts w:ascii="Bookman Old Style" w:hAnsi="Bookman Old Style"/>
                <w:sz w:val="20"/>
              </w:rPr>
              <w:t>Effluent</w:t>
            </w:r>
          </w:p>
        </w:tc>
      </w:tr>
      <w:tr w:rsidR="008B0FD7" w14:paraId="7081A73B" w14:textId="77777777" w:rsidTr="005F192A">
        <w:trPr>
          <w:gridAfter w:val="1"/>
          <w:wAfter w:w="1620" w:type="dxa"/>
          <w:cantSplit/>
        </w:trPr>
        <w:tc>
          <w:tcPr>
            <w:tcW w:w="2690" w:type="dxa"/>
            <w:tcBorders>
              <w:top w:val="single" w:sz="4" w:space="0" w:color="auto"/>
              <w:left w:val="single" w:sz="12" w:space="0" w:color="auto"/>
              <w:bottom w:val="single" w:sz="4" w:space="0" w:color="auto"/>
              <w:right w:val="single" w:sz="6" w:space="0" w:color="auto"/>
            </w:tcBorders>
          </w:tcPr>
          <w:p w14:paraId="762E9941" w14:textId="77777777" w:rsidR="008B0FD7" w:rsidRDefault="008B0FD7" w:rsidP="008B0FD7">
            <w:pPr>
              <w:rPr>
                <w:rFonts w:ascii="Bookman Old Style" w:hAnsi="Bookman Old Style"/>
                <w:sz w:val="20"/>
              </w:rPr>
            </w:pPr>
            <w:r>
              <w:rPr>
                <w:rFonts w:ascii="Bookman Old Style" w:hAnsi="Bookman Old Style"/>
                <w:sz w:val="20"/>
              </w:rPr>
              <w:t>Total Phosphorus, mg/L</w:t>
            </w:r>
          </w:p>
        </w:tc>
        <w:tc>
          <w:tcPr>
            <w:tcW w:w="1525" w:type="dxa"/>
            <w:tcBorders>
              <w:top w:val="single" w:sz="6" w:space="0" w:color="auto"/>
              <w:left w:val="single" w:sz="6" w:space="0" w:color="auto"/>
              <w:bottom w:val="single" w:sz="6" w:space="0" w:color="auto"/>
              <w:right w:val="single" w:sz="6" w:space="0" w:color="auto"/>
            </w:tcBorders>
          </w:tcPr>
          <w:p w14:paraId="74BA4B78" w14:textId="77777777" w:rsidR="008B0FD7" w:rsidRDefault="008B0FD7" w:rsidP="008B0FD7">
            <w:pPr>
              <w:jc w:val="center"/>
              <w:rPr>
                <w:rFonts w:ascii="Bookman Old Style" w:hAnsi="Bookman Old Style"/>
                <w:sz w:val="20"/>
              </w:rPr>
            </w:pPr>
          </w:p>
        </w:tc>
        <w:tc>
          <w:tcPr>
            <w:tcW w:w="1530" w:type="dxa"/>
            <w:tcBorders>
              <w:top w:val="single" w:sz="6" w:space="0" w:color="auto"/>
              <w:left w:val="single" w:sz="6" w:space="0" w:color="auto"/>
              <w:bottom w:val="single" w:sz="6" w:space="0" w:color="auto"/>
              <w:right w:val="single" w:sz="6" w:space="0" w:color="auto"/>
            </w:tcBorders>
          </w:tcPr>
          <w:p w14:paraId="29EE3A59" w14:textId="77777777" w:rsidR="008B0FD7" w:rsidRDefault="008B0FD7" w:rsidP="008B0FD7">
            <w:pPr>
              <w:jc w:val="center"/>
              <w:rPr>
                <w:rFonts w:ascii="Bookman Old Style" w:hAnsi="Bookman Old Style"/>
                <w:sz w:val="20"/>
              </w:rPr>
            </w:pPr>
          </w:p>
        </w:tc>
        <w:tc>
          <w:tcPr>
            <w:tcW w:w="1620" w:type="dxa"/>
            <w:tcBorders>
              <w:top w:val="single" w:sz="6" w:space="0" w:color="auto"/>
              <w:left w:val="single" w:sz="6" w:space="0" w:color="auto"/>
              <w:bottom w:val="single" w:sz="6" w:space="0" w:color="auto"/>
              <w:right w:val="single" w:sz="6" w:space="0" w:color="auto"/>
            </w:tcBorders>
          </w:tcPr>
          <w:p w14:paraId="334136A2" w14:textId="41E5525D" w:rsidR="008B0FD7" w:rsidRDefault="0086316B" w:rsidP="008B0FD7">
            <w:pPr>
              <w:jc w:val="center"/>
            </w:pPr>
            <w:r>
              <w:rPr>
                <w:rFonts w:ascii="Bookman Old Style" w:hAnsi="Bookman Old Style"/>
                <w:sz w:val="20"/>
              </w:rPr>
              <w:t>Monthly</w:t>
            </w:r>
          </w:p>
        </w:tc>
        <w:tc>
          <w:tcPr>
            <w:tcW w:w="1350" w:type="dxa"/>
            <w:tcBorders>
              <w:top w:val="single" w:sz="6" w:space="0" w:color="auto"/>
              <w:left w:val="single" w:sz="6" w:space="0" w:color="auto"/>
              <w:bottom w:val="single" w:sz="6" w:space="0" w:color="auto"/>
              <w:right w:val="single" w:sz="6" w:space="0" w:color="auto"/>
            </w:tcBorders>
          </w:tcPr>
          <w:p w14:paraId="67D9B792" w14:textId="77777777" w:rsidR="008B0FD7" w:rsidRDefault="008B0FD7" w:rsidP="008B0FD7">
            <w:pPr>
              <w:jc w:val="center"/>
              <w:rPr>
                <w:rFonts w:ascii="Bookman Old Style" w:hAnsi="Bookman Old Style"/>
                <w:sz w:val="20"/>
              </w:rPr>
            </w:pPr>
            <w:r>
              <w:rPr>
                <w:rFonts w:ascii="Bookman Old Style" w:hAnsi="Bookman Old Style"/>
                <w:sz w:val="20"/>
              </w:rPr>
              <w:t>Grab</w:t>
            </w:r>
          </w:p>
        </w:tc>
        <w:tc>
          <w:tcPr>
            <w:tcW w:w="1265" w:type="dxa"/>
            <w:tcBorders>
              <w:top w:val="single" w:sz="6" w:space="0" w:color="auto"/>
              <w:left w:val="single" w:sz="6" w:space="0" w:color="auto"/>
              <w:bottom w:val="single" w:sz="6" w:space="0" w:color="auto"/>
              <w:right w:val="single" w:sz="12" w:space="0" w:color="auto"/>
            </w:tcBorders>
          </w:tcPr>
          <w:p w14:paraId="26644A43" w14:textId="77777777" w:rsidR="008B0FD7" w:rsidRDefault="008B0FD7" w:rsidP="008B0FD7">
            <w:pPr>
              <w:jc w:val="center"/>
              <w:rPr>
                <w:rFonts w:ascii="Bookman Old Style" w:hAnsi="Bookman Old Style"/>
                <w:sz w:val="20"/>
              </w:rPr>
            </w:pPr>
            <w:r>
              <w:rPr>
                <w:rFonts w:ascii="Bookman Old Style" w:hAnsi="Bookman Old Style"/>
                <w:sz w:val="20"/>
              </w:rPr>
              <w:t>Effluent</w:t>
            </w:r>
          </w:p>
        </w:tc>
      </w:tr>
      <w:tr w:rsidR="008B0FD7" w14:paraId="45D9EAD8" w14:textId="77777777" w:rsidTr="005F192A">
        <w:trPr>
          <w:gridAfter w:val="1"/>
          <w:wAfter w:w="1620" w:type="dxa"/>
          <w:cantSplit/>
        </w:trPr>
        <w:tc>
          <w:tcPr>
            <w:tcW w:w="2690" w:type="dxa"/>
            <w:tcBorders>
              <w:top w:val="single" w:sz="4" w:space="0" w:color="auto"/>
              <w:left w:val="single" w:sz="12" w:space="0" w:color="auto"/>
              <w:bottom w:val="single" w:sz="4" w:space="0" w:color="auto"/>
              <w:right w:val="single" w:sz="6" w:space="0" w:color="auto"/>
            </w:tcBorders>
          </w:tcPr>
          <w:p w14:paraId="38F979CC" w14:textId="77777777" w:rsidR="008B0FD7" w:rsidRDefault="008B0FD7" w:rsidP="008B0FD7">
            <w:pPr>
              <w:rPr>
                <w:rFonts w:ascii="Bookman Old Style" w:hAnsi="Bookman Old Style"/>
                <w:sz w:val="20"/>
              </w:rPr>
            </w:pPr>
            <w:r>
              <w:rPr>
                <w:rFonts w:ascii="Bookman Old Style" w:hAnsi="Bookman Old Style"/>
                <w:sz w:val="20"/>
              </w:rPr>
              <w:t>Dissolved Oxygen, mg/L</w:t>
            </w:r>
          </w:p>
        </w:tc>
        <w:tc>
          <w:tcPr>
            <w:tcW w:w="1525" w:type="dxa"/>
            <w:tcBorders>
              <w:top w:val="single" w:sz="6" w:space="0" w:color="auto"/>
              <w:left w:val="single" w:sz="6" w:space="0" w:color="auto"/>
              <w:bottom w:val="single" w:sz="6" w:space="0" w:color="auto"/>
              <w:right w:val="single" w:sz="6" w:space="0" w:color="auto"/>
            </w:tcBorders>
          </w:tcPr>
          <w:p w14:paraId="55C24839" w14:textId="77777777" w:rsidR="008B0FD7" w:rsidRDefault="008B0FD7" w:rsidP="008B0FD7">
            <w:pPr>
              <w:jc w:val="center"/>
              <w:rPr>
                <w:rFonts w:ascii="Bookman Old Style" w:hAnsi="Bookman Old Style"/>
                <w:sz w:val="20"/>
              </w:rPr>
            </w:pPr>
          </w:p>
        </w:tc>
        <w:tc>
          <w:tcPr>
            <w:tcW w:w="1530" w:type="dxa"/>
            <w:tcBorders>
              <w:top w:val="single" w:sz="6" w:space="0" w:color="auto"/>
              <w:left w:val="single" w:sz="6" w:space="0" w:color="auto"/>
              <w:bottom w:val="single" w:sz="6" w:space="0" w:color="auto"/>
              <w:right w:val="single" w:sz="6" w:space="0" w:color="auto"/>
            </w:tcBorders>
          </w:tcPr>
          <w:p w14:paraId="195986A1" w14:textId="77777777" w:rsidR="008B0FD7" w:rsidRDefault="008B0FD7" w:rsidP="008B0FD7">
            <w:pPr>
              <w:jc w:val="center"/>
              <w:rPr>
                <w:rFonts w:ascii="Bookman Old Style" w:hAnsi="Bookman Old Style"/>
                <w:sz w:val="20"/>
              </w:rPr>
            </w:pPr>
          </w:p>
        </w:tc>
        <w:tc>
          <w:tcPr>
            <w:tcW w:w="1620" w:type="dxa"/>
            <w:tcBorders>
              <w:top w:val="single" w:sz="6" w:space="0" w:color="auto"/>
              <w:left w:val="single" w:sz="6" w:space="0" w:color="auto"/>
              <w:bottom w:val="single" w:sz="6" w:space="0" w:color="auto"/>
              <w:right w:val="single" w:sz="6" w:space="0" w:color="auto"/>
            </w:tcBorders>
          </w:tcPr>
          <w:p w14:paraId="1A8E92C0" w14:textId="77777777" w:rsidR="008B0FD7" w:rsidRDefault="008B0FD7" w:rsidP="008B0FD7">
            <w:pPr>
              <w:jc w:val="center"/>
            </w:pPr>
            <w:r w:rsidRPr="00512FBC">
              <w:rPr>
                <w:rFonts w:ascii="Bookman Old Style" w:hAnsi="Bookman Old Style"/>
                <w:sz w:val="20"/>
              </w:rPr>
              <w:t>Weekly</w:t>
            </w:r>
          </w:p>
        </w:tc>
        <w:tc>
          <w:tcPr>
            <w:tcW w:w="1350" w:type="dxa"/>
            <w:tcBorders>
              <w:top w:val="single" w:sz="6" w:space="0" w:color="auto"/>
              <w:left w:val="single" w:sz="6" w:space="0" w:color="auto"/>
              <w:bottom w:val="single" w:sz="6" w:space="0" w:color="auto"/>
              <w:right w:val="single" w:sz="6" w:space="0" w:color="auto"/>
            </w:tcBorders>
          </w:tcPr>
          <w:p w14:paraId="6AA0956E" w14:textId="77777777" w:rsidR="008B0FD7" w:rsidRDefault="008B0FD7" w:rsidP="008B0FD7">
            <w:pPr>
              <w:jc w:val="center"/>
              <w:rPr>
                <w:rFonts w:ascii="Bookman Old Style" w:hAnsi="Bookman Old Style"/>
                <w:sz w:val="20"/>
              </w:rPr>
            </w:pPr>
            <w:r>
              <w:rPr>
                <w:rFonts w:ascii="Bookman Old Style" w:hAnsi="Bookman Old Style"/>
                <w:sz w:val="20"/>
              </w:rPr>
              <w:t>Grab</w:t>
            </w:r>
          </w:p>
        </w:tc>
        <w:tc>
          <w:tcPr>
            <w:tcW w:w="1265" w:type="dxa"/>
            <w:tcBorders>
              <w:top w:val="single" w:sz="6" w:space="0" w:color="auto"/>
              <w:left w:val="single" w:sz="6" w:space="0" w:color="auto"/>
              <w:bottom w:val="single" w:sz="6" w:space="0" w:color="auto"/>
              <w:right w:val="single" w:sz="12" w:space="0" w:color="auto"/>
            </w:tcBorders>
          </w:tcPr>
          <w:p w14:paraId="2D919A51" w14:textId="77777777" w:rsidR="008B0FD7" w:rsidRDefault="008B0FD7" w:rsidP="008B0FD7">
            <w:pPr>
              <w:jc w:val="center"/>
              <w:rPr>
                <w:rFonts w:ascii="Bookman Old Style" w:hAnsi="Bookman Old Style"/>
                <w:sz w:val="20"/>
              </w:rPr>
            </w:pPr>
            <w:r>
              <w:rPr>
                <w:rFonts w:ascii="Bookman Old Style" w:hAnsi="Bookman Old Style"/>
                <w:sz w:val="20"/>
              </w:rPr>
              <w:t>Effluent</w:t>
            </w:r>
          </w:p>
        </w:tc>
      </w:tr>
      <w:tr w:rsidR="008B0FD7" w14:paraId="2E43DDAD" w14:textId="77777777" w:rsidTr="005F192A">
        <w:trPr>
          <w:gridAfter w:val="1"/>
          <w:wAfter w:w="1620" w:type="dxa"/>
          <w:cantSplit/>
        </w:trPr>
        <w:tc>
          <w:tcPr>
            <w:tcW w:w="2690" w:type="dxa"/>
            <w:tcBorders>
              <w:top w:val="single" w:sz="4" w:space="0" w:color="auto"/>
              <w:left w:val="single" w:sz="12" w:space="0" w:color="auto"/>
              <w:bottom w:val="single" w:sz="4" w:space="0" w:color="auto"/>
              <w:right w:val="single" w:sz="6" w:space="0" w:color="auto"/>
            </w:tcBorders>
          </w:tcPr>
          <w:p w14:paraId="54133D01" w14:textId="77777777" w:rsidR="008B0FD7" w:rsidRDefault="0030497C" w:rsidP="008B0FD7">
            <w:pPr>
              <w:rPr>
                <w:rFonts w:ascii="Bookman Old Style" w:hAnsi="Bookman Old Style"/>
                <w:sz w:val="20"/>
              </w:rPr>
            </w:pPr>
            <w:r>
              <w:rPr>
                <w:rFonts w:ascii="Bookman Old Style" w:hAnsi="Bookman Old Style"/>
                <w:sz w:val="20"/>
              </w:rPr>
              <w:t>Chronic</w:t>
            </w:r>
            <w:r w:rsidR="008B0FD7">
              <w:rPr>
                <w:rFonts w:ascii="Bookman Old Style" w:hAnsi="Bookman Old Style"/>
                <w:sz w:val="20"/>
              </w:rPr>
              <w:t xml:space="preserve"> Toxicity</w:t>
            </w:r>
            <w:r w:rsidR="008B0FD7" w:rsidRPr="002C25F4">
              <w:rPr>
                <w:rFonts w:ascii="Bookman Old Style" w:hAnsi="Bookman Old Style"/>
                <w:sz w:val="20"/>
                <w:vertAlign w:val="superscript"/>
              </w:rPr>
              <w:t>3</w:t>
            </w:r>
          </w:p>
        </w:tc>
        <w:tc>
          <w:tcPr>
            <w:tcW w:w="1525" w:type="dxa"/>
            <w:tcBorders>
              <w:top w:val="single" w:sz="6" w:space="0" w:color="auto"/>
              <w:left w:val="single" w:sz="6" w:space="0" w:color="auto"/>
              <w:bottom w:val="single" w:sz="6" w:space="0" w:color="auto"/>
              <w:right w:val="single" w:sz="6" w:space="0" w:color="auto"/>
            </w:tcBorders>
          </w:tcPr>
          <w:p w14:paraId="011835B8" w14:textId="77777777" w:rsidR="008B0FD7" w:rsidRDefault="008B0FD7" w:rsidP="008B0FD7">
            <w:pPr>
              <w:jc w:val="center"/>
              <w:rPr>
                <w:rFonts w:ascii="Bookman Old Style" w:hAnsi="Bookman Old Style"/>
                <w:sz w:val="20"/>
              </w:rPr>
            </w:pPr>
          </w:p>
        </w:tc>
        <w:tc>
          <w:tcPr>
            <w:tcW w:w="1530" w:type="dxa"/>
            <w:tcBorders>
              <w:top w:val="single" w:sz="6" w:space="0" w:color="auto"/>
              <w:left w:val="single" w:sz="6" w:space="0" w:color="auto"/>
              <w:bottom w:val="single" w:sz="6" w:space="0" w:color="auto"/>
              <w:right w:val="single" w:sz="6" w:space="0" w:color="auto"/>
            </w:tcBorders>
          </w:tcPr>
          <w:p w14:paraId="18D18BF8" w14:textId="77777777" w:rsidR="008B0FD7" w:rsidRDefault="008B0FD7" w:rsidP="008B0FD7">
            <w:pPr>
              <w:jc w:val="center"/>
              <w:rPr>
                <w:rFonts w:ascii="Bookman Old Style" w:hAnsi="Bookman Old Style"/>
                <w:sz w:val="20"/>
              </w:rPr>
            </w:pPr>
          </w:p>
        </w:tc>
        <w:tc>
          <w:tcPr>
            <w:tcW w:w="1620" w:type="dxa"/>
            <w:tcBorders>
              <w:top w:val="single" w:sz="6" w:space="0" w:color="auto"/>
              <w:left w:val="single" w:sz="6" w:space="0" w:color="auto"/>
              <w:bottom w:val="single" w:sz="6" w:space="0" w:color="auto"/>
              <w:right w:val="single" w:sz="6" w:space="0" w:color="auto"/>
            </w:tcBorders>
          </w:tcPr>
          <w:p w14:paraId="39F35E72" w14:textId="77777777" w:rsidR="008B0FD7" w:rsidRDefault="003437F5" w:rsidP="008B0FD7">
            <w:pPr>
              <w:jc w:val="center"/>
            </w:pPr>
            <w:r>
              <w:rPr>
                <w:rFonts w:ascii="Bookman Old Style" w:hAnsi="Bookman Old Style"/>
                <w:sz w:val="20"/>
              </w:rPr>
              <w:t>Quarterly</w:t>
            </w:r>
          </w:p>
        </w:tc>
        <w:tc>
          <w:tcPr>
            <w:tcW w:w="1350" w:type="dxa"/>
            <w:tcBorders>
              <w:top w:val="single" w:sz="6" w:space="0" w:color="auto"/>
              <w:left w:val="single" w:sz="6" w:space="0" w:color="auto"/>
              <w:bottom w:val="single" w:sz="6" w:space="0" w:color="auto"/>
              <w:right w:val="single" w:sz="6" w:space="0" w:color="auto"/>
            </w:tcBorders>
          </w:tcPr>
          <w:p w14:paraId="487B06FB" w14:textId="77777777" w:rsidR="008B0FD7" w:rsidRDefault="008B0FD7" w:rsidP="008B0FD7">
            <w:pPr>
              <w:jc w:val="center"/>
              <w:rPr>
                <w:rFonts w:ascii="Bookman Old Style" w:hAnsi="Bookman Old Style"/>
                <w:sz w:val="20"/>
              </w:rPr>
            </w:pPr>
            <w:r>
              <w:rPr>
                <w:rFonts w:ascii="Bookman Old Style" w:hAnsi="Bookman Old Style"/>
                <w:sz w:val="20"/>
              </w:rPr>
              <w:t>Grab</w:t>
            </w:r>
          </w:p>
        </w:tc>
        <w:tc>
          <w:tcPr>
            <w:tcW w:w="1265" w:type="dxa"/>
            <w:tcBorders>
              <w:top w:val="single" w:sz="6" w:space="0" w:color="auto"/>
              <w:left w:val="single" w:sz="6" w:space="0" w:color="auto"/>
              <w:bottom w:val="single" w:sz="6" w:space="0" w:color="auto"/>
              <w:right w:val="single" w:sz="12" w:space="0" w:color="auto"/>
            </w:tcBorders>
          </w:tcPr>
          <w:p w14:paraId="32C798F6" w14:textId="77777777" w:rsidR="008B0FD7" w:rsidRDefault="008B0FD7" w:rsidP="008B0FD7">
            <w:pPr>
              <w:jc w:val="center"/>
              <w:rPr>
                <w:rFonts w:ascii="Bookman Old Style" w:hAnsi="Bookman Old Style"/>
                <w:sz w:val="20"/>
              </w:rPr>
            </w:pPr>
            <w:r>
              <w:rPr>
                <w:rFonts w:ascii="Bookman Old Style" w:hAnsi="Bookman Old Style"/>
                <w:sz w:val="20"/>
              </w:rPr>
              <w:t>Effluent</w:t>
            </w:r>
          </w:p>
        </w:tc>
      </w:tr>
      <w:tr w:rsidR="0086316B" w14:paraId="7AADC2E5" w14:textId="77777777" w:rsidTr="005F192A">
        <w:trPr>
          <w:gridAfter w:val="1"/>
          <w:wAfter w:w="1620" w:type="dxa"/>
          <w:cantSplit/>
        </w:trPr>
        <w:tc>
          <w:tcPr>
            <w:tcW w:w="2690" w:type="dxa"/>
            <w:tcBorders>
              <w:top w:val="single" w:sz="4" w:space="0" w:color="auto"/>
              <w:left w:val="single" w:sz="12" w:space="0" w:color="auto"/>
              <w:bottom w:val="single" w:sz="4" w:space="0" w:color="auto"/>
              <w:right w:val="single" w:sz="6" w:space="0" w:color="auto"/>
            </w:tcBorders>
          </w:tcPr>
          <w:p w14:paraId="7C9BF42F" w14:textId="77777777" w:rsidR="0086316B" w:rsidRDefault="0086316B" w:rsidP="0086316B">
            <w:pPr>
              <w:rPr>
                <w:rFonts w:ascii="Bookman Old Style" w:hAnsi="Bookman Old Style"/>
                <w:sz w:val="20"/>
              </w:rPr>
            </w:pPr>
            <w:r>
              <w:rPr>
                <w:rFonts w:ascii="Bookman Old Style" w:hAnsi="Bookman Old Style"/>
                <w:sz w:val="20"/>
              </w:rPr>
              <w:t>Total Mercury, ng/L</w:t>
            </w:r>
            <w:r w:rsidRPr="002C25F4">
              <w:rPr>
                <w:rFonts w:ascii="Bookman Old Style" w:hAnsi="Bookman Old Style"/>
                <w:sz w:val="20"/>
                <w:vertAlign w:val="superscript"/>
              </w:rPr>
              <w:t>4</w:t>
            </w:r>
          </w:p>
        </w:tc>
        <w:tc>
          <w:tcPr>
            <w:tcW w:w="1525" w:type="dxa"/>
            <w:tcBorders>
              <w:top w:val="single" w:sz="6" w:space="0" w:color="auto"/>
              <w:left w:val="single" w:sz="6" w:space="0" w:color="auto"/>
              <w:bottom w:val="single" w:sz="6" w:space="0" w:color="auto"/>
              <w:right w:val="single" w:sz="6" w:space="0" w:color="auto"/>
            </w:tcBorders>
          </w:tcPr>
          <w:p w14:paraId="05F3B413" w14:textId="77777777" w:rsidR="0086316B" w:rsidRDefault="0086316B" w:rsidP="0086316B">
            <w:pPr>
              <w:jc w:val="center"/>
              <w:rPr>
                <w:rFonts w:ascii="Bookman Old Style" w:hAnsi="Bookman Old Style"/>
                <w:sz w:val="20"/>
              </w:rPr>
            </w:pPr>
          </w:p>
        </w:tc>
        <w:tc>
          <w:tcPr>
            <w:tcW w:w="1530" w:type="dxa"/>
            <w:tcBorders>
              <w:top w:val="single" w:sz="6" w:space="0" w:color="auto"/>
              <w:left w:val="single" w:sz="6" w:space="0" w:color="auto"/>
              <w:bottom w:val="single" w:sz="6" w:space="0" w:color="auto"/>
              <w:right w:val="single" w:sz="6" w:space="0" w:color="auto"/>
            </w:tcBorders>
          </w:tcPr>
          <w:p w14:paraId="71500043" w14:textId="77777777" w:rsidR="0086316B" w:rsidRDefault="0086316B" w:rsidP="0086316B">
            <w:pPr>
              <w:jc w:val="center"/>
              <w:rPr>
                <w:rFonts w:ascii="Bookman Old Style" w:hAnsi="Bookman Old Style"/>
                <w:sz w:val="20"/>
              </w:rPr>
            </w:pPr>
          </w:p>
        </w:tc>
        <w:tc>
          <w:tcPr>
            <w:tcW w:w="1620" w:type="dxa"/>
            <w:tcBorders>
              <w:top w:val="single" w:sz="6" w:space="0" w:color="auto"/>
              <w:left w:val="single" w:sz="6" w:space="0" w:color="auto"/>
              <w:bottom w:val="single" w:sz="6" w:space="0" w:color="auto"/>
              <w:right w:val="single" w:sz="6" w:space="0" w:color="auto"/>
            </w:tcBorders>
          </w:tcPr>
          <w:p w14:paraId="2526EF7F" w14:textId="381176B6" w:rsidR="0086316B" w:rsidRDefault="0086316B" w:rsidP="0086316B">
            <w:pPr>
              <w:jc w:val="center"/>
            </w:pPr>
            <w:r>
              <w:rPr>
                <w:rFonts w:ascii="Bookman Old Style" w:hAnsi="Bookman Old Style"/>
                <w:sz w:val="20"/>
              </w:rPr>
              <w:t>Monthly</w:t>
            </w:r>
          </w:p>
        </w:tc>
        <w:tc>
          <w:tcPr>
            <w:tcW w:w="1350" w:type="dxa"/>
            <w:tcBorders>
              <w:top w:val="single" w:sz="6" w:space="0" w:color="auto"/>
              <w:left w:val="single" w:sz="6" w:space="0" w:color="auto"/>
              <w:bottom w:val="single" w:sz="6" w:space="0" w:color="auto"/>
              <w:right w:val="single" w:sz="6" w:space="0" w:color="auto"/>
            </w:tcBorders>
          </w:tcPr>
          <w:p w14:paraId="61BE9701" w14:textId="77777777" w:rsidR="0086316B" w:rsidRDefault="0086316B" w:rsidP="0086316B">
            <w:pPr>
              <w:jc w:val="center"/>
              <w:rPr>
                <w:rFonts w:ascii="Bookman Old Style" w:hAnsi="Bookman Old Style"/>
                <w:sz w:val="20"/>
              </w:rPr>
            </w:pPr>
            <w:r>
              <w:rPr>
                <w:rFonts w:ascii="Bookman Old Style" w:hAnsi="Bookman Old Style"/>
                <w:sz w:val="20"/>
              </w:rPr>
              <w:t>Grab</w:t>
            </w:r>
          </w:p>
        </w:tc>
        <w:tc>
          <w:tcPr>
            <w:tcW w:w="1265" w:type="dxa"/>
            <w:tcBorders>
              <w:top w:val="single" w:sz="6" w:space="0" w:color="auto"/>
              <w:left w:val="single" w:sz="6" w:space="0" w:color="auto"/>
              <w:bottom w:val="single" w:sz="6" w:space="0" w:color="auto"/>
              <w:right w:val="single" w:sz="12" w:space="0" w:color="auto"/>
            </w:tcBorders>
          </w:tcPr>
          <w:p w14:paraId="67B3E038" w14:textId="77777777" w:rsidR="0086316B" w:rsidRDefault="0086316B" w:rsidP="0086316B">
            <w:pPr>
              <w:jc w:val="center"/>
              <w:rPr>
                <w:rFonts w:ascii="Bookman Old Style" w:hAnsi="Bookman Old Style"/>
                <w:sz w:val="20"/>
              </w:rPr>
            </w:pPr>
            <w:r>
              <w:rPr>
                <w:rFonts w:ascii="Bookman Old Style" w:hAnsi="Bookman Old Style"/>
                <w:sz w:val="20"/>
              </w:rPr>
              <w:t>Effluent</w:t>
            </w:r>
          </w:p>
        </w:tc>
      </w:tr>
      <w:tr w:rsidR="0086316B" w14:paraId="4F207BF3" w14:textId="77777777" w:rsidTr="005F192A">
        <w:trPr>
          <w:gridAfter w:val="1"/>
          <w:wAfter w:w="1620" w:type="dxa"/>
          <w:cantSplit/>
          <w:trHeight w:val="219"/>
        </w:trPr>
        <w:tc>
          <w:tcPr>
            <w:tcW w:w="2690" w:type="dxa"/>
            <w:tcBorders>
              <w:top w:val="single" w:sz="4" w:space="0" w:color="auto"/>
              <w:left w:val="single" w:sz="12" w:space="0" w:color="auto"/>
              <w:bottom w:val="single" w:sz="4" w:space="0" w:color="auto"/>
              <w:right w:val="single" w:sz="6" w:space="0" w:color="auto"/>
            </w:tcBorders>
          </w:tcPr>
          <w:p w14:paraId="771AC360" w14:textId="6E3AD732" w:rsidR="0086316B" w:rsidRDefault="0086316B" w:rsidP="0086316B">
            <w:pPr>
              <w:rPr>
                <w:rFonts w:ascii="Bookman Old Style" w:hAnsi="Bookman Old Style"/>
                <w:sz w:val="20"/>
              </w:rPr>
            </w:pPr>
            <w:r>
              <w:rPr>
                <w:rFonts w:ascii="Bookman Old Style" w:hAnsi="Bookman Old Style"/>
                <w:sz w:val="20"/>
              </w:rPr>
              <w:t>Total Arsenic, µg/L</w:t>
            </w:r>
          </w:p>
        </w:tc>
        <w:tc>
          <w:tcPr>
            <w:tcW w:w="1525" w:type="dxa"/>
            <w:tcBorders>
              <w:top w:val="single" w:sz="6" w:space="0" w:color="auto"/>
              <w:left w:val="single" w:sz="6" w:space="0" w:color="auto"/>
              <w:right w:val="single" w:sz="6" w:space="0" w:color="auto"/>
            </w:tcBorders>
          </w:tcPr>
          <w:p w14:paraId="58C62133" w14:textId="332A301C" w:rsidR="0086316B" w:rsidRDefault="0086316B" w:rsidP="0086316B">
            <w:pPr>
              <w:jc w:val="center"/>
              <w:rPr>
                <w:rFonts w:ascii="Bookman Old Style" w:hAnsi="Bookman Old Style"/>
                <w:sz w:val="20"/>
              </w:rPr>
            </w:pPr>
          </w:p>
        </w:tc>
        <w:tc>
          <w:tcPr>
            <w:tcW w:w="1530" w:type="dxa"/>
            <w:tcBorders>
              <w:top w:val="single" w:sz="6" w:space="0" w:color="auto"/>
              <w:left w:val="single" w:sz="6" w:space="0" w:color="auto"/>
              <w:right w:val="single" w:sz="6" w:space="0" w:color="auto"/>
            </w:tcBorders>
          </w:tcPr>
          <w:p w14:paraId="43F48DF3" w14:textId="74DBE697" w:rsidR="0086316B" w:rsidRDefault="0086316B" w:rsidP="0086316B">
            <w:pPr>
              <w:jc w:val="center"/>
              <w:rPr>
                <w:rFonts w:ascii="Bookman Old Style" w:hAnsi="Bookman Old Style"/>
                <w:sz w:val="20"/>
              </w:rPr>
            </w:pPr>
          </w:p>
        </w:tc>
        <w:tc>
          <w:tcPr>
            <w:tcW w:w="1620" w:type="dxa"/>
            <w:tcBorders>
              <w:top w:val="single" w:sz="6" w:space="0" w:color="auto"/>
              <w:left w:val="single" w:sz="6" w:space="0" w:color="auto"/>
              <w:right w:val="single" w:sz="6" w:space="0" w:color="auto"/>
            </w:tcBorders>
          </w:tcPr>
          <w:p w14:paraId="17F676C0" w14:textId="5F38886F" w:rsidR="0086316B" w:rsidRDefault="0086316B" w:rsidP="0086316B">
            <w:pPr>
              <w:jc w:val="center"/>
            </w:pPr>
            <w:r>
              <w:rPr>
                <w:rFonts w:ascii="Bookman Old Style" w:hAnsi="Bookman Old Style"/>
                <w:sz w:val="20"/>
              </w:rPr>
              <w:t>Monthly</w:t>
            </w:r>
          </w:p>
        </w:tc>
        <w:tc>
          <w:tcPr>
            <w:tcW w:w="1350" w:type="dxa"/>
            <w:tcBorders>
              <w:top w:val="single" w:sz="6" w:space="0" w:color="auto"/>
              <w:left w:val="single" w:sz="6" w:space="0" w:color="auto"/>
              <w:right w:val="single" w:sz="6" w:space="0" w:color="auto"/>
            </w:tcBorders>
          </w:tcPr>
          <w:p w14:paraId="65366490" w14:textId="77777777" w:rsidR="0086316B" w:rsidRDefault="0086316B" w:rsidP="0086316B">
            <w:pPr>
              <w:jc w:val="center"/>
              <w:rPr>
                <w:rFonts w:ascii="Bookman Old Style" w:hAnsi="Bookman Old Style"/>
                <w:sz w:val="20"/>
              </w:rPr>
            </w:pPr>
            <w:r>
              <w:rPr>
                <w:rFonts w:ascii="Bookman Old Style" w:hAnsi="Bookman Old Style"/>
                <w:sz w:val="20"/>
              </w:rPr>
              <w:t>Grab</w:t>
            </w:r>
          </w:p>
        </w:tc>
        <w:tc>
          <w:tcPr>
            <w:tcW w:w="1265" w:type="dxa"/>
            <w:tcBorders>
              <w:top w:val="single" w:sz="6" w:space="0" w:color="auto"/>
              <w:left w:val="single" w:sz="6" w:space="0" w:color="auto"/>
              <w:right w:val="single" w:sz="12" w:space="0" w:color="auto"/>
            </w:tcBorders>
          </w:tcPr>
          <w:p w14:paraId="72BCC6B8" w14:textId="77777777" w:rsidR="0086316B" w:rsidRDefault="0086316B" w:rsidP="0086316B">
            <w:pPr>
              <w:jc w:val="center"/>
              <w:rPr>
                <w:rFonts w:ascii="Bookman Old Style" w:hAnsi="Bookman Old Style"/>
                <w:sz w:val="20"/>
              </w:rPr>
            </w:pPr>
            <w:r>
              <w:rPr>
                <w:rFonts w:ascii="Bookman Old Style" w:hAnsi="Bookman Old Style"/>
                <w:sz w:val="20"/>
              </w:rPr>
              <w:t>Effluent</w:t>
            </w:r>
          </w:p>
        </w:tc>
      </w:tr>
      <w:tr w:rsidR="0086316B" w14:paraId="5C5848C6" w14:textId="77777777" w:rsidTr="005F192A">
        <w:trPr>
          <w:gridAfter w:val="1"/>
          <w:wAfter w:w="1620" w:type="dxa"/>
          <w:cantSplit/>
          <w:trHeight w:val="246"/>
        </w:trPr>
        <w:tc>
          <w:tcPr>
            <w:tcW w:w="2690" w:type="dxa"/>
            <w:tcBorders>
              <w:top w:val="single" w:sz="4" w:space="0" w:color="auto"/>
              <w:left w:val="single" w:sz="12" w:space="0" w:color="auto"/>
              <w:bottom w:val="single" w:sz="4" w:space="0" w:color="auto"/>
              <w:right w:val="single" w:sz="6" w:space="0" w:color="auto"/>
            </w:tcBorders>
          </w:tcPr>
          <w:p w14:paraId="2C4003E7" w14:textId="199751E4" w:rsidR="0086316B" w:rsidRDefault="0086316B" w:rsidP="0086316B">
            <w:pPr>
              <w:rPr>
                <w:rFonts w:ascii="Bookman Old Style" w:hAnsi="Bookman Old Style"/>
                <w:sz w:val="20"/>
              </w:rPr>
            </w:pPr>
            <w:r>
              <w:rPr>
                <w:rFonts w:ascii="Bookman Old Style" w:hAnsi="Bookman Old Style"/>
                <w:sz w:val="20"/>
              </w:rPr>
              <w:t>Total Selenium, µg/L</w:t>
            </w:r>
          </w:p>
        </w:tc>
        <w:tc>
          <w:tcPr>
            <w:tcW w:w="1525" w:type="dxa"/>
            <w:tcBorders>
              <w:top w:val="single" w:sz="6" w:space="0" w:color="auto"/>
              <w:left w:val="single" w:sz="6" w:space="0" w:color="auto"/>
              <w:right w:val="single" w:sz="6" w:space="0" w:color="auto"/>
            </w:tcBorders>
          </w:tcPr>
          <w:p w14:paraId="2EE27A9A" w14:textId="15BF3CFE" w:rsidR="0086316B" w:rsidRDefault="0086316B" w:rsidP="0086316B">
            <w:pPr>
              <w:jc w:val="center"/>
              <w:rPr>
                <w:rFonts w:ascii="Bookman Old Style" w:hAnsi="Bookman Old Style"/>
                <w:sz w:val="20"/>
              </w:rPr>
            </w:pPr>
          </w:p>
        </w:tc>
        <w:tc>
          <w:tcPr>
            <w:tcW w:w="1530" w:type="dxa"/>
            <w:tcBorders>
              <w:top w:val="single" w:sz="6" w:space="0" w:color="auto"/>
              <w:left w:val="single" w:sz="6" w:space="0" w:color="auto"/>
              <w:right w:val="single" w:sz="6" w:space="0" w:color="auto"/>
            </w:tcBorders>
          </w:tcPr>
          <w:p w14:paraId="41863CF0" w14:textId="74846262" w:rsidR="0086316B" w:rsidRDefault="0086316B" w:rsidP="0086316B">
            <w:pPr>
              <w:jc w:val="center"/>
              <w:rPr>
                <w:rFonts w:ascii="Bookman Old Style" w:hAnsi="Bookman Old Style"/>
                <w:sz w:val="20"/>
              </w:rPr>
            </w:pPr>
          </w:p>
        </w:tc>
        <w:tc>
          <w:tcPr>
            <w:tcW w:w="1620" w:type="dxa"/>
            <w:tcBorders>
              <w:top w:val="single" w:sz="6" w:space="0" w:color="auto"/>
              <w:left w:val="single" w:sz="6" w:space="0" w:color="auto"/>
              <w:right w:val="single" w:sz="6" w:space="0" w:color="auto"/>
            </w:tcBorders>
          </w:tcPr>
          <w:p w14:paraId="55DC989B" w14:textId="522075B3" w:rsidR="0086316B" w:rsidRDefault="0086316B" w:rsidP="0086316B">
            <w:pPr>
              <w:jc w:val="center"/>
            </w:pPr>
            <w:r>
              <w:rPr>
                <w:rFonts w:ascii="Bookman Old Style" w:hAnsi="Bookman Old Style"/>
                <w:sz w:val="20"/>
              </w:rPr>
              <w:t>Monthly</w:t>
            </w:r>
          </w:p>
        </w:tc>
        <w:tc>
          <w:tcPr>
            <w:tcW w:w="1350" w:type="dxa"/>
            <w:tcBorders>
              <w:top w:val="single" w:sz="6" w:space="0" w:color="auto"/>
              <w:left w:val="single" w:sz="6" w:space="0" w:color="auto"/>
              <w:right w:val="single" w:sz="6" w:space="0" w:color="auto"/>
            </w:tcBorders>
          </w:tcPr>
          <w:p w14:paraId="0AD74ED9" w14:textId="77777777" w:rsidR="0086316B" w:rsidRDefault="0086316B" w:rsidP="0086316B">
            <w:pPr>
              <w:jc w:val="center"/>
              <w:rPr>
                <w:rFonts w:ascii="Bookman Old Style" w:hAnsi="Bookman Old Style"/>
                <w:sz w:val="20"/>
              </w:rPr>
            </w:pPr>
            <w:r>
              <w:rPr>
                <w:rFonts w:ascii="Bookman Old Style" w:hAnsi="Bookman Old Style"/>
                <w:sz w:val="20"/>
              </w:rPr>
              <w:t>Grab</w:t>
            </w:r>
          </w:p>
        </w:tc>
        <w:tc>
          <w:tcPr>
            <w:tcW w:w="1265" w:type="dxa"/>
            <w:tcBorders>
              <w:top w:val="single" w:sz="6" w:space="0" w:color="auto"/>
              <w:left w:val="single" w:sz="6" w:space="0" w:color="auto"/>
              <w:right w:val="single" w:sz="12" w:space="0" w:color="auto"/>
            </w:tcBorders>
          </w:tcPr>
          <w:p w14:paraId="00F89AD3" w14:textId="77777777" w:rsidR="0086316B" w:rsidRDefault="0086316B" w:rsidP="0086316B">
            <w:pPr>
              <w:jc w:val="center"/>
              <w:rPr>
                <w:rFonts w:ascii="Bookman Old Style" w:hAnsi="Bookman Old Style"/>
                <w:sz w:val="20"/>
              </w:rPr>
            </w:pPr>
            <w:r>
              <w:rPr>
                <w:rFonts w:ascii="Bookman Old Style" w:hAnsi="Bookman Old Style"/>
                <w:sz w:val="20"/>
              </w:rPr>
              <w:t>Effluent</w:t>
            </w:r>
          </w:p>
        </w:tc>
      </w:tr>
      <w:tr w:rsidR="0086316B" w14:paraId="741B566F" w14:textId="77777777" w:rsidTr="005F192A">
        <w:trPr>
          <w:gridAfter w:val="1"/>
          <w:wAfter w:w="1620" w:type="dxa"/>
          <w:cantSplit/>
        </w:trPr>
        <w:tc>
          <w:tcPr>
            <w:tcW w:w="2690" w:type="dxa"/>
            <w:tcBorders>
              <w:top w:val="single" w:sz="4" w:space="0" w:color="auto"/>
              <w:left w:val="single" w:sz="12" w:space="0" w:color="auto"/>
              <w:bottom w:val="single" w:sz="4" w:space="0" w:color="auto"/>
              <w:right w:val="single" w:sz="6" w:space="0" w:color="auto"/>
            </w:tcBorders>
          </w:tcPr>
          <w:p w14:paraId="1F68F447" w14:textId="77777777" w:rsidR="0086316B" w:rsidRDefault="0086316B" w:rsidP="0086316B">
            <w:pPr>
              <w:rPr>
                <w:rFonts w:ascii="Bookman Old Style" w:hAnsi="Bookman Old Style"/>
                <w:sz w:val="20"/>
              </w:rPr>
            </w:pPr>
            <w:r>
              <w:rPr>
                <w:rFonts w:ascii="Bookman Old Style" w:hAnsi="Bookman Old Style"/>
                <w:sz w:val="20"/>
              </w:rPr>
              <w:t>Total Lead, µg /L</w:t>
            </w:r>
          </w:p>
        </w:tc>
        <w:tc>
          <w:tcPr>
            <w:tcW w:w="1525" w:type="dxa"/>
            <w:tcBorders>
              <w:top w:val="single" w:sz="6" w:space="0" w:color="auto"/>
              <w:left w:val="single" w:sz="6" w:space="0" w:color="auto"/>
              <w:bottom w:val="single" w:sz="6" w:space="0" w:color="auto"/>
              <w:right w:val="single" w:sz="6" w:space="0" w:color="auto"/>
            </w:tcBorders>
          </w:tcPr>
          <w:p w14:paraId="18700FA7" w14:textId="77777777" w:rsidR="0086316B" w:rsidRDefault="0086316B" w:rsidP="0086316B">
            <w:pPr>
              <w:jc w:val="center"/>
              <w:rPr>
                <w:rFonts w:ascii="Bookman Old Style" w:hAnsi="Bookman Old Style"/>
                <w:sz w:val="20"/>
              </w:rPr>
            </w:pPr>
          </w:p>
        </w:tc>
        <w:tc>
          <w:tcPr>
            <w:tcW w:w="1530" w:type="dxa"/>
            <w:tcBorders>
              <w:top w:val="single" w:sz="6" w:space="0" w:color="auto"/>
              <w:left w:val="single" w:sz="6" w:space="0" w:color="auto"/>
              <w:bottom w:val="single" w:sz="6" w:space="0" w:color="auto"/>
              <w:right w:val="single" w:sz="6" w:space="0" w:color="auto"/>
            </w:tcBorders>
          </w:tcPr>
          <w:p w14:paraId="1E153490" w14:textId="77777777" w:rsidR="0086316B" w:rsidRDefault="0086316B" w:rsidP="0086316B">
            <w:pPr>
              <w:jc w:val="center"/>
              <w:rPr>
                <w:rFonts w:ascii="Bookman Old Style" w:hAnsi="Bookman Old Style"/>
                <w:sz w:val="20"/>
              </w:rPr>
            </w:pPr>
          </w:p>
        </w:tc>
        <w:tc>
          <w:tcPr>
            <w:tcW w:w="1620" w:type="dxa"/>
            <w:tcBorders>
              <w:top w:val="single" w:sz="6" w:space="0" w:color="auto"/>
              <w:left w:val="single" w:sz="6" w:space="0" w:color="auto"/>
              <w:bottom w:val="single" w:sz="6" w:space="0" w:color="auto"/>
              <w:right w:val="single" w:sz="6" w:space="0" w:color="auto"/>
            </w:tcBorders>
          </w:tcPr>
          <w:p w14:paraId="2E8E4950" w14:textId="175BBB0A" w:rsidR="0086316B" w:rsidRDefault="0086316B" w:rsidP="0086316B">
            <w:pPr>
              <w:jc w:val="center"/>
            </w:pPr>
            <w:r>
              <w:rPr>
                <w:rFonts w:ascii="Bookman Old Style" w:hAnsi="Bookman Old Style"/>
                <w:sz w:val="20"/>
              </w:rPr>
              <w:t>Monthly</w:t>
            </w:r>
          </w:p>
        </w:tc>
        <w:tc>
          <w:tcPr>
            <w:tcW w:w="1350" w:type="dxa"/>
            <w:tcBorders>
              <w:top w:val="single" w:sz="6" w:space="0" w:color="auto"/>
              <w:left w:val="single" w:sz="6" w:space="0" w:color="auto"/>
              <w:bottom w:val="single" w:sz="6" w:space="0" w:color="auto"/>
              <w:right w:val="single" w:sz="6" w:space="0" w:color="auto"/>
            </w:tcBorders>
          </w:tcPr>
          <w:p w14:paraId="239F431A" w14:textId="77777777" w:rsidR="0086316B" w:rsidRDefault="0086316B" w:rsidP="0086316B">
            <w:pPr>
              <w:jc w:val="center"/>
              <w:rPr>
                <w:rFonts w:ascii="Bookman Old Style" w:hAnsi="Bookman Old Style"/>
                <w:sz w:val="20"/>
              </w:rPr>
            </w:pPr>
            <w:r>
              <w:rPr>
                <w:rFonts w:ascii="Bookman Old Style" w:hAnsi="Bookman Old Style"/>
                <w:sz w:val="20"/>
              </w:rPr>
              <w:t>Grab</w:t>
            </w:r>
          </w:p>
        </w:tc>
        <w:tc>
          <w:tcPr>
            <w:tcW w:w="1265" w:type="dxa"/>
            <w:tcBorders>
              <w:top w:val="single" w:sz="6" w:space="0" w:color="auto"/>
              <w:left w:val="single" w:sz="6" w:space="0" w:color="auto"/>
              <w:bottom w:val="single" w:sz="6" w:space="0" w:color="auto"/>
              <w:right w:val="single" w:sz="12" w:space="0" w:color="auto"/>
            </w:tcBorders>
          </w:tcPr>
          <w:p w14:paraId="2FDE0966" w14:textId="77777777" w:rsidR="0086316B" w:rsidRDefault="0086316B" w:rsidP="0086316B">
            <w:pPr>
              <w:jc w:val="center"/>
              <w:rPr>
                <w:rFonts w:ascii="Bookman Old Style" w:hAnsi="Bookman Old Style"/>
                <w:sz w:val="20"/>
              </w:rPr>
            </w:pPr>
            <w:r>
              <w:rPr>
                <w:rFonts w:ascii="Bookman Old Style" w:hAnsi="Bookman Old Style"/>
                <w:sz w:val="20"/>
              </w:rPr>
              <w:t>Effluent</w:t>
            </w:r>
          </w:p>
        </w:tc>
      </w:tr>
      <w:tr w:rsidR="0086316B" w14:paraId="6BE13E03" w14:textId="77777777" w:rsidTr="005F192A">
        <w:trPr>
          <w:gridAfter w:val="1"/>
          <w:wAfter w:w="1620" w:type="dxa"/>
          <w:cantSplit/>
        </w:trPr>
        <w:tc>
          <w:tcPr>
            <w:tcW w:w="2690" w:type="dxa"/>
            <w:tcBorders>
              <w:top w:val="single" w:sz="4" w:space="0" w:color="auto"/>
              <w:left w:val="single" w:sz="12" w:space="0" w:color="auto"/>
              <w:bottom w:val="single" w:sz="4" w:space="0" w:color="auto"/>
              <w:right w:val="single" w:sz="6" w:space="0" w:color="auto"/>
            </w:tcBorders>
          </w:tcPr>
          <w:p w14:paraId="57CFCBFF" w14:textId="77777777" w:rsidR="0086316B" w:rsidRDefault="0086316B" w:rsidP="0086316B">
            <w:pPr>
              <w:rPr>
                <w:rFonts w:ascii="Bookman Old Style" w:hAnsi="Bookman Old Style"/>
                <w:sz w:val="20"/>
              </w:rPr>
            </w:pPr>
            <w:r>
              <w:rPr>
                <w:rFonts w:ascii="Bookman Old Style" w:hAnsi="Bookman Old Style"/>
                <w:sz w:val="20"/>
              </w:rPr>
              <w:t>Total Cadmium, µg/L</w:t>
            </w:r>
          </w:p>
        </w:tc>
        <w:tc>
          <w:tcPr>
            <w:tcW w:w="1525" w:type="dxa"/>
            <w:tcBorders>
              <w:top w:val="single" w:sz="6" w:space="0" w:color="auto"/>
              <w:left w:val="single" w:sz="6" w:space="0" w:color="auto"/>
              <w:bottom w:val="single" w:sz="6" w:space="0" w:color="auto"/>
              <w:right w:val="single" w:sz="6" w:space="0" w:color="auto"/>
            </w:tcBorders>
          </w:tcPr>
          <w:p w14:paraId="59D1D039" w14:textId="77777777" w:rsidR="0086316B" w:rsidRDefault="0086316B" w:rsidP="0086316B">
            <w:pPr>
              <w:jc w:val="center"/>
              <w:rPr>
                <w:rFonts w:ascii="Bookman Old Style" w:hAnsi="Bookman Old Style"/>
                <w:sz w:val="20"/>
              </w:rPr>
            </w:pPr>
          </w:p>
        </w:tc>
        <w:tc>
          <w:tcPr>
            <w:tcW w:w="1530" w:type="dxa"/>
            <w:tcBorders>
              <w:top w:val="single" w:sz="6" w:space="0" w:color="auto"/>
              <w:left w:val="single" w:sz="6" w:space="0" w:color="auto"/>
              <w:bottom w:val="single" w:sz="6" w:space="0" w:color="auto"/>
              <w:right w:val="single" w:sz="6" w:space="0" w:color="auto"/>
            </w:tcBorders>
          </w:tcPr>
          <w:p w14:paraId="612E0BB2" w14:textId="77777777" w:rsidR="0086316B" w:rsidRDefault="0086316B" w:rsidP="0086316B">
            <w:pPr>
              <w:jc w:val="center"/>
              <w:rPr>
                <w:rFonts w:ascii="Bookman Old Style" w:hAnsi="Bookman Old Style"/>
                <w:sz w:val="20"/>
              </w:rPr>
            </w:pPr>
          </w:p>
        </w:tc>
        <w:tc>
          <w:tcPr>
            <w:tcW w:w="1620" w:type="dxa"/>
            <w:tcBorders>
              <w:top w:val="single" w:sz="6" w:space="0" w:color="auto"/>
              <w:left w:val="single" w:sz="6" w:space="0" w:color="auto"/>
              <w:bottom w:val="single" w:sz="6" w:space="0" w:color="auto"/>
              <w:right w:val="single" w:sz="6" w:space="0" w:color="auto"/>
            </w:tcBorders>
          </w:tcPr>
          <w:p w14:paraId="3E83A892" w14:textId="230539A2" w:rsidR="0086316B" w:rsidRDefault="0086316B" w:rsidP="0086316B">
            <w:pPr>
              <w:jc w:val="center"/>
            </w:pPr>
            <w:r>
              <w:rPr>
                <w:rFonts w:ascii="Bookman Old Style" w:hAnsi="Bookman Old Style"/>
                <w:sz w:val="20"/>
              </w:rPr>
              <w:t>Monthly</w:t>
            </w:r>
          </w:p>
        </w:tc>
        <w:tc>
          <w:tcPr>
            <w:tcW w:w="1350" w:type="dxa"/>
            <w:tcBorders>
              <w:top w:val="single" w:sz="6" w:space="0" w:color="auto"/>
              <w:left w:val="single" w:sz="6" w:space="0" w:color="auto"/>
              <w:bottom w:val="single" w:sz="6" w:space="0" w:color="auto"/>
              <w:right w:val="single" w:sz="6" w:space="0" w:color="auto"/>
            </w:tcBorders>
          </w:tcPr>
          <w:p w14:paraId="5BE6BB02" w14:textId="77777777" w:rsidR="0086316B" w:rsidRDefault="0086316B" w:rsidP="0086316B">
            <w:pPr>
              <w:jc w:val="center"/>
              <w:rPr>
                <w:rFonts w:ascii="Bookman Old Style" w:hAnsi="Bookman Old Style"/>
                <w:sz w:val="20"/>
              </w:rPr>
            </w:pPr>
            <w:r>
              <w:rPr>
                <w:rFonts w:ascii="Bookman Old Style" w:hAnsi="Bookman Old Style"/>
                <w:sz w:val="20"/>
              </w:rPr>
              <w:t>Grab</w:t>
            </w:r>
          </w:p>
        </w:tc>
        <w:tc>
          <w:tcPr>
            <w:tcW w:w="1265" w:type="dxa"/>
            <w:tcBorders>
              <w:top w:val="single" w:sz="6" w:space="0" w:color="auto"/>
              <w:left w:val="single" w:sz="6" w:space="0" w:color="auto"/>
              <w:bottom w:val="single" w:sz="6" w:space="0" w:color="auto"/>
              <w:right w:val="single" w:sz="12" w:space="0" w:color="auto"/>
            </w:tcBorders>
          </w:tcPr>
          <w:p w14:paraId="3DA130FD" w14:textId="77777777" w:rsidR="0086316B" w:rsidRDefault="0086316B" w:rsidP="0086316B">
            <w:pPr>
              <w:jc w:val="center"/>
              <w:rPr>
                <w:rFonts w:ascii="Bookman Old Style" w:hAnsi="Bookman Old Style"/>
                <w:sz w:val="20"/>
              </w:rPr>
            </w:pPr>
            <w:r>
              <w:rPr>
                <w:rFonts w:ascii="Bookman Old Style" w:hAnsi="Bookman Old Style"/>
                <w:sz w:val="20"/>
              </w:rPr>
              <w:t>Effluent</w:t>
            </w:r>
          </w:p>
        </w:tc>
      </w:tr>
      <w:tr w:rsidR="0086316B" w14:paraId="462B7987" w14:textId="77777777" w:rsidTr="005F192A">
        <w:trPr>
          <w:gridAfter w:val="1"/>
          <w:wAfter w:w="1620" w:type="dxa"/>
          <w:cantSplit/>
        </w:trPr>
        <w:tc>
          <w:tcPr>
            <w:tcW w:w="2690" w:type="dxa"/>
            <w:tcBorders>
              <w:top w:val="single" w:sz="4" w:space="0" w:color="auto"/>
              <w:left w:val="single" w:sz="12" w:space="0" w:color="auto"/>
              <w:bottom w:val="single" w:sz="4" w:space="0" w:color="auto"/>
              <w:right w:val="single" w:sz="6" w:space="0" w:color="auto"/>
            </w:tcBorders>
            <w:vAlign w:val="center"/>
          </w:tcPr>
          <w:p w14:paraId="3B14ECB4" w14:textId="77777777" w:rsidR="0086316B" w:rsidRPr="00F04651" w:rsidRDefault="0086316B" w:rsidP="0086316B">
            <w:pPr>
              <w:rPr>
                <w:rFonts w:ascii="Bookman Old Style" w:hAnsi="Bookman Old Style"/>
                <w:sz w:val="20"/>
              </w:rPr>
            </w:pPr>
            <w:r w:rsidRPr="00F04651">
              <w:rPr>
                <w:rFonts w:ascii="Bookman Old Style" w:hAnsi="Bookman Old Style"/>
                <w:sz w:val="20"/>
              </w:rPr>
              <w:t>Total A</w:t>
            </w:r>
            <w:r>
              <w:rPr>
                <w:rFonts w:ascii="Bookman Old Style" w:hAnsi="Bookman Old Style"/>
                <w:sz w:val="20"/>
              </w:rPr>
              <w:t>luminum, mg/L</w:t>
            </w:r>
          </w:p>
        </w:tc>
        <w:tc>
          <w:tcPr>
            <w:tcW w:w="1525" w:type="dxa"/>
            <w:tcBorders>
              <w:top w:val="single" w:sz="6" w:space="0" w:color="auto"/>
              <w:left w:val="single" w:sz="6" w:space="0" w:color="auto"/>
              <w:bottom w:val="single" w:sz="6" w:space="0" w:color="auto"/>
              <w:right w:val="single" w:sz="6" w:space="0" w:color="auto"/>
            </w:tcBorders>
            <w:vAlign w:val="center"/>
          </w:tcPr>
          <w:p w14:paraId="2CC999B9" w14:textId="77777777" w:rsidR="0086316B" w:rsidRPr="00F04651" w:rsidRDefault="0086316B" w:rsidP="0086316B">
            <w:pPr>
              <w:jc w:val="center"/>
              <w:rPr>
                <w:rFonts w:ascii="Bookman Old Style" w:hAnsi="Bookman Old Style"/>
                <w:sz w:val="20"/>
              </w:rPr>
            </w:pPr>
          </w:p>
        </w:tc>
        <w:tc>
          <w:tcPr>
            <w:tcW w:w="1530" w:type="dxa"/>
            <w:tcBorders>
              <w:top w:val="single" w:sz="6" w:space="0" w:color="auto"/>
              <w:left w:val="single" w:sz="6" w:space="0" w:color="auto"/>
              <w:bottom w:val="single" w:sz="6" w:space="0" w:color="auto"/>
              <w:right w:val="single" w:sz="6" w:space="0" w:color="auto"/>
            </w:tcBorders>
            <w:vAlign w:val="center"/>
          </w:tcPr>
          <w:p w14:paraId="4D1B0A00" w14:textId="77777777" w:rsidR="0086316B" w:rsidRPr="00F04651" w:rsidRDefault="0086316B" w:rsidP="0086316B">
            <w:pPr>
              <w:jc w:val="center"/>
              <w:rPr>
                <w:rFonts w:ascii="Bookman Old Style" w:hAnsi="Bookman Old Style"/>
                <w:sz w:val="20"/>
              </w:rPr>
            </w:pPr>
          </w:p>
        </w:tc>
        <w:tc>
          <w:tcPr>
            <w:tcW w:w="1620" w:type="dxa"/>
            <w:tcBorders>
              <w:top w:val="single" w:sz="6" w:space="0" w:color="auto"/>
              <w:left w:val="single" w:sz="6" w:space="0" w:color="auto"/>
              <w:bottom w:val="single" w:sz="6" w:space="0" w:color="auto"/>
              <w:right w:val="single" w:sz="6" w:space="0" w:color="auto"/>
            </w:tcBorders>
          </w:tcPr>
          <w:p w14:paraId="215B79E5" w14:textId="5B0E7EEC" w:rsidR="0086316B" w:rsidRDefault="0086316B" w:rsidP="0086316B">
            <w:pPr>
              <w:jc w:val="center"/>
            </w:pPr>
            <w:r>
              <w:rPr>
                <w:rFonts w:ascii="Bookman Old Style" w:hAnsi="Bookman Old Style"/>
                <w:sz w:val="20"/>
              </w:rPr>
              <w:t>Monthly</w:t>
            </w:r>
          </w:p>
        </w:tc>
        <w:tc>
          <w:tcPr>
            <w:tcW w:w="1350" w:type="dxa"/>
            <w:tcBorders>
              <w:top w:val="single" w:sz="6" w:space="0" w:color="auto"/>
              <w:left w:val="single" w:sz="6" w:space="0" w:color="auto"/>
              <w:bottom w:val="single" w:sz="6" w:space="0" w:color="auto"/>
              <w:right w:val="single" w:sz="6" w:space="0" w:color="auto"/>
            </w:tcBorders>
            <w:vAlign w:val="center"/>
          </w:tcPr>
          <w:p w14:paraId="4D5FFC24" w14:textId="77777777" w:rsidR="0086316B" w:rsidRPr="00F04651" w:rsidRDefault="0086316B" w:rsidP="0086316B">
            <w:pPr>
              <w:jc w:val="center"/>
              <w:rPr>
                <w:rFonts w:ascii="Bookman Old Style" w:hAnsi="Bookman Old Style"/>
                <w:sz w:val="20"/>
              </w:rPr>
            </w:pPr>
            <w:r w:rsidRPr="00F04651">
              <w:rPr>
                <w:rFonts w:ascii="Bookman Old Style" w:hAnsi="Bookman Old Style"/>
                <w:sz w:val="20"/>
              </w:rPr>
              <w:t>Grab</w:t>
            </w:r>
          </w:p>
        </w:tc>
        <w:tc>
          <w:tcPr>
            <w:tcW w:w="1265" w:type="dxa"/>
            <w:tcBorders>
              <w:top w:val="single" w:sz="6" w:space="0" w:color="auto"/>
              <w:left w:val="single" w:sz="6" w:space="0" w:color="auto"/>
              <w:bottom w:val="single" w:sz="6" w:space="0" w:color="auto"/>
              <w:right w:val="single" w:sz="12" w:space="0" w:color="auto"/>
            </w:tcBorders>
            <w:vAlign w:val="center"/>
          </w:tcPr>
          <w:p w14:paraId="7658C286" w14:textId="77777777" w:rsidR="0086316B" w:rsidRPr="00F04651" w:rsidRDefault="0086316B" w:rsidP="0086316B">
            <w:pPr>
              <w:jc w:val="center"/>
              <w:rPr>
                <w:rFonts w:ascii="Bookman Old Style" w:hAnsi="Bookman Old Style"/>
                <w:sz w:val="20"/>
              </w:rPr>
            </w:pPr>
            <w:r w:rsidRPr="00F04651">
              <w:rPr>
                <w:rFonts w:ascii="Bookman Old Style" w:hAnsi="Bookman Old Style"/>
                <w:sz w:val="20"/>
              </w:rPr>
              <w:t>Effluent</w:t>
            </w:r>
          </w:p>
        </w:tc>
      </w:tr>
      <w:tr w:rsidR="0086316B" w14:paraId="1550A12C" w14:textId="77777777" w:rsidTr="005F192A">
        <w:trPr>
          <w:gridAfter w:val="1"/>
          <w:wAfter w:w="1620" w:type="dxa"/>
          <w:cantSplit/>
        </w:trPr>
        <w:tc>
          <w:tcPr>
            <w:tcW w:w="2690" w:type="dxa"/>
            <w:tcBorders>
              <w:top w:val="single" w:sz="4" w:space="0" w:color="auto"/>
              <w:left w:val="single" w:sz="12" w:space="0" w:color="auto"/>
              <w:bottom w:val="single" w:sz="4" w:space="0" w:color="auto"/>
              <w:right w:val="single" w:sz="6" w:space="0" w:color="auto"/>
            </w:tcBorders>
          </w:tcPr>
          <w:p w14:paraId="0CE20AC9" w14:textId="77777777" w:rsidR="0086316B" w:rsidRDefault="0086316B" w:rsidP="0086316B">
            <w:pPr>
              <w:rPr>
                <w:rFonts w:ascii="Bookman Old Style" w:hAnsi="Bookman Old Style"/>
                <w:sz w:val="20"/>
              </w:rPr>
            </w:pPr>
            <w:r>
              <w:rPr>
                <w:rFonts w:ascii="Bookman Old Style" w:hAnsi="Bookman Old Style"/>
                <w:sz w:val="20"/>
              </w:rPr>
              <w:t xml:space="preserve">Total Copper </w:t>
            </w:r>
          </w:p>
        </w:tc>
        <w:tc>
          <w:tcPr>
            <w:tcW w:w="1525" w:type="dxa"/>
            <w:tcBorders>
              <w:top w:val="single" w:sz="6" w:space="0" w:color="auto"/>
              <w:left w:val="single" w:sz="6" w:space="0" w:color="auto"/>
              <w:bottom w:val="single" w:sz="6" w:space="0" w:color="auto"/>
              <w:right w:val="single" w:sz="6" w:space="0" w:color="auto"/>
            </w:tcBorders>
          </w:tcPr>
          <w:p w14:paraId="56C47338" w14:textId="77777777" w:rsidR="0086316B" w:rsidRDefault="0086316B" w:rsidP="0086316B">
            <w:pPr>
              <w:jc w:val="center"/>
              <w:rPr>
                <w:rFonts w:ascii="Bookman Old Style" w:hAnsi="Bookman Old Style"/>
                <w:sz w:val="20"/>
              </w:rPr>
            </w:pPr>
          </w:p>
        </w:tc>
        <w:tc>
          <w:tcPr>
            <w:tcW w:w="1530" w:type="dxa"/>
            <w:tcBorders>
              <w:top w:val="single" w:sz="6" w:space="0" w:color="auto"/>
              <w:left w:val="single" w:sz="6" w:space="0" w:color="auto"/>
              <w:bottom w:val="single" w:sz="6" w:space="0" w:color="auto"/>
              <w:right w:val="single" w:sz="6" w:space="0" w:color="auto"/>
            </w:tcBorders>
          </w:tcPr>
          <w:p w14:paraId="49852002" w14:textId="77777777" w:rsidR="0086316B" w:rsidRDefault="0086316B" w:rsidP="0086316B">
            <w:pPr>
              <w:jc w:val="center"/>
              <w:rPr>
                <w:rFonts w:ascii="Bookman Old Style" w:hAnsi="Bookman Old Style"/>
                <w:sz w:val="20"/>
              </w:rPr>
            </w:pPr>
          </w:p>
        </w:tc>
        <w:tc>
          <w:tcPr>
            <w:tcW w:w="1620" w:type="dxa"/>
            <w:tcBorders>
              <w:top w:val="single" w:sz="6" w:space="0" w:color="auto"/>
              <w:left w:val="single" w:sz="6" w:space="0" w:color="auto"/>
              <w:bottom w:val="single" w:sz="6" w:space="0" w:color="auto"/>
              <w:right w:val="single" w:sz="6" w:space="0" w:color="auto"/>
            </w:tcBorders>
          </w:tcPr>
          <w:p w14:paraId="1329BF73" w14:textId="56D046BB" w:rsidR="0086316B" w:rsidRDefault="0086316B" w:rsidP="0086316B">
            <w:pPr>
              <w:jc w:val="center"/>
            </w:pPr>
            <w:r>
              <w:rPr>
                <w:rFonts w:ascii="Bookman Old Style" w:hAnsi="Bookman Old Style"/>
                <w:sz w:val="20"/>
              </w:rPr>
              <w:t>Monthly</w:t>
            </w:r>
          </w:p>
        </w:tc>
        <w:tc>
          <w:tcPr>
            <w:tcW w:w="1350" w:type="dxa"/>
            <w:tcBorders>
              <w:top w:val="single" w:sz="6" w:space="0" w:color="auto"/>
              <w:left w:val="single" w:sz="6" w:space="0" w:color="auto"/>
              <w:bottom w:val="single" w:sz="6" w:space="0" w:color="auto"/>
              <w:right w:val="single" w:sz="6" w:space="0" w:color="auto"/>
            </w:tcBorders>
          </w:tcPr>
          <w:p w14:paraId="43A266A2" w14:textId="77777777" w:rsidR="0086316B" w:rsidRDefault="0086316B" w:rsidP="0086316B">
            <w:pPr>
              <w:jc w:val="center"/>
              <w:rPr>
                <w:rFonts w:ascii="Bookman Old Style" w:hAnsi="Bookman Old Style"/>
                <w:sz w:val="20"/>
              </w:rPr>
            </w:pPr>
            <w:r>
              <w:rPr>
                <w:rFonts w:ascii="Bookman Old Style" w:hAnsi="Bookman Old Style"/>
                <w:sz w:val="20"/>
              </w:rPr>
              <w:t>Grab</w:t>
            </w:r>
          </w:p>
        </w:tc>
        <w:tc>
          <w:tcPr>
            <w:tcW w:w="1265" w:type="dxa"/>
            <w:tcBorders>
              <w:top w:val="single" w:sz="6" w:space="0" w:color="auto"/>
              <w:left w:val="single" w:sz="6" w:space="0" w:color="auto"/>
              <w:bottom w:val="single" w:sz="6" w:space="0" w:color="auto"/>
              <w:right w:val="single" w:sz="12" w:space="0" w:color="auto"/>
            </w:tcBorders>
          </w:tcPr>
          <w:p w14:paraId="4848361C" w14:textId="77777777" w:rsidR="0086316B" w:rsidRDefault="0086316B" w:rsidP="0086316B">
            <w:pPr>
              <w:jc w:val="center"/>
              <w:rPr>
                <w:rFonts w:ascii="Bookman Old Style" w:hAnsi="Bookman Old Style"/>
                <w:sz w:val="20"/>
              </w:rPr>
            </w:pPr>
            <w:r>
              <w:rPr>
                <w:rFonts w:ascii="Bookman Old Style" w:hAnsi="Bookman Old Style"/>
                <w:sz w:val="20"/>
              </w:rPr>
              <w:t>Effluent</w:t>
            </w:r>
          </w:p>
        </w:tc>
      </w:tr>
      <w:tr w:rsidR="0086316B" w14:paraId="614B57B9" w14:textId="77777777" w:rsidTr="005F192A">
        <w:trPr>
          <w:gridAfter w:val="1"/>
          <w:wAfter w:w="1620" w:type="dxa"/>
          <w:cantSplit/>
        </w:trPr>
        <w:tc>
          <w:tcPr>
            <w:tcW w:w="2690" w:type="dxa"/>
            <w:tcBorders>
              <w:top w:val="single" w:sz="4" w:space="0" w:color="auto"/>
              <w:left w:val="single" w:sz="12" w:space="0" w:color="auto"/>
              <w:bottom w:val="single" w:sz="4" w:space="0" w:color="auto"/>
              <w:right w:val="single" w:sz="6" w:space="0" w:color="auto"/>
            </w:tcBorders>
          </w:tcPr>
          <w:p w14:paraId="5143D605" w14:textId="5EF19487" w:rsidR="0086316B" w:rsidRDefault="0086316B" w:rsidP="0086316B">
            <w:pPr>
              <w:rPr>
                <w:rFonts w:ascii="Bookman Old Style" w:hAnsi="Bookman Old Style"/>
                <w:sz w:val="20"/>
              </w:rPr>
            </w:pPr>
            <w:r>
              <w:rPr>
                <w:rFonts w:ascii="Bookman Old Style" w:hAnsi="Bookman Old Style"/>
                <w:sz w:val="20"/>
              </w:rPr>
              <w:t>Total Nickel, µg/L</w:t>
            </w:r>
          </w:p>
        </w:tc>
        <w:tc>
          <w:tcPr>
            <w:tcW w:w="1525" w:type="dxa"/>
            <w:tcBorders>
              <w:top w:val="single" w:sz="6" w:space="0" w:color="auto"/>
              <w:left w:val="single" w:sz="6" w:space="0" w:color="auto"/>
              <w:bottom w:val="single" w:sz="6" w:space="0" w:color="auto"/>
              <w:right w:val="single" w:sz="6" w:space="0" w:color="auto"/>
            </w:tcBorders>
          </w:tcPr>
          <w:p w14:paraId="32767122" w14:textId="102BDA51" w:rsidR="0086316B" w:rsidRDefault="0086316B" w:rsidP="0086316B">
            <w:pPr>
              <w:jc w:val="center"/>
              <w:rPr>
                <w:rFonts w:ascii="Bookman Old Style" w:hAnsi="Bookman Old Style"/>
                <w:sz w:val="20"/>
              </w:rPr>
            </w:pPr>
          </w:p>
        </w:tc>
        <w:tc>
          <w:tcPr>
            <w:tcW w:w="1530" w:type="dxa"/>
            <w:tcBorders>
              <w:top w:val="single" w:sz="6" w:space="0" w:color="auto"/>
              <w:left w:val="single" w:sz="6" w:space="0" w:color="auto"/>
              <w:bottom w:val="single" w:sz="6" w:space="0" w:color="auto"/>
              <w:right w:val="single" w:sz="6" w:space="0" w:color="auto"/>
            </w:tcBorders>
          </w:tcPr>
          <w:p w14:paraId="04DEEDBC" w14:textId="6493AB9F" w:rsidR="0086316B" w:rsidRDefault="0086316B" w:rsidP="0086316B">
            <w:pPr>
              <w:jc w:val="center"/>
              <w:rPr>
                <w:rFonts w:ascii="Bookman Old Style" w:hAnsi="Bookman Old Style"/>
                <w:sz w:val="20"/>
              </w:rPr>
            </w:pPr>
          </w:p>
        </w:tc>
        <w:tc>
          <w:tcPr>
            <w:tcW w:w="1620" w:type="dxa"/>
            <w:tcBorders>
              <w:top w:val="single" w:sz="6" w:space="0" w:color="auto"/>
              <w:left w:val="single" w:sz="6" w:space="0" w:color="auto"/>
              <w:bottom w:val="single" w:sz="6" w:space="0" w:color="auto"/>
              <w:right w:val="single" w:sz="6" w:space="0" w:color="auto"/>
            </w:tcBorders>
          </w:tcPr>
          <w:p w14:paraId="77530A9A" w14:textId="307DC02C" w:rsidR="0086316B" w:rsidRDefault="0086316B" w:rsidP="0086316B">
            <w:pPr>
              <w:jc w:val="center"/>
            </w:pPr>
            <w:r>
              <w:rPr>
                <w:rFonts w:ascii="Bookman Old Style" w:hAnsi="Bookman Old Style"/>
                <w:sz w:val="20"/>
              </w:rPr>
              <w:t>Monthly</w:t>
            </w:r>
          </w:p>
        </w:tc>
        <w:tc>
          <w:tcPr>
            <w:tcW w:w="1350" w:type="dxa"/>
            <w:tcBorders>
              <w:top w:val="single" w:sz="6" w:space="0" w:color="auto"/>
              <w:left w:val="single" w:sz="6" w:space="0" w:color="auto"/>
              <w:bottom w:val="single" w:sz="6" w:space="0" w:color="auto"/>
              <w:right w:val="single" w:sz="6" w:space="0" w:color="auto"/>
            </w:tcBorders>
          </w:tcPr>
          <w:p w14:paraId="47CAB6D2" w14:textId="77777777" w:rsidR="0086316B" w:rsidRDefault="0086316B" w:rsidP="0086316B">
            <w:pPr>
              <w:jc w:val="center"/>
              <w:rPr>
                <w:rFonts w:ascii="Bookman Old Style" w:hAnsi="Bookman Old Style"/>
                <w:sz w:val="20"/>
              </w:rPr>
            </w:pPr>
            <w:r>
              <w:rPr>
                <w:rFonts w:ascii="Bookman Old Style" w:hAnsi="Bookman Old Style"/>
                <w:sz w:val="20"/>
              </w:rPr>
              <w:t>Grab</w:t>
            </w:r>
          </w:p>
        </w:tc>
        <w:tc>
          <w:tcPr>
            <w:tcW w:w="1265" w:type="dxa"/>
            <w:tcBorders>
              <w:top w:val="single" w:sz="6" w:space="0" w:color="auto"/>
              <w:left w:val="single" w:sz="6" w:space="0" w:color="auto"/>
              <w:bottom w:val="single" w:sz="6" w:space="0" w:color="auto"/>
              <w:right w:val="single" w:sz="12" w:space="0" w:color="auto"/>
            </w:tcBorders>
          </w:tcPr>
          <w:p w14:paraId="46D48050" w14:textId="77777777" w:rsidR="0086316B" w:rsidRDefault="0086316B" w:rsidP="0086316B">
            <w:pPr>
              <w:jc w:val="center"/>
              <w:rPr>
                <w:rFonts w:ascii="Bookman Old Style" w:hAnsi="Bookman Old Style"/>
                <w:sz w:val="20"/>
              </w:rPr>
            </w:pPr>
            <w:r>
              <w:rPr>
                <w:rFonts w:ascii="Bookman Old Style" w:hAnsi="Bookman Old Style"/>
                <w:sz w:val="20"/>
              </w:rPr>
              <w:t>Effluent</w:t>
            </w:r>
          </w:p>
        </w:tc>
      </w:tr>
      <w:tr w:rsidR="0086316B" w14:paraId="446855B6" w14:textId="77777777" w:rsidTr="005F192A">
        <w:trPr>
          <w:gridAfter w:val="1"/>
          <w:wAfter w:w="1620" w:type="dxa"/>
          <w:cantSplit/>
        </w:trPr>
        <w:tc>
          <w:tcPr>
            <w:tcW w:w="2690" w:type="dxa"/>
            <w:tcBorders>
              <w:top w:val="single" w:sz="4" w:space="0" w:color="auto"/>
              <w:left w:val="single" w:sz="12" w:space="0" w:color="auto"/>
              <w:bottom w:val="single" w:sz="6" w:space="0" w:color="auto"/>
              <w:right w:val="single" w:sz="6" w:space="0" w:color="auto"/>
            </w:tcBorders>
          </w:tcPr>
          <w:p w14:paraId="22714C2B" w14:textId="77777777" w:rsidR="0086316B" w:rsidRDefault="0086316B" w:rsidP="0086316B">
            <w:pPr>
              <w:rPr>
                <w:rFonts w:ascii="Bookman Old Style" w:hAnsi="Bookman Old Style"/>
                <w:sz w:val="20"/>
              </w:rPr>
            </w:pPr>
            <w:r>
              <w:rPr>
                <w:rFonts w:ascii="Bookman Old Style" w:hAnsi="Bookman Old Style"/>
                <w:sz w:val="20"/>
              </w:rPr>
              <w:t>Total Zinc, µ</w:t>
            </w:r>
            <w:r w:rsidRPr="00F04651">
              <w:rPr>
                <w:rFonts w:ascii="Bookman Old Style" w:hAnsi="Bookman Old Style"/>
                <w:sz w:val="20"/>
              </w:rPr>
              <w:t>g/L</w:t>
            </w:r>
          </w:p>
        </w:tc>
        <w:tc>
          <w:tcPr>
            <w:tcW w:w="1525" w:type="dxa"/>
            <w:tcBorders>
              <w:top w:val="single" w:sz="6" w:space="0" w:color="auto"/>
              <w:left w:val="single" w:sz="6" w:space="0" w:color="auto"/>
              <w:bottom w:val="single" w:sz="6" w:space="0" w:color="auto"/>
              <w:right w:val="single" w:sz="6" w:space="0" w:color="auto"/>
            </w:tcBorders>
          </w:tcPr>
          <w:p w14:paraId="6F83E00A" w14:textId="77777777" w:rsidR="0086316B" w:rsidRDefault="0086316B" w:rsidP="0086316B">
            <w:pPr>
              <w:jc w:val="center"/>
              <w:rPr>
                <w:rFonts w:ascii="Bookman Old Style" w:hAnsi="Bookman Old Style"/>
                <w:sz w:val="20"/>
              </w:rPr>
            </w:pPr>
          </w:p>
        </w:tc>
        <w:tc>
          <w:tcPr>
            <w:tcW w:w="1530" w:type="dxa"/>
            <w:tcBorders>
              <w:top w:val="single" w:sz="6" w:space="0" w:color="auto"/>
              <w:left w:val="single" w:sz="6" w:space="0" w:color="auto"/>
              <w:bottom w:val="single" w:sz="6" w:space="0" w:color="auto"/>
              <w:right w:val="single" w:sz="6" w:space="0" w:color="auto"/>
            </w:tcBorders>
          </w:tcPr>
          <w:p w14:paraId="3136D858" w14:textId="77777777" w:rsidR="0086316B" w:rsidRDefault="0086316B" w:rsidP="0086316B">
            <w:pPr>
              <w:jc w:val="center"/>
              <w:rPr>
                <w:rFonts w:ascii="Bookman Old Style" w:hAnsi="Bookman Old Style"/>
                <w:sz w:val="20"/>
              </w:rPr>
            </w:pPr>
          </w:p>
        </w:tc>
        <w:tc>
          <w:tcPr>
            <w:tcW w:w="1620" w:type="dxa"/>
            <w:tcBorders>
              <w:top w:val="single" w:sz="6" w:space="0" w:color="auto"/>
              <w:left w:val="single" w:sz="6" w:space="0" w:color="auto"/>
              <w:bottom w:val="single" w:sz="6" w:space="0" w:color="auto"/>
              <w:right w:val="single" w:sz="6" w:space="0" w:color="auto"/>
            </w:tcBorders>
          </w:tcPr>
          <w:p w14:paraId="2016736C" w14:textId="7D224176" w:rsidR="0086316B" w:rsidRDefault="0086316B" w:rsidP="0086316B">
            <w:pPr>
              <w:jc w:val="center"/>
            </w:pPr>
            <w:r>
              <w:rPr>
                <w:rFonts w:ascii="Bookman Old Style" w:hAnsi="Bookman Old Style"/>
                <w:sz w:val="20"/>
              </w:rPr>
              <w:t>Monthly</w:t>
            </w:r>
          </w:p>
        </w:tc>
        <w:tc>
          <w:tcPr>
            <w:tcW w:w="1350" w:type="dxa"/>
            <w:tcBorders>
              <w:top w:val="single" w:sz="6" w:space="0" w:color="auto"/>
              <w:left w:val="single" w:sz="6" w:space="0" w:color="auto"/>
              <w:bottom w:val="single" w:sz="6" w:space="0" w:color="auto"/>
              <w:right w:val="single" w:sz="6" w:space="0" w:color="auto"/>
            </w:tcBorders>
          </w:tcPr>
          <w:p w14:paraId="1856CCB4" w14:textId="77777777" w:rsidR="0086316B" w:rsidRDefault="0086316B" w:rsidP="0086316B">
            <w:pPr>
              <w:jc w:val="center"/>
              <w:rPr>
                <w:rFonts w:ascii="Bookman Old Style" w:hAnsi="Bookman Old Style"/>
                <w:sz w:val="20"/>
              </w:rPr>
            </w:pPr>
            <w:r>
              <w:rPr>
                <w:rFonts w:ascii="Bookman Old Style" w:hAnsi="Bookman Old Style"/>
                <w:sz w:val="20"/>
              </w:rPr>
              <w:t>Grab</w:t>
            </w:r>
          </w:p>
        </w:tc>
        <w:tc>
          <w:tcPr>
            <w:tcW w:w="1265" w:type="dxa"/>
            <w:tcBorders>
              <w:top w:val="single" w:sz="6" w:space="0" w:color="auto"/>
              <w:left w:val="single" w:sz="6" w:space="0" w:color="auto"/>
              <w:bottom w:val="single" w:sz="6" w:space="0" w:color="auto"/>
              <w:right w:val="single" w:sz="12" w:space="0" w:color="auto"/>
            </w:tcBorders>
          </w:tcPr>
          <w:p w14:paraId="54F7E065" w14:textId="77777777" w:rsidR="0086316B" w:rsidRDefault="0086316B" w:rsidP="0086316B">
            <w:pPr>
              <w:jc w:val="center"/>
              <w:rPr>
                <w:rFonts w:ascii="Bookman Old Style" w:hAnsi="Bookman Old Style"/>
                <w:sz w:val="20"/>
              </w:rPr>
            </w:pPr>
            <w:r>
              <w:rPr>
                <w:rFonts w:ascii="Bookman Old Style" w:hAnsi="Bookman Old Style"/>
                <w:sz w:val="20"/>
              </w:rPr>
              <w:t>Effluent</w:t>
            </w:r>
          </w:p>
        </w:tc>
      </w:tr>
      <w:tr w:rsidR="0086316B" w14:paraId="0CCE8C2B" w14:textId="77777777" w:rsidTr="005F192A">
        <w:trPr>
          <w:cantSplit/>
        </w:trPr>
        <w:tc>
          <w:tcPr>
            <w:tcW w:w="2690" w:type="dxa"/>
            <w:tcBorders>
              <w:top w:val="single" w:sz="6" w:space="0" w:color="auto"/>
              <w:left w:val="single" w:sz="12" w:space="0" w:color="auto"/>
              <w:bottom w:val="single" w:sz="6" w:space="0" w:color="auto"/>
              <w:right w:val="single" w:sz="6" w:space="0" w:color="auto"/>
            </w:tcBorders>
            <w:vAlign w:val="center"/>
          </w:tcPr>
          <w:p w14:paraId="71AD0AD8" w14:textId="77777777" w:rsidR="0086316B" w:rsidRPr="00E6376A" w:rsidRDefault="0086316B" w:rsidP="0086316B">
            <w:pPr>
              <w:rPr>
                <w:rFonts w:ascii="Bookman Old Style" w:hAnsi="Bookman Old Style"/>
                <w:sz w:val="20"/>
              </w:rPr>
            </w:pPr>
            <w:r w:rsidRPr="00E6376A">
              <w:rPr>
                <w:rFonts w:ascii="Bookman Old Style" w:hAnsi="Bookman Old Style"/>
                <w:sz w:val="20"/>
              </w:rPr>
              <w:t>Turbidity</w:t>
            </w:r>
            <w:r>
              <w:rPr>
                <w:rFonts w:ascii="Bookman Old Style" w:hAnsi="Bookman Old Style"/>
                <w:sz w:val="20"/>
              </w:rPr>
              <w:t>, NTU</w:t>
            </w:r>
            <w:r>
              <w:rPr>
                <w:rFonts w:ascii="Bookman Old Style" w:hAnsi="Bookman Old Style"/>
                <w:sz w:val="20"/>
                <w:vertAlign w:val="superscript"/>
              </w:rPr>
              <w:t>5</w:t>
            </w:r>
          </w:p>
        </w:tc>
        <w:tc>
          <w:tcPr>
            <w:tcW w:w="1525" w:type="dxa"/>
            <w:tcBorders>
              <w:top w:val="single" w:sz="6" w:space="0" w:color="auto"/>
              <w:left w:val="single" w:sz="6" w:space="0" w:color="auto"/>
              <w:bottom w:val="single" w:sz="6" w:space="0" w:color="auto"/>
              <w:right w:val="single" w:sz="6" w:space="0" w:color="auto"/>
            </w:tcBorders>
            <w:vAlign w:val="center"/>
          </w:tcPr>
          <w:p w14:paraId="1685F79C" w14:textId="77777777" w:rsidR="0086316B" w:rsidRPr="00E6376A" w:rsidRDefault="0086316B" w:rsidP="0086316B">
            <w:pPr>
              <w:jc w:val="center"/>
              <w:rPr>
                <w:rFonts w:ascii="Bookman Old Style" w:hAnsi="Bookman Old Style"/>
                <w:sz w:val="20"/>
              </w:rPr>
            </w:pPr>
          </w:p>
        </w:tc>
        <w:tc>
          <w:tcPr>
            <w:tcW w:w="1530" w:type="dxa"/>
            <w:tcBorders>
              <w:top w:val="single" w:sz="6" w:space="0" w:color="auto"/>
              <w:left w:val="single" w:sz="6" w:space="0" w:color="auto"/>
              <w:bottom w:val="single" w:sz="6" w:space="0" w:color="auto"/>
              <w:right w:val="single" w:sz="6" w:space="0" w:color="auto"/>
            </w:tcBorders>
            <w:vAlign w:val="center"/>
          </w:tcPr>
          <w:p w14:paraId="2C78C7F5" w14:textId="77777777" w:rsidR="0086316B" w:rsidRPr="00E6376A" w:rsidRDefault="0086316B" w:rsidP="0086316B">
            <w:pPr>
              <w:jc w:val="center"/>
              <w:rPr>
                <w:rFonts w:ascii="Bookman Old Style" w:hAnsi="Bookman Old Style"/>
                <w:sz w:val="20"/>
              </w:rPr>
            </w:pPr>
          </w:p>
        </w:tc>
        <w:tc>
          <w:tcPr>
            <w:tcW w:w="1620" w:type="dxa"/>
            <w:tcBorders>
              <w:top w:val="single" w:sz="6" w:space="0" w:color="auto"/>
              <w:left w:val="single" w:sz="6" w:space="0" w:color="auto"/>
              <w:bottom w:val="single" w:sz="6" w:space="0" w:color="auto"/>
              <w:right w:val="single" w:sz="6" w:space="0" w:color="auto"/>
            </w:tcBorders>
          </w:tcPr>
          <w:p w14:paraId="309BC2E5" w14:textId="08C40650" w:rsidR="0086316B" w:rsidRDefault="0086316B" w:rsidP="0086316B">
            <w:pPr>
              <w:jc w:val="center"/>
            </w:pPr>
            <w:r>
              <w:rPr>
                <w:rFonts w:ascii="Bookman Old Style" w:hAnsi="Bookman Old Style"/>
                <w:sz w:val="20"/>
              </w:rPr>
              <w:t>Monthly</w:t>
            </w:r>
          </w:p>
        </w:tc>
        <w:tc>
          <w:tcPr>
            <w:tcW w:w="1350" w:type="dxa"/>
            <w:tcBorders>
              <w:top w:val="single" w:sz="6" w:space="0" w:color="auto"/>
              <w:left w:val="single" w:sz="6" w:space="0" w:color="auto"/>
              <w:bottom w:val="single" w:sz="6" w:space="0" w:color="auto"/>
              <w:right w:val="single" w:sz="6" w:space="0" w:color="auto"/>
            </w:tcBorders>
            <w:vAlign w:val="center"/>
          </w:tcPr>
          <w:p w14:paraId="62908A34" w14:textId="77777777" w:rsidR="0086316B" w:rsidRPr="00E6376A" w:rsidRDefault="0086316B" w:rsidP="0086316B">
            <w:pPr>
              <w:jc w:val="center"/>
              <w:rPr>
                <w:rFonts w:ascii="Bookman Old Style" w:hAnsi="Bookman Old Style"/>
                <w:sz w:val="20"/>
              </w:rPr>
            </w:pPr>
            <w:r w:rsidRPr="00E6376A">
              <w:rPr>
                <w:rFonts w:ascii="Bookman Old Style" w:hAnsi="Bookman Old Style"/>
                <w:sz w:val="20"/>
              </w:rPr>
              <w:t>Grab</w:t>
            </w:r>
          </w:p>
        </w:tc>
        <w:tc>
          <w:tcPr>
            <w:tcW w:w="1265" w:type="dxa"/>
            <w:tcBorders>
              <w:top w:val="single" w:sz="6" w:space="0" w:color="auto"/>
              <w:left w:val="single" w:sz="6" w:space="0" w:color="auto"/>
              <w:bottom w:val="single" w:sz="6" w:space="0" w:color="auto"/>
              <w:right w:val="single" w:sz="12" w:space="0" w:color="auto"/>
            </w:tcBorders>
            <w:vAlign w:val="center"/>
          </w:tcPr>
          <w:p w14:paraId="5E12E3E0" w14:textId="77777777" w:rsidR="0086316B" w:rsidRPr="00E6376A" w:rsidRDefault="0086316B" w:rsidP="0086316B">
            <w:pPr>
              <w:jc w:val="center"/>
              <w:rPr>
                <w:rFonts w:ascii="Bookman Old Style" w:hAnsi="Bookman Old Style"/>
                <w:sz w:val="20"/>
              </w:rPr>
            </w:pPr>
            <w:r w:rsidRPr="00E6376A">
              <w:rPr>
                <w:rFonts w:ascii="Bookman Old Style" w:hAnsi="Bookman Old Style"/>
                <w:sz w:val="20"/>
              </w:rPr>
              <w:t>Effluent</w:t>
            </w:r>
          </w:p>
        </w:tc>
        <w:tc>
          <w:tcPr>
            <w:tcW w:w="1620" w:type="dxa"/>
            <w:vAlign w:val="center"/>
          </w:tcPr>
          <w:p w14:paraId="15BCF34D" w14:textId="77777777" w:rsidR="0086316B" w:rsidRPr="00171F2A" w:rsidRDefault="0086316B" w:rsidP="0086316B">
            <w:pPr>
              <w:jc w:val="center"/>
              <w:rPr>
                <w:rFonts w:ascii="Bookman Old Style" w:hAnsi="Bookman Old Style"/>
                <w:sz w:val="18"/>
                <w:szCs w:val="18"/>
              </w:rPr>
            </w:pPr>
          </w:p>
        </w:tc>
      </w:tr>
      <w:tr w:rsidR="0086316B" w14:paraId="02088DEE" w14:textId="77777777" w:rsidTr="005F192A">
        <w:trPr>
          <w:cantSplit/>
        </w:trPr>
        <w:tc>
          <w:tcPr>
            <w:tcW w:w="2690" w:type="dxa"/>
            <w:tcBorders>
              <w:top w:val="single" w:sz="6" w:space="0" w:color="auto"/>
              <w:left w:val="single" w:sz="12" w:space="0" w:color="auto"/>
              <w:bottom w:val="single" w:sz="4" w:space="0" w:color="auto"/>
              <w:right w:val="single" w:sz="6" w:space="0" w:color="auto"/>
            </w:tcBorders>
            <w:vAlign w:val="center"/>
          </w:tcPr>
          <w:p w14:paraId="6AE41420" w14:textId="77777777" w:rsidR="0086316B" w:rsidRPr="00E6376A" w:rsidRDefault="0086316B" w:rsidP="0086316B">
            <w:pPr>
              <w:rPr>
                <w:rFonts w:ascii="Bookman Old Style" w:hAnsi="Bookman Old Style"/>
                <w:sz w:val="20"/>
              </w:rPr>
            </w:pPr>
            <w:r>
              <w:rPr>
                <w:rFonts w:ascii="Bookman Old Style" w:hAnsi="Bookman Old Style"/>
                <w:sz w:val="20"/>
              </w:rPr>
              <w:t>Total Hardness, mg/L</w:t>
            </w:r>
          </w:p>
        </w:tc>
        <w:tc>
          <w:tcPr>
            <w:tcW w:w="1525" w:type="dxa"/>
            <w:tcBorders>
              <w:top w:val="single" w:sz="6" w:space="0" w:color="auto"/>
              <w:left w:val="single" w:sz="6" w:space="0" w:color="auto"/>
              <w:bottom w:val="single" w:sz="4" w:space="0" w:color="auto"/>
              <w:right w:val="single" w:sz="6" w:space="0" w:color="auto"/>
            </w:tcBorders>
            <w:vAlign w:val="center"/>
          </w:tcPr>
          <w:p w14:paraId="4AE50CE8" w14:textId="77777777" w:rsidR="0086316B" w:rsidRPr="00E6376A" w:rsidRDefault="0086316B" w:rsidP="0086316B">
            <w:pPr>
              <w:jc w:val="center"/>
              <w:rPr>
                <w:rFonts w:ascii="Bookman Old Style" w:hAnsi="Bookman Old Style"/>
                <w:sz w:val="20"/>
              </w:rPr>
            </w:pPr>
          </w:p>
        </w:tc>
        <w:tc>
          <w:tcPr>
            <w:tcW w:w="1530" w:type="dxa"/>
            <w:tcBorders>
              <w:top w:val="single" w:sz="6" w:space="0" w:color="auto"/>
              <w:left w:val="single" w:sz="6" w:space="0" w:color="auto"/>
              <w:bottom w:val="single" w:sz="4" w:space="0" w:color="auto"/>
              <w:right w:val="single" w:sz="6" w:space="0" w:color="auto"/>
            </w:tcBorders>
            <w:vAlign w:val="center"/>
          </w:tcPr>
          <w:p w14:paraId="502CEEBB" w14:textId="77777777" w:rsidR="0086316B" w:rsidRPr="00E6376A" w:rsidRDefault="0086316B" w:rsidP="0086316B">
            <w:pPr>
              <w:jc w:val="center"/>
              <w:rPr>
                <w:rFonts w:ascii="Bookman Old Style" w:hAnsi="Bookman Old Style"/>
                <w:sz w:val="20"/>
              </w:rPr>
            </w:pPr>
          </w:p>
        </w:tc>
        <w:tc>
          <w:tcPr>
            <w:tcW w:w="1620" w:type="dxa"/>
            <w:tcBorders>
              <w:top w:val="single" w:sz="6" w:space="0" w:color="auto"/>
              <w:left w:val="single" w:sz="6" w:space="0" w:color="auto"/>
              <w:bottom w:val="single" w:sz="4" w:space="0" w:color="auto"/>
              <w:right w:val="single" w:sz="6" w:space="0" w:color="auto"/>
            </w:tcBorders>
          </w:tcPr>
          <w:p w14:paraId="66CF5C97" w14:textId="3023163B" w:rsidR="0086316B" w:rsidRDefault="0086316B" w:rsidP="0086316B">
            <w:pPr>
              <w:jc w:val="center"/>
            </w:pPr>
            <w:r>
              <w:rPr>
                <w:rFonts w:ascii="Bookman Old Style" w:hAnsi="Bookman Old Style"/>
                <w:sz w:val="20"/>
              </w:rPr>
              <w:t>Monthly</w:t>
            </w:r>
          </w:p>
        </w:tc>
        <w:tc>
          <w:tcPr>
            <w:tcW w:w="1350" w:type="dxa"/>
            <w:tcBorders>
              <w:top w:val="single" w:sz="6" w:space="0" w:color="auto"/>
              <w:left w:val="single" w:sz="6" w:space="0" w:color="auto"/>
              <w:bottom w:val="single" w:sz="4" w:space="0" w:color="auto"/>
              <w:right w:val="single" w:sz="6" w:space="0" w:color="auto"/>
            </w:tcBorders>
            <w:vAlign w:val="center"/>
          </w:tcPr>
          <w:p w14:paraId="3C1FF2D5" w14:textId="77777777" w:rsidR="0086316B" w:rsidRPr="00E6376A" w:rsidRDefault="0086316B" w:rsidP="0086316B">
            <w:pPr>
              <w:jc w:val="center"/>
              <w:rPr>
                <w:rFonts w:ascii="Bookman Old Style" w:hAnsi="Bookman Old Style"/>
                <w:sz w:val="20"/>
              </w:rPr>
            </w:pPr>
            <w:r w:rsidRPr="00E6376A">
              <w:rPr>
                <w:rFonts w:ascii="Bookman Old Style" w:hAnsi="Bookman Old Style"/>
                <w:sz w:val="20"/>
              </w:rPr>
              <w:t>Grab</w:t>
            </w:r>
          </w:p>
        </w:tc>
        <w:tc>
          <w:tcPr>
            <w:tcW w:w="1265" w:type="dxa"/>
            <w:tcBorders>
              <w:top w:val="single" w:sz="6" w:space="0" w:color="auto"/>
              <w:left w:val="single" w:sz="6" w:space="0" w:color="auto"/>
              <w:bottom w:val="single" w:sz="4" w:space="0" w:color="auto"/>
              <w:right w:val="single" w:sz="12" w:space="0" w:color="auto"/>
            </w:tcBorders>
            <w:vAlign w:val="center"/>
          </w:tcPr>
          <w:p w14:paraId="30B3B763" w14:textId="77777777" w:rsidR="0086316B" w:rsidRPr="00E6376A" w:rsidRDefault="0086316B" w:rsidP="0086316B">
            <w:pPr>
              <w:jc w:val="center"/>
              <w:rPr>
                <w:rFonts w:ascii="Bookman Old Style" w:hAnsi="Bookman Old Style"/>
                <w:sz w:val="20"/>
              </w:rPr>
            </w:pPr>
            <w:r w:rsidRPr="00E6376A">
              <w:rPr>
                <w:rFonts w:ascii="Bookman Old Style" w:hAnsi="Bookman Old Style"/>
                <w:sz w:val="20"/>
              </w:rPr>
              <w:t>Effluent</w:t>
            </w:r>
          </w:p>
        </w:tc>
        <w:tc>
          <w:tcPr>
            <w:tcW w:w="1620" w:type="dxa"/>
            <w:vAlign w:val="center"/>
          </w:tcPr>
          <w:p w14:paraId="798F1AEA" w14:textId="77777777" w:rsidR="0086316B" w:rsidRPr="00171F2A" w:rsidRDefault="0086316B" w:rsidP="0086316B">
            <w:pPr>
              <w:jc w:val="center"/>
              <w:rPr>
                <w:rFonts w:ascii="Bookman Old Style" w:hAnsi="Bookman Old Style"/>
                <w:sz w:val="18"/>
                <w:szCs w:val="18"/>
              </w:rPr>
            </w:pPr>
          </w:p>
        </w:tc>
      </w:tr>
    </w:tbl>
    <w:p w14:paraId="1D398DF3" w14:textId="77777777" w:rsidR="00F92DCF" w:rsidRDefault="00F92DCF">
      <w:pPr>
        <w:ind w:left="360" w:hanging="360"/>
        <w:rPr>
          <w:rFonts w:ascii="Bookman Old Style" w:hAnsi="Bookman Old Style"/>
          <w:b/>
          <w:sz w:val="20"/>
          <w:u w:val="single"/>
        </w:rPr>
      </w:pPr>
    </w:p>
    <w:p w14:paraId="44075662" w14:textId="77777777" w:rsidR="002B0CBE" w:rsidRDefault="002B0CBE">
      <w:pPr>
        <w:ind w:left="360" w:hanging="360"/>
        <w:rPr>
          <w:rFonts w:ascii="Bookman Old Style" w:hAnsi="Bookman Old Style"/>
          <w:position w:val="6"/>
          <w:sz w:val="20"/>
        </w:rPr>
      </w:pPr>
      <w:r>
        <w:rPr>
          <w:rFonts w:ascii="Bookman Old Style" w:hAnsi="Bookman Old Style"/>
          <w:b/>
          <w:sz w:val="20"/>
          <w:u w:val="single"/>
        </w:rPr>
        <w:t>Notes</w:t>
      </w:r>
      <w:r>
        <w:rPr>
          <w:rFonts w:ascii="Bookman Old Style" w:hAnsi="Bookman Old Style"/>
          <w:b/>
          <w:sz w:val="20"/>
        </w:rPr>
        <w:t>:</w:t>
      </w:r>
    </w:p>
    <w:p w14:paraId="6889B36F" w14:textId="77777777" w:rsidR="000537A8" w:rsidRDefault="002B0CBE" w:rsidP="00EE79A9">
      <w:pPr>
        <w:pStyle w:val="BodyTextIndent2"/>
        <w:numPr>
          <w:ilvl w:val="0"/>
          <w:numId w:val="1"/>
        </w:numPr>
        <w:tabs>
          <w:tab w:val="clear" w:pos="1440"/>
        </w:tabs>
      </w:pPr>
      <w:r>
        <w:t>U: Upstream, 2700 feet above outfall</w:t>
      </w:r>
      <w:r w:rsidR="00DD39DE">
        <w:t xml:space="preserve"> (intake structure on the Cape Fear River)</w:t>
      </w:r>
      <w:r>
        <w:t>. D: Downstream, 1.25 miles below outfall.</w:t>
      </w:r>
      <w:r w:rsidR="000537A8">
        <w:t xml:space="preserve"> </w:t>
      </w:r>
      <w:r w:rsidR="000537A8">
        <w:rPr>
          <w:b/>
        </w:rPr>
        <w:t>Instream monitoring is provisionally waived in light of the permittee’s participation in the Lower Cape Fear River Basin Association.  Instream monitoring shall be conducted as stated in this permit should the permittee end its participation in the Association.</w:t>
      </w:r>
    </w:p>
    <w:p w14:paraId="05B58E42" w14:textId="77777777" w:rsidR="002B0CBE" w:rsidRDefault="002B0CBE" w:rsidP="00EE79A9">
      <w:pPr>
        <w:pStyle w:val="BodyTextIndent2"/>
        <w:numPr>
          <w:ilvl w:val="0"/>
          <w:numId w:val="1"/>
        </w:numPr>
        <w:tabs>
          <w:tab w:val="clear" w:pos="1440"/>
        </w:tabs>
      </w:pPr>
      <w:r>
        <w:t>The receiving water’s temperature shall not be increased by more than 2.8ºC above ambient water temperature and in no case exceed 32ºC, except in the mixing zone described as follows:  Extending from the eastern shore to the centerline of the river and extending not more than 1.25 miles downstream nor more than 2700 feet from the point of discharge.  The cross-sectional area of the mixing zone shall not exceed 9% of the total cross sectional area of the river at the point of discharge nor 2.5% at the mouth of Toomer’s Creek.</w:t>
      </w:r>
    </w:p>
    <w:p w14:paraId="211F20CB" w14:textId="77777777" w:rsidR="002B0CBE" w:rsidRDefault="0030497C" w:rsidP="00EE79A9">
      <w:pPr>
        <w:pStyle w:val="BodyTextIndent2"/>
        <w:numPr>
          <w:ilvl w:val="0"/>
          <w:numId w:val="1"/>
        </w:numPr>
        <w:tabs>
          <w:tab w:val="clear" w:pos="1440"/>
        </w:tabs>
      </w:pPr>
      <w:r>
        <w:t>Chronic</w:t>
      </w:r>
      <w:r w:rsidR="002B0CBE">
        <w:t xml:space="preserve"> Toxicity </w:t>
      </w:r>
      <w:r w:rsidR="00606D37">
        <w:t>Limit</w:t>
      </w:r>
      <w:r w:rsidR="00427C88">
        <w:t xml:space="preserve"> (</w:t>
      </w:r>
      <w:r w:rsidR="00035C3B">
        <w:t>Ceriodaphnia</w:t>
      </w:r>
      <w:r w:rsidR="00B4168B">
        <w:t xml:space="preserve"> at </w:t>
      </w:r>
      <w:r w:rsidR="00035C3B">
        <w:t>22</w:t>
      </w:r>
      <w:r w:rsidR="00B4168B">
        <w:t>%</w:t>
      </w:r>
      <w:r w:rsidR="002B0CBE">
        <w:t xml:space="preserve">); </w:t>
      </w:r>
      <w:r w:rsidR="00427C88">
        <w:t xml:space="preserve">see </w:t>
      </w:r>
      <w:r w:rsidR="002B0CBE">
        <w:t>A. (</w:t>
      </w:r>
      <w:r>
        <w:t>1</w:t>
      </w:r>
      <w:r w:rsidR="00700EF6">
        <w:t>5.</w:t>
      </w:r>
      <w:r w:rsidR="002B0CBE">
        <w:t>).</w:t>
      </w:r>
    </w:p>
    <w:p w14:paraId="4239C2AB" w14:textId="77777777" w:rsidR="00563208" w:rsidRDefault="005A7C31" w:rsidP="00EE79A9">
      <w:pPr>
        <w:pStyle w:val="BodyTextIndent2"/>
        <w:numPr>
          <w:ilvl w:val="0"/>
          <w:numId w:val="1"/>
        </w:numPr>
        <w:tabs>
          <w:tab w:val="clear" w:pos="1440"/>
        </w:tabs>
      </w:pPr>
      <w:r>
        <w:t>The facility shall use EPA method 1631</w:t>
      </w:r>
      <w:r w:rsidR="00345C84">
        <w:t>E</w:t>
      </w:r>
      <w:r w:rsidR="00B376F8">
        <w:t>.</w:t>
      </w:r>
    </w:p>
    <w:p w14:paraId="3CEDF96E" w14:textId="77777777" w:rsidR="00BD18A3" w:rsidRPr="0056462A" w:rsidRDefault="00BD18A3" w:rsidP="00EE79A9">
      <w:pPr>
        <w:pStyle w:val="ListParagraph"/>
        <w:numPr>
          <w:ilvl w:val="0"/>
          <w:numId w:val="1"/>
        </w:numPr>
        <w:tabs>
          <w:tab w:val="left" w:pos="11880"/>
        </w:tabs>
        <w:contextualSpacing w:val="0"/>
        <w:rPr>
          <w:rFonts w:ascii="Bookman Old Style" w:hAnsi="Bookman Old Style" w:cs="Arial"/>
          <w:sz w:val="20"/>
        </w:rPr>
      </w:pPr>
      <w:r w:rsidRPr="0056462A">
        <w:rPr>
          <w:rFonts w:ascii="Bookman Old Style" w:hAnsi="Bookman Old Style"/>
          <w:bCs/>
          <w:sz w:val="20"/>
        </w:rPr>
        <w:t xml:space="preserve">The discharge from this facility shall not cause turbidity in the receiving stream to exceed 50 NTU.  If the instream turbidity exceeds 50 NTU due to natural background conditions, the discharge cannot cause turbidity to increase in the receiving stream. </w:t>
      </w:r>
    </w:p>
    <w:p w14:paraId="1086CC9A" w14:textId="77777777" w:rsidR="002A206F" w:rsidRDefault="002A206F" w:rsidP="00EE79A9">
      <w:pPr>
        <w:pStyle w:val="ListParagraph"/>
        <w:numPr>
          <w:ilvl w:val="0"/>
          <w:numId w:val="1"/>
        </w:numPr>
        <w:rPr>
          <w:rFonts w:ascii="Bookman Old Style" w:hAnsi="Bookman Old Style"/>
          <w:sz w:val="20"/>
        </w:rPr>
      </w:pPr>
      <w:r w:rsidRPr="00B13EA3">
        <w:rPr>
          <w:rFonts w:ascii="Bookman Old Style" w:hAnsi="Bookman Old Style"/>
          <w:sz w:val="20"/>
        </w:rPr>
        <w:t>The permittee shall submit Discharge Monitoring Reports electronically using NC DWR’s eDMR application system.  Please See A. (</w:t>
      </w:r>
      <w:r w:rsidR="00CB2CBF">
        <w:rPr>
          <w:rFonts w:ascii="Bookman Old Style" w:hAnsi="Bookman Old Style"/>
          <w:sz w:val="20"/>
        </w:rPr>
        <w:t>1</w:t>
      </w:r>
      <w:r w:rsidR="00DF254A">
        <w:rPr>
          <w:rFonts w:ascii="Bookman Old Style" w:hAnsi="Bookman Old Style"/>
          <w:sz w:val="20"/>
        </w:rPr>
        <w:t>7</w:t>
      </w:r>
      <w:r w:rsidR="00CB2CBF">
        <w:rPr>
          <w:rFonts w:ascii="Bookman Old Style" w:hAnsi="Bookman Old Style"/>
          <w:sz w:val="20"/>
        </w:rPr>
        <w:t>.</w:t>
      </w:r>
      <w:r w:rsidRPr="00B13EA3">
        <w:rPr>
          <w:rFonts w:ascii="Bookman Old Style" w:hAnsi="Bookman Old Style"/>
          <w:sz w:val="20"/>
        </w:rPr>
        <w:t>).</w:t>
      </w:r>
    </w:p>
    <w:p w14:paraId="1E63E90B" w14:textId="77777777" w:rsidR="000B11FA" w:rsidRPr="00B13EA3" w:rsidRDefault="000B11FA" w:rsidP="000B11FA">
      <w:pPr>
        <w:pStyle w:val="ListParagraph"/>
        <w:ind w:left="360"/>
        <w:rPr>
          <w:rFonts w:ascii="Bookman Old Style" w:hAnsi="Bookman Old Style"/>
          <w:sz w:val="20"/>
        </w:rPr>
      </w:pPr>
    </w:p>
    <w:p w14:paraId="79F00E34" w14:textId="77777777" w:rsidR="00001CDF" w:rsidRPr="00033CF1" w:rsidRDefault="00001CDF" w:rsidP="00033CF1">
      <w:pPr>
        <w:pStyle w:val="ListParagraph"/>
        <w:ind w:left="360"/>
        <w:contextualSpacing w:val="0"/>
        <w:rPr>
          <w:rFonts w:ascii="Bookman Old Style" w:hAnsi="Bookman Old Style"/>
          <w:sz w:val="20"/>
        </w:rPr>
      </w:pPr>
    </w:p>
    <w:p w14:paraId="095DDE79" w14:textId="77777777" w:rsidR="00A87714" w:rsidRDefault="00A87714" w:rsidP="00B13EA3">
      <w:pPr>
        <w:ind w:right="-36"/>
        <w:jc w:val="both"/>
        <w:rPr>
          <w:rFonts w:ascii="Bookman Old Style" w:hAnsi="Bookman Old Style"/>
          <w:b/>
          <w:sz w:val="20"/>
        </w:rPr>
      </w:pPr>
    </w:p>
    <w:p w14:paraId="712C8BEA" w14:textId="77777777" w:rsidR="0033341E" w:rsidRDefault="0033341E">
      <w:pPr>
        <w:rPr>
          <w:rFonts w:ascii="Bookman Old Style" w:hAnsi="Bookman Old Style"/>
          <w:b/>
        </w:rPr>
      </w:pPr>
      <w:r>
        <w:rPr>
          <w:rFonts w:ascii="Bookman Old Style" w:hAnsi="Bookman Old Style"/>
          <w:b/>
        </w:rPr>
        <w:br w:type="page"/>
      </w:r>
    </w:p>
    <w:p w14:paraId="5500868B" w14:textId="77777777" w:rsidR="000537A8" w:rsidRDefault="000537A8" w:rsidP="009B1C6E">
      <w:pPr>
        <w:tabs>
          <w:tab w:val="left" w:pos="900"/>
          <w:tab w:val="left" w:pos="11700"/>
        </w:tabs>
        <w:rPr>
          <w:rFonts w:ascii="Bookman Old Style" w:hAnsi="Bookman Old Style"/>
          <w:b/>
        </w:rPr>
      </w:pPr>
    </w:p>
    <w:p w14:paraId="10366A20" w14:textId="77777777" w:rsidR="00121B23" w:rsidRDefault="007C6294" w:rsidP="00121B23">
      <w:pPr>
        <w:tabs>
          <w:tab w:val="left" w:pos="900"/>
          <w:tab w:val="left" w:pos="11700"/>
        </w:tabs>
        <w:rPr>
          <w:rFonts w:ascii="Bookman Old Style" w:hAnsi="Bookman Old Style"/>
          <w:b/>
        </w:rPr>
      </w:pPr>
      <w:r>
        <w:rPr>
          <w:rFonts w:ascii="Bookman Old Style" w:hAnsi="Bookman Old Style"/>
          <w:b/>
        </w:rPr>
        <w:t xml:space="preserve">A. </w:t>
      </w:r>
      <w:r w:rsidR="00C679BE" w:rsidRPr="007C6294">
        <w:rPr>
          <w:rFonts w:ascii="Bookman Old Style" w:hAnsi="Bookman Old Style"/>
          <w:b/>
        </w:rPr>
        <w:t>(</w:t>
      </w:r>
      <w:r w:rsidR="00CB2CBF">
        <w:rPr>
          <w:rFonts w:ascii="Bookman Old Style" w:hAnsi="Bookman Old Style"/>
          <w:b/>
        </w:rPr>
        <w:t>2.</w:t>
      </w:r>
      <w:r w:rsidR="00121B23">
        <w:rPr>
          <w:rFonts w:ascii="Bookman Old Style" w:hAnsi="Bookman Old Style"/>
          <w:b/>
        </w:rPr>
        <w:t>)</w:t>
      </w:r>
      <w:r w:rsidR="00121B23">
        <w:rPr>
          <w:rFonts w:ascii="Bookman Old Style" w:hAnsi="Bookman Old Style"/>
          <w:b/>
        </w:rPr>
        <w:tab/>
      </w:r>
      <w:r w:rsidR="00C679BE" w:rsidRPr="007C6294">
        <w:rPr>
          <w:rFonts w:ascii="Bookman Old Style" w:hAnsi="Bookman Old Style"/>
          <w:b/>
        </w:rPr>
        <w:t>EFFLUENT LIMITATIONS AND MONITORING REQUIREMENTS</w:t>
      </w:r>
    </w:p>
    <w:p w14:paraId="1292091F" w14:textId="77777777" w:rsidR="00C679BE" w:rsidRPr="007C6294" w:rsidRDefault="00121B23" w:rsidP="00121B23">
      <w:pPr>
        <w:tabs>
          <w:tab w:val="left" w:pos="900"/>
          <w:tab w:val="left" w:pos="11700"/>
        </w:tabs>
        <w:rPr>
          <w:rFonts w:ascii="Bookman Old Style" w:hAnsi="Bookman Old Style"/>
          <w:b/>
          <w:vertAlign w:val="superscript"/>
        </w:rPr>
      </w:pPr>
      <w:r>
        <w:rPr>
          <w:rFonts w:ascii="Bookman Old Style" w:hAnsi="Bookman Old Style"/>
          <w:b/>
        </w:rPr>
        <w:tab/>
      </w:r>
      <w:r w:rsidR="00C679BE" w:rsidRPr="007C6294">
        <w:rPr>
          <w:rFonts w:ascii="Bookman Old Style" w:hAnsi="Bookman Old Style"/>
          <w:b/>
        </w:rPr>
        <w:t>(</w:t>
      </w:r>
      <w:r w:rsidR="00165B6E" w:rsidRPr="007C6294">
        <w:rPr>
          <w:rFonts w:ascii="Bookman Old Style" w:hAnsi="Bookman Old Style"/>
          <w:b/>
        </w:rPr>
        <w:t xml:space="preserve">Outfall </w:t>
      </w:r>
      <w:r w:rsidR="00C679BE" w:rsidRPr="007C6294">
        <w:rPr>
          <w:rFonts w:ascii="Bookman Old Style" w:hAnsi="Bookman Old Style"/>
          <w:b/>
        </w:rPr>
        <w:t>00</w:t>
      </w:r>
      <w:r w:rsidR="000D23C5" w:rsidRPr="007C6294">
        <w:rPr>
          <w:rFonts w:ascii="Bookman Old Style" w:hAnsi="Bookman Old Style"/>
          <w:b/>
        </w:rPr>
        <w:t>8</w:t>
      </w:r>
      <w:r w:rsidR="00C679BE" w:rsidRPr="007C6294">
        <w:rPr>
          <w:rFonts w:ascii="Bookman Old Style" w:hAnsi="Bookman Old Style"/>
          <w:b/>
        </w:rPr>
        <w:t>)</w:t>
      </w:r>
    </w:p>
    <w:p w14:paraId="0774A648" w14:textId="77777777" w:rsidR="00B0486C" w:rsidRDefault="00E1451A" w:rsidP="00E1451A">
      <w:pPr>
        <w:pStyle w:val="BodyText3"/>
        <w:tabs>
          <w:tab w:val="left" w:pos="900"/>
        </w:tabs>
      </w:pPr>
      <w:r>
        <w:tab/>
      </w:r>
      <w:r w:rsidR="00B0486C" w:rsidRPr="00CF58C2">
        <w:t>[15A NCAC 02B .0400 et seq., 02B .0500 et seq.]</w:t>
      </w:r>
    </w:p>
    <w:p w14:paraId="211BDE97" w14:textId="77777777" w:rsidR="00C679BE" w:rsidRDefault="00C679BE" w:rsidP="00E1451A">
      <w:pPr>
        <w:pStyle w:val="BodyText"/>
        <w:spacing w:before="120" w:after="120"/>
      </w:pPr>
      <w:r>
        <w:t>During the period beginning on the effective date of the permit and lasting until expiration, the Permittee is authorized to discharge</w:t>
      </w:r>
      <w:r w:rsidR="00666E29">
        <w:t xml:space="preserve"> treated industrial wastewater </w:t>
      </w:r>
      <w:r w:rsidR="007B251D">
        <w:t xml:space="preserve">to </w:t>
      </w:r>
      <w:r w:rsidR="003F6CFB">
        <w:t xml:space="preserve">Sutton </w:t>
      </w:r>
      <w:r w:rsidR="007B251D">
        <w:t xml:space="preserve">Lake </w:t>
      </w:r>
      <w:r>
        <w:t xml:space="preserve">from </w:t>
      </w:r>
      <w:r>
        <w:rPr>
          <w:b/>
        </w:rPr>
        <w:t>Outfall 008 (</w:t>
      </w:r>
      <w:r w:rsidR="007243A2">
        <w:rPr>
          <w:b/>
        </w:rPr>
        <w:t xml:space="preserve">wastewater </w:t>
      </w:r>
      <w:r w:rsidRPr="00C679BE">
        <w:rPr>
          <w:b/>
        </w:rPr>
        <w:t xml:space="preserve">from </w:t>
      </w:r>
      <w:r w:rsidR="007243A2">
        <w:rPr>
          <w:b/>
        </w:rPr>
        <w:t>combined cycle unit</w:t>
      </w:r>
      <w:r w:rsidR="000B11FA">
        <w:rPr>
          <w:b/>
        </w:rPr>
        <w:t>, simple cycle unit,</w:t>
      </w:r>
      <w:r w:rsidR="007243A2">
        <w:rPr>
          <w:b/>
        </w:rPr>
        <w:t xml:space="preserve"> and </w:t>
      </w:r>
      <w:r w:rsidR="00262D38">
        <w:rPr>
          <w:b/>
        </w:rPr>
        <w:t>internal stormwater outfalls SW001 through SW007)</w:t>
      </w:r>
      <w:r>
        <w:rPr>
          <w:rFonts w:ascii="Garamond" w:hAnsi="Garamond"/>
          <w:sz w:val="24"/>
          <w:szCs w:val="24"/>
        </w:rPr>
        <w:t xml:space="preserve">. </w:t>
      </w:r>
      <w:r>
        <w:t>Such discharges shall be limited and monitored</w:t>
      </w:r>
      <w:r w:rsidR="00B63C66">
        <w:rPr>
          <w:vertAlign w:val="superscript"/>
        </w:rPr>
        <w:t>5</w:t>
      </w:r>
      <w:r>
        <w:t xml:space="preserve"> by the Permittee as specified below:</w:t>
      </w:r>
    </w:p>
    <w:tbl>
      <w:tblPr>
        <w:tblW w:w="10155" w:type="dxa"/>
        <w:tblLayout w:type="fixed"/>
        <w:tblCellMar>
          <w:left w:w="80" w:type="dxa"/>
          <w:right w:w="80" w:type="dxa"/>
        </w:tblCellMar>
        <w:tblLook w:val="0000" w:firstRow="0" w:lastRow="0" w:firstColumn="0" w:lastColumn="0" w:noHBand="0" w:noVBand="0"/>
      </w:tblPr>
      <w:tblGrid>
        <w:gridCol w:w="2690"/>
        <w:gridCol w:w="1350"/>
        <w:gridCol w:w="1435"/>
        <w:gridCol w:w="1625"/>
        <w:gridCol w:w="1615"/>
        <w:gridCol w:w="1440"/>
      </w:tblGrid>
      <w:tr w:rsidR="00C679BE" w14:paraId="71EFDC08" w14:textId="77777777" w:rsidTr="00A06279">
        <w:trPr>
          <w:cantSplit/>
        </w:trPr>
        <w:tc>
          <w:tcPr>
            <w:tcW w:w="2690" w:type="dxa"/>
            <w:tcBorders>
              <w:top w:val="single" w:sz="12" w:space="0" w:color="auto"/>
              <w:left w:val="single" w:sz="12" w:space="0" w:color="auto"/>
              <w:right w:val="single" w:sz="6" w:space="0" w:color="auto"/>
            </w:tcBorders>
            <w:shd w:val="pct10" w:color="auto" w:fill="auto"/>
          </w:tcPr>
          <w:p w14:paraId="453716CE" w14:textId="77777777" w:rsidR="00C679BE" w:rsidRDefault="00C679BE" w:rsidP="00606D37">
            <w:pPr>
              <w:rPr>
                <w:rFonts w:ascii="Bookman Old Style" w:hAnsi="Bookman Old Style"/>
                <w:b/>
                <w:caps/>
                <w:sz w:val="20"/>
              </w:rPr>
            </w:pPr>
            <w:r>
              <w:rPr>
                <w:rFonts w:ascii="Bookman Old Style" w:hAnsi="Bookman Old Style"/>
                <w:b/>
                <w:caps/>
                <w:sz w:val="20"/>
              </w:rPr>
              <w:t>Effluent</w:t>
            </w:r>
          </w:p>
          <w:p w14:paraId="6D72AF68" w14:textId="77777777" w:rsidR="00C679BE" w:rsidRDefault="00C679BE" w:rsidP="00606D37">
            <w:pPr>
              <w:rPr>
                <w:rFonts w:ascii="Bookman Old Style" w:hAnsi="Bookman Old Style"/>
                <w:sz w:val="20"/>
              </w:rPr>
            </w:pPr>
            <w:r>
              <w:rPr>
                <w:rFonts w:ascii="Bookman Old Style" w:hAnsi="Bookman Old Style"/>
                <w:b/>
                <w:caps/>
                <w:sz w:val="20"/>
              </w:rPr>
              <w:t>Characteristics</w:t>
            </w:r>
          </w:p>
        </w:tc>
        <w:tc>
          <w:tcPr>
            <w:tcW w:w="2785" w:type="dxa"/>
            <w:gridSpan w:val="2"/>
            <w:tcBorders>
              <w:top w:val="single" w:sz="12" w:space="0" w:color="auto"/>
              <w:left w:val="single" w:sz="6" w:space="0" w:color="auto"/>
              <w:bottom w:val="single" w:sz="6" w:space="0" w:color="auto"/>
              <w:right w:val="single" w:sz="6" w:space="0" w:color="auto"/>
            </w:tcBorders>
            <w:shd w:val="pct10" w:color="auto" w:fill="auto"/>
          </w:tcPr>
          <w:p w14:paraId="63C00910" w14:textId="77777777" w:rsidR="00C679BE" w:rsidRDefault="00C679BE" w:rsidP="00606D37">
            <w:pPr>
              <w:jc w:val="center"/>
              <w:rPr>
                <w:rFonts w:ascii="Bookman Old Style" w:hAnsi="Bookman Old Style"/>
                <w:b/>
                <w:caps/>
                <w:sz w:val="20"/>
              </w:rPr>
            </w:pPr>
            <w:r>
              <w:rPr>
                <w:rFonts w:ascii="Bookman Old Style" w:hAnsi="Bookman Old Style"/>
                <w:b/>
                <w:caps/>
                <w:sz w:val="20"/>
              </w:rPr>
              <w:t>Limits</w:t>
            </w:r>
          </w:p>
          <w:p w14:paraId="59289463" w14:textId="77777777" w:rsidR="00C679BE" w:rsidRDefault="00C679BE" w:rsidP="00606D37">
            <w:pPr>
              <w:jc w:val="center"/>
              <w:rPr>
                <w:rFonts w:ascii="Bookman Old Style" w:hAnsi="Bookman Old Style"/>
                <w:b/>
                <w:caps/>
                <w:sz w:val="20"/>
              </w:rPr>
            </w:pPr>
          </w:p>
        </w:tc>
        <w:tc>
          <w:tcPr>
            <w:tcW w:w="4680" w:type="dxa"/>
            <w:gridSpan w:val="3"/>
            <w:tcBorders>
              <w:top w:val="single" w:sz="12" w:space="0" w:color="auto"/>
              <w:left w:val="single" w:sz="6" w:space="0" w:color="auto"/>
              <w:bottom w:val="single" w:sz="6" w:space="0" w:color="auto"/>
              <w:right w:val="single" w:sz="12" w:space="0" w:color="auto"/>
            </w:tcBorders>
            <w:shd w:val="pct10" w:color="auto" w:fill="auto"/>
          </w:tcPr>
          <w:p w14:paraId="04D1712F" w14:textId="77777777" w:rsidR="00C679BE" w:rsidRDefault="00C679BE" w:rsidP="00606D37">
            <w:pPr>
              <w:jc w:val="center"/>
              <w:rPr>
                <w:rFonts w:ascii="Bookman Old Style" w:hAnsi="Bookman Old Style"/>
                <w:b/>
                <w:caps/>
                <w:sz w:val="20"/>
              </w:rPr>
            </w:pPr>
            <w:r>
              <w:rPr>
                <w:rFonts w:ascii="Bookman Old Style" w:hAnsi="Bookman Old Style"/>
                <w:b/>
                <w:caps/>
                <w:sz w:val="20"/>
              </w:rPr>
              <w:t>Monitoring Requirements</w:t>
            </w:r>
          </w:p>
        </w:tc>
      </w:tr>
      <w:tr w:rsidR="00C679BE" w14:paraId="3DC6E79E" w14:textId="77777777" w:rsidTr="00A06279">
        <w:trPr>
          <w:cantSplit/>
        </w:trPr>
        <w:tc>
          <w:tcPr>
            <w:tcW w:w="2690" w:type="dxa"/>
            <w:tcBorders>
              <w:left w:val="single" w:sz="12" w:space="0" w:color="auto"/>
              <w:bottom w:val="double" w:sz="6" w:space="0" w:color="auto"/>
              <w:right w:val="single" w:sz="6" w:space="0" w:color="auto"/>
            </w:tcBorders>
            <w:shd w:val="pct10" w:color="auto" w:fill="auto"/>
          </w:tcPr>
          <w:p w14:paraId="19D91572" w14:textId="77777777" w:rsidR="00C679BE" w:rsidRDefault="00C679BE" w:rsidP="00606D37">
            <w:pPr>
              <w:jc w:val="center"/>
              <w:rPr>
                <w:rFonts w:ascii="Bookman Old Style" w:hAnsi="Bookman Old Style"/>
                <w:sz w:val="20"/>
              </w:rPr>
            </w:pPr>
          </w:p>
        </w:tc>
        <w:tc>
          <w:tcPr>
            <w:tcW w:w="1350" w:type="dxa"/>
            <w:tcBorders>
              <w:top w:val="single" w:sz="6" w:space="0" w:color="auto"/>
              <w:left w:val="single" w:sz="6" w:space="0" w:color="auto"/>
              <w:bottom w:val="double" w:sz="6" w:space="0" w:color="auto"/>
              <w:right w:val="single" w:sz="6" w:space="0" w:color="auto"/>
            </w:tcBorders>
            <w:shd w:val="pct10" w:color="auto" w:fill="auto"/>
          </w:tcPr>
          <w:p w14:paraId="381877AD" w14:textId="77777777" w:rsidR="00C679BE" w:rsidRDefault="00C679BE" w:rsidP="00606D37">
            <w:pPr>
              <w:jc w:val="center"/>
              <w:rPr>
                <w:rFonts w:ascii="Bookman Old Style" w:hAnsi="Bookman Old Style"/>
                <w:b/>
                <w:sz w:val="20"/>
              </w:rPr>
            </w:pPr>
            <w:r>
              <w:rPr>
                <w:rFonts w:ascii="Bookman Old Style" w:hAnsi="Bookman Old Style"/>
                <w:b/>
                <w:sz w:val="20"/>
              </w:rPr>
              <w:t xml:space="preserve">Monthly </w:t>
            </w:r>
          </w:p>
          <w:p w14:paraId="1DB409B5" w14:textId="77777777" w:rsidR="00C679BE" w:rsidRDefault="00C679BE" w:rsidP="00606D37">
            <w:pPr>
              <w:jc w:val="center"/>
              <w:rPr>
                <w:rFonts w:ascii="Bookman Old Style" w:hAnsi="Bookman Old Style"/>
                <w:b/>
                <w:sz w:val="20"/>
              </w:rPr>
            </w:pPr>
            <w:r>
              <w:rPr>
                <w:rFonts w:ascii="Bookman Old Style" w:hAnsi="Bookman Old Style"/>
                <w:b/>
                <w:sz w:val="20"/>
              </w:rPr>
              <w:t>Average</w:t>
            </w:r>
          </w:p>
        </w:tc>
        <w:tc>
          <w:tcPr>
            <w:tcW w:w="1435" w:type="dxa"/>
            <w:tcBorders>
              <w:top w:val="single" w:sz="6" w:space="0" w:color="auto"/>
              <w:left w:val="single" w:sz="6" w:space="0" w:color="auto"/>
              <w:bottom w:val="double" w:sz="6" w:space="0" w:color="auto"/>
              <w:right w:val="single" w:sz="6" w:space="0" w:color="auto"/>
            </w:tcBorders>
            <w:shd w:val="pct10" w:color="auto" w:fill="auto"/>
          </w:tcPr>
          <w:p w14:paraId="1EE520C6" w14:textId="77777777" w:rsidR="00C679BE" w:rsidRDefault="00C679BE" w:rsidP="00606D37">
            <w:pPr>
              <w:jc w:val="center"/>
              <w:rPr>
                <w:rFonts w:ascii="Bookman Old Style" w:hAnsi="Bookman Old Style"/>
                <w:b/>
                <w:sz w:val="20"/>
              </w:rPr>
            </w:pPr>
            <w:r>
              <w:rPr>
                <w:rFonts w:ascii="Bookman Old Style" w:hAnsi="Bookman Old Style"/>
                <w:b/>
                <w:sz w:val="20"/>
              </w:rPr>
              <w:t xml:space="preserve">Daily </w:t>
            </w:r>
          </w:p>
          <w:p w14:paraId="5727125C" w14:textId="77777777" w:rsidR="00C679BE" w:rsidRDefault="00C679BE" w:rsidP="00606D37">
            <w:pPr>
              <w:jc w:val="center"/>
              <w:rPr>
                <w:rFonts w:ascii="Bookman Old Style" w:hAnsi="Bookman Old Style"/>
                <w:b/>
                <w:sz w:val="20"/>
              </w:rPr>
            </w:pPr>
            <w:r>
              <w:rPr>
                <w:rFonts w:ascii="Bookman Old Style" w:hAnsi="Bookman Old Style"/>
                <w:b/>
                <w:sz w:val="20"/>
              </w:rPr>
              <w:t>Maximum</w:t>
            </w:r>
          </w:p>
        </w:tc>
        <w:tc>
          <w:tcPr>
            <w:tcW w:w="1625" w:type="dxa"/>
            <w:tcBorders>
              <w:top w:val="single" w:sz="6" w:space="0" w:color="auto"/>
              <w:left w:val="single" w:sz="6" w:space="0" w:color="auto"/>
              <w:bottom w:val="double" w:sz="6" w:space="0" w:color="auto"/>
              <w:right w:val="single" w:sz="6" w:space="0" w:color="auto"/>
            </w:tcBorders>
            <w:shd w:val="pct10" w:color="auto" w:fill="auto"/>
          </w:tcPr>
          <w:p w14:paraId="10F849BD" w14:textId="77777777" w:rsidR="00C679BE" w:rsidRDefault="00C679BE" w:rsidP="00606D37">
            <w:pPr>
              <w:jc w:val="center"/>
              <w:rPr>
                <w:rFonts w:ascii="Bookman Old Style" w:hAnsi="Bookman Old Style"/>
                <w:b/>
                <w:sz w:val="20"/>
              </w:rPr>
            </w:pPr>
            <w:r>
              <w:rPr>
                <w:rFonts w:ascii="Bookman Old Style" w:hAnsi="Bookman Old Style"/>
                <w:b/>
                <w:sz w:val="20"/>
              </w:rPr>
              <w:t>Measurement</w:t>
            </w:r>
          </w:p>
          <w:p w14:paraId="203183DF" w14:textId="77777777" w:rsidR="00C679BE" w:rsidRDefault="00C679BE" w:rsidP="00606D37">
            <w:pPr>
              <w:jc w:val="center"/>
              <w:rPr>
                <w:rFonts w:ascii="Bookman Old Style" w:hAnsi="Bookman Old Style"/>
                <w:b/>
                <w:sz w:val="20"/>
              </w:rPr>
            </w:pPr>
            <w:r>
              <w:rPr>
                <w:rFonts w:ascii="Bookman Old Style" w:hAnsi="Bookman Old Style"/>
                <w:b/>
                <w:sz w:val="20"/>
              </w:rPr>
              <w:t>Frequency</w:t>
            </w:r>
          </w:p>
        </w:tc>
        <w:tc>
          <w:tcPr>
            <w:tcW w:w="1615" w:type="dxa"/>
            <w:tcBorders>
              <w:top w:val="single" w:sz="6" w:space="0" w:color="auto"/>
              <w:left w:val="single" w:sz="6" w:space="0" w:color="auto"/>
              <w:bottom w:val="double" w:sz="6" w:space="0" w:color="auto"/>
              <w:right w:val="single" w:sz="6" w:space="0" w:color="auto"/>
            </w:tcBorders>
            <w:shd w:val="pct10" w:color="auto" w:fill="auto"/>
          </w:tcPr>
          <w:p w14:paraId="269CBBEF" w14:textId="77777777" w:rsidR="00C679BE" w:rsidRDefault="00C679BE" w:rsidP="00606D37">
            <w:pPr>
              <w:jc w:val="center"/>
              <w:rPr>
                <w:rFonts w:ascii="Bookman Old Style" w:hAnsi="Bookman Old Style"/>
                <w:b/>
                <w:sz w:val="20"/>
              </w:rPr>
            </w:pPr>
            <w:r>
              <w:rPr>
                <w:rFonts w:ascii="Bookman Old Style" w:hAnsi="Bookman Old Style"/>
                <w:b/>
                <w:sz w:val="20"/>
              </w:rPr>
              <w:t>Sample Type</w:t>
            </w:r>
          </w:p>
        </w:tc>
        <w:tc>
          <w:tcPr>
            <w:tcW w:w="1440" w:type="dxa"/>
            <w:tcBorders>
              <w:top w:val="single" w:sz="6" w:space="0" w:color="auto"/>
              <w:left w:val="single" w:sz="6" w:space="0" w:color="auto"/>
              <w:bottom w:val="double" w:sz="6" w:space="0" w:color="auto"/>
              <w:right w:val="single" w:sz="12" w:space="0" w:color="auto"/>
            </w:tcBorders>
            <w:shd w:val="pct10" w:color="auto" w:fill="auto"/>
          </w:tcPr>
          <w:p w14:paraId="65E282F5" w14:textId="77777777" w:rsidR="00C679BE" w:rsidRDefault="00C679BE" w:rsidP="002C25F4">
            <w:pPr>
              <w:jc w:val="center"/>
              <w:rPr>
                <w:rFonts w:ascii="Bookman Old Style" w:hAnsi="Bookman Old Style"/>
                <w:b/>
                <w:sz w:val="20"/>
              </w:rPr>
            </w:pPr>
            <w:r>
              <w:rPr>
                <w:rFonts w:ascii="Bookman Old Style" w:hAnsi="Bookman Old Style"/>
                <w:b/>
                <w:sz w:val="20"/>
              </w:rPr>
              <w:t>Sample Location</w:t>
            </w:r>
            <w:r w:rsidR="002C25F4" w:rsidRPr="002C25F4">
              <w:rPr>
                <w:rFonts w:ascii="Bookman Old Style" w:hAnsi="Bookman Old Style"/>
                <w:b/>
                <w:sz w:val="20"/>
                <w:vertAlign w:val="superscript"/>
              </w:rPr>
              <w:t>1</w:t>
            </w:r>
          </w:p>
        </w:tc>
      </w:tr>
      <w:tr w:rsidR="00C679BE" w14:paraId="5F5ADB98" w14:textId="77777777" w:rsidTr="00A06279">
        <w:trPr>
          <w:cantSplit/>
        </w:trPr>
        <w:tc>
          <w:tcPr>
            <w:tcW w:w="2690" w:type="dxa"/>
            <w:tcBorders>
              <w:top w:val="double" w:sz="6" w:space="0" w:color="auto"/>
              <w:left w:val="single" w:sz="12" w:space="0" w:color="auto"/>
              <w:bottom w:val="single" w:sz="4" w:space="0" w:color="auto"/>
              <w:right w:val="single" w:sz="6" w:space="0" w:color="auto"/>
            </w:tcBorders>
          </w:tcPr>
          <w:p w14:paraId="12B0607C" w14:textId="77777777" w:rsidR="00C679BE" w:rsidRDefault="00C679BE" w:rsidP="00606D37">
            <w:pPr>
              <w:rPr>
                <w:rFonts w:ascii="Bookman Old Style" w:hAnsi="Bookman Old Style"/>
                <w:sz w:val="20"/>
              </w:rPr>
            </w:pPr>
            <w:r>
              <w:rPr>
                <w:rFonts w:ascii="Bookman Old Style" w:hAnsi="Bookman Old Style"/>
                <w:sz w:val="20"/>
              </w:rPr>
              <w:t>Flow</w:t>
            </w:r>
            <w:r w:rsidR="000F16C4">
              <w:rPr>
                <w:rFonts w:ascii="Bookman Old Style" w:hAnsi="Bookman Old Style"/>
                <w:sz w:val="20"/>
              </w:rPr>
              <w:t>, MGD</w:t>
            </w:r>
          </w:p>
        </w:tc>
        <w:tc>
          <w:tcPr>
            <w:tcW w:w="1350" w:type="dxa"/>
            <w:tcBorders>
              <w:top w:val="double" w:sz="6" w:space="0" w:color="auto"/>
              <w:left w:val="single" w:sz="6" w:space="0" w:color="auto"/>
              <w:bottom w:val="single" w:sz="4" w:space="0" w:color="auto"/>
              <w:right w:val="single" w:sz="6" w:space="0" w:color="auto"/>
            </w:tcBorders>
          </w:tcPr>
          <w:p w14:paraId="13721E7C" w14:textId="77777777" w:rsidR="00C679BE" w:rsidRDefault="00C679BE" w:rsidP="00606D37">
            <w:pPr>
              <w:jc w:val="center"/>
              <w:rPr>
                <w:rFonts w:ascii="Bookman Old Style" w:hAnsi="Bookman Old Style"/>
                <w:sz w:val="20"/>
              </w:rPr>
            </w:pPr>
          </w:p>
        </w:tc>
        <w:tc>
          <w:tcPr>
            <w:tcW w:w="1435" w:type="dxa"/>
            <w:tcBorders>
              <w:top w:val="double" w:sz="6" w:space="0" w:color="auto"/>
              <w:left w:val="single" w:sz="6" w:space="0" w:color="auto"/>
              <w:bottom w:val="single" w:sz="4" w:space="0" w:color="auto"/>
              <w:right w:val="single" w:sz="6" w:space="0" w:color="auto"/>
            </w:tcBorders>
          </w:tcPr>
          <w:p w14:paraId="1C083FAF" w14:textId="77777777" w:rsidR="00C679BE" w:rsidRDefault="00C679BE" w:rsidP="00606D37">
            <w:pPr>
              <w:jc w:val="center"/>
              <w:rPr>
                <w:rFonts w:ascii="Bookman Old Style" w:hAnsi="Bookman Old Style"/>
                <w:sz w:val="20"/>
              </w:rPr>
            </w:pPr>
          </w:p>
        </w:tc>
        <w:tc>
          <w:tcPr>
            <w:tcW w:w="1625" w:type="dxa"/>
            <w:tcBorders>
              <w:top w:val="double" w:sz="6" w:space="0" w:color="auto"/>
              <w:left w:val="single" w:sz="6" w:space="0" w:color="auto"/>
              <w:bottom w:val="single" w:sz="4" w:space="0" w:color="auto"/>
              <w:right w:val="single" w:sz="6" w:space="0" w:color="auto"/>
            </w:tcBorders>
          </w:tcPr>
          <w:p w14:paraId="037FDEBD" w14:textId="77777777" w:rsidR="00C679BE" w:rsidRDefault="00C679BE" w:rsidP="00606D37">
            <w:pPr>
              <w:jc w:val="center"/>
              <w:rPr>
                <w:rFonts w:ascii="Bookman Old Style" w:hAnsi="Bookman Old Style"/>
                <w:sz w:val="20"/>
              </w:rPr>
            </w:pPr>
            <w:r>
              <w:rPr>
                <w:rFonts w:ascii="Bookman Old Style" w:hAnsi="Bookman Old Style"/>
                <w:sz w:val="20"/>
              </w:rPr>
              <w:t>Daily</w:t>
            </w:r>
          </w:p>
        </w:tc>
        <w:tc>
          <w:tcPr>
            <w:tcW w:w="1615" w:type="dxa"/>
            <w:tcBorders>
              <w:top w:val="double" w:sz="6" w:space="0" w:color="auto"/>
              <w:left w:val="single" w:sz="6" w:space="0" w:color="auto"/>
              <w:bottom w:val="single" w:sz="4" w:space="0" w:color="auto"/>
              <w:right w:val="single" w:sz="6" w:space="0" w:color="auto"/>
            </w:tcBorders>
          </w:tcPr>
          <w:p w14:paraId="5B90BB0C" w14:textId="77777777" w:rsidR="00C679BE" w:rsidRDefault="00C679BE" w:rsidP="00606D37">
            <w:pPr>
              <w:jc w:val="center"/>
              <w:rPr>
                <w:rFonts w:ascii="Bookman Old Style" w:hAnsi="Bookman Old Style"/>
                <w:sz w:val="20"/>
              </w:rPr>
            </w:pPr>
            <w:r>
              <w:rPr>
                <w:rFonts w:ascii="Bookman Old Style" w:hAnsi="Bookman Old Style"/>
                <w:sz w:val="20"/>
              </w:rPr>
              <w:t>Estimate</w:t>
            </w:r>
            <w:r w:rsidR="00A5755B">
              <w:rPr>
                <w:rFonts w:ascii="Bookman Old Style" w:hAnsi="Bookman Old Style"/>
                <w:sz w:val="20"/>
              </w:rPr>
              <w:t xml:space="preserve"> or pump logs</w:t>
            </w:r>
          </w:p>
        </w:tc>
        <w:tc>
          <w:tcPr>
            <w:tcW w:w="1440" w:type="dxa"/>
            <w:tcBorders>
              <w:top w:val="double" w:sz="6" w:space="0" w:color="auto"/>
              <w:left w:val="single" w:sz="6" w:space="0" w:color="auto"/>
              <w:bottom w:val="single" w:sz="4" w:space="0" w:color="auto"/>
              <w:right w:val="single" w:sz="12" w:space="0" w:color="auto"/>
            </w:tcBorders>
          </w:tcPr>
          <w:p w14:paraId="5A6492A6" w14:textId="77777777" w:rsidR="00C679BE" w:rsidRDefault="00C679BE" w:rsidP="00606D37">
            <w:pPr>
              <w:jc w:val="center"/>
              <w:rPr>
                <w:rFonts w:ascii="Bookman Old Style" w:hAnsi="Bookman Old Style"/>
                <w:sz w:val="20"/>
              </w:rPr>
            </w:pPr>
            <w:r>
              <w:rPr>
                <w:rFonts w:ascii="Bookman Old Style" w:hAnsi="Bookman Old Style"/>
                <w:sz w:val="20"/>
              </w:rPr>
              <w:t>Effluent</w:t>
            </w:r>
          </w:p>
        </w:tc>
      </w:tr>
      <w:tr w:rsidR="00C679BE" w14:paraId="74941C5F" w14:textId="77777777" w:rsidTr="00A06279">
        <w:trPr>
          <w:cantSplit/>
        </w:trPr>
        <w:tc>
          <w:tcPr>
            <w:tcW w:w="2690" w:type="dxa"/>
            <w:tcBorders>
              <w:top w:val="single" w:sz="4" w:space="0" w:color="auto"/>
              <w:left w:val="single" w:sz="12" w:space="0" w:color="auto"/>
              <w:bottom w:val="single" w:sz="4" w:space="0" w:color="auto"/>
              <w:right w:val="single" w:sz="6" w:space="0" w:color="auto"/>
            </w:tcBorders>
          </w:tcPr>
          <w:p w14:paraId="3BA748A3" w14:textId="77777777" w:rsidR="00C679BE" w:rsidRPr="000F16C4" w:rsidRDefault="00C679BE" w:rsidP="00785C0D">
            <w:pPr>
              <w:rPr>
                <w:rFonts w:ascii="Bookman Old Style" w:hAnsi="Bookman Old Style"/>
                <w:sz w:val="20"/>
              </w:rPr>
            </w:pPr>
            <w:r>
              <w:rPr>
                <w:rFonts w:ascii="Bookman Old Style" w:hAnsi="Bookman Old Style"/>
                <w:sz w:val="20"/>
              </w:rPr>
              <w:t xml:space="preserve">Temperature </w:t>
            </w:r>
            <w:r w:rsidR="000F16C4" w:rsidRPr="000F16C4">
              <w:rPr>
                <w:rFonts w:ascii="Bookman Old Style" w:hAnsi="Bookman Old Style"/>
                <w:sz w:val="20"/>
                <w:vertAlign w:val="superscript"/>
              </w:rPr>
              <w:t>0</w:t>
            </w:r>
            <w:r w:rsidR="000F16C4">
              <w:rPr>
                <w:rFonts w:ascii="Bookman Old Style" w:hAnsi="Bookman Old Style"/>
                <w:sz w:val="20"/>
              </w:rPr>
              <w:t>C</w:t>
            </w:r>
          </w:p>
        </w:tc>
        <w:tc>
          <w:tcPr>
            <w:tcW w:w="1350" w:type="dxa"/>
            <w:tcBorders>
              <w:top w:val="single" w:sz="4" w:space="0" w:color="auto"/>
              <w:left w:val="single" w:sz="6" w:space="0" w:color="auto"/>
              <w:bottom w:val="single" w:sz="4" w:space="0" w:color="auto"/>
              <w:right w:val="single" w:sz="6" w:space="0" w:color="auto"/>
            </w:tcBorders>
          </w:tcPr>
          <w:p w14:paraId="1B9A56B4" w14:textId="77777777" w:rsidR="00C679BE" w:rsidRDefault="00C679BE" w:rsidP="00606D37">
            <w:pPr>
              <w:jc w:val="center"/>
              <w:rPr>
                <w:rFonts w:ascii="Bookman Old Style" w:hAnsi="Bookman Old Style"/>
                <w:sz w:val="20"/>
              </w:rPr>
            </w:pPr>
          </w:p>
        </w:tc>
        <w:tc>
          <w:tcPr>
            <w:tcW w:w="1435" w:type="dxa"/>
            <w:tcBorders>
              <w:top w:val="single" w:sz="4" w:space="0" w:color="auto"/>
              <w:left w:val="single" w:sz="6" w:space="0" w:color="auto"/>
              <w:bottom w:val="single" w:sz="4" w:space="0" w:color="auto"/>
              <w:right w:val="single" w:sz="6" w:space="0" w:color="auto"/>
            </w:tcBorders>
          </w:tcPr>
          <w:p w14:paraId="0AFD07CB" w14:textId="77777777" w:rsidR="00C679BE" w:rsidRDefault="00C679BE" w:rsidP="00606D37">
            <w:pPr>
              <w:jc w:val="center"/>
              <w:rPr>
                <w:rFonts w:ascii="Bookman Old Style" w:hAnsi="Bookman Old Style"/>
                <w:sz w:val="20"/>
              </w:rPr>
            </w:pPr>
          </w:p>
        </w:tc>
        <w:tc>
          <w:tcPr>
            <w:tcW w:w="1625" w:type="dxa"/>
            <w:tcBorders>
              <w:top w:val="single" w:sz="4" w:space="0" w:color="auto"/>
              <w:left w:val="single" w:sz="6" w:space="0" w:color="auto"/>
              <w:bottom w:val="single" w:sz="4" w:space="0" w:color="auto"/>
              <w:right w:val="single" w:sz="6" w:space="0" w:color="auto"/>
            </w:tcBorders>
          </w:tcPr>
          <w:p w14:paraId="2820A667" w14:textId="77777777" w:rsidR="00C679BE" w:rsidRDefault="00C679BE" w:rsidP="00785C0D">
            <w:pPr>
              <w:jc w:val="center"/>
              <w:rPr>
                <w:rFonts w:ascii="Bookman Old Style" w:hAnsi="Bookman Old Style"/>
                <w:sz w:val="20"/>
              </w:rPr>
            </w:pPr>
            <w:r>
              <w:rPr>
                <w:rFonts w:ascii="Bookman Old Style" w:hAnsi="Bookman Old Style"/>
                <w:sz w:val="20"/>
              </w:rPr>
              <w:t>Daily</w:t>
            </w:r>
          </w:p>
        </w:tc>
        <w:tc>
          <w:tcPr>
            <w:tcW w:w="1615" w:type="dxa"/>
            <w:tcBorders>
              <w:top w:val="single" w:sz="4" w:space="0" w:color="auto"/>
              <w:left w:val="single" w:sz="6" w:space="0" w:color="auto"/>
              <w:bottom w:val="single" w:sz="4" w:space="0" w:color="auto"/>
              <w:right w:val="single" w:sz="6" w:space="0" w:color="auto"/>
            </w:tcBorders>
          </w:tcPr>
          <w:p w14:paraId="079C84FA" w14:textId="77777777" w:rsidR="00C679BE" w:rsidRDefault="00CC4EE4" w:rsidP="00606D37">
            <w:pPr>
              <w:jc w:val="center"/>
              <w:rPr>
                <w:rFonts w:ascii="Bookman Old Style" w:hAnsi="Bookman Old Style"/>
                <w:sz w:val="20"/>
              </w:rPr>
            </w:pPr>
            <w:r>
              <w:rPr>
                <w:rFonts w:ascii="Bookman Old Style" w:hAnsi="Bookman Old Style"/>
                <w:sz w:val="20"/>
              </w:rPr>
              <w:t>Instantaneous</w:t>
            </w:r>
          </w:p>
        </w:tc>
        <w:tc>
          <w:tcPr>
            <w:tcW w:w="1440" w:type="dxa"/>
            <w:tcBorders>
              <w:top w:val="single" w:sz="4" w:space="0" w:color="auto"/>
              <w:left w:val="single" w:sz="6" w:space="0" w:color="auto"/>
              <w:bottom w:val="single" w:sz="4" w:space="0" w:color="auto"/>
              <w:right w:val="single" w:sz="12" w:space="0" w:color="auto"/>
            </w:tcBorders>
          </w:tcPr>
          <w:p w14:paraId="1AA63035" w14:textId="77777777" w:rsidR="00C679BE" w:rsidRDefault="00785C0D" w:rsidP="00785C0D">
            <w:pPr>
              <w:jc w:val="center"/>
              <w:rPr>
                <w:rFonts w:ascii="Bookman Old Style" w:hAnsi="Bookman Old Style"/>
                <w:sz w:val="20"/>
              </w:rPr>
            </w:pPr>
            <w:r>
              <w:rPr>
                <w:rFonts w:ascii="Bookman Old Style" w:hAnsi="Bookman Old Style"/>
                <w:sz w:val="20"/>
              </w:rPr>
              <w:t>Effluent</w:t>
            </w:r>
          </w:p>
        </w:tc>
      </w:tr>
      <w:tr w:rsidR="00785C0D" w14:paraId="38683E0E" w14:textId="77777777" w:rsidTr="00A06279">
        <w:trPr>
          <w:cantSplit/>
        </w:trPr>
        <w:tc>
          <w:tcPr>
            <w:tcW w:w="2690" w:type="dxa"/>
            <w:tcBorders>
              <w:top w:val="single" w:sz="4" w:space="0" w:color="auto"/>
              <w:left w:val="single" w:sz="12" w:space="0" w:color="auto"/>
              <w:bottom w:val="single" w:sz="4" w:space="0" w:color="auto"/>
              <w:right w:val="single" w:sz="6" w:space="0" w:color="auto"/>
            </w:tcBorders>
          </w:tcPr>
          <w:p w14:paraId="71114E69" w14:textId="77777777" w:rsidR="00785C0D" w:rsidRPr="000F16C4" w:rsidRDefault="00513C83" w:rsidP="00513C83">
            <w:pPr>
              <w:rPr>
                <w:rFonts w:ascii="Bookman Old Style" w:hAnsi="Bookman Old Style"/>
                <w:sz w:val="20"/>
              </w:rPr>
            </w:pPr>
            <w:r>
              <w:rPr>
                <w:rFonts w:ascii="Bookman Old Style" w:hAnsi="Bookman Old Style"/>
                <w:sz w:val="20"/>
              </w:rPr>
              <w:t>Temperature</w:t>
            </w:r>
            <w:r w:rsidR="00785C0D" w:rsidRPr="007A2F2C">
              <w:rPr>
                <w:rFonts w:ascii="Bookman Old Style" w:hAnsi="Bookman Old Style"/>
                <w:sz w:val="20"/>
                <w:vertAlign w:val="superscript"/>
              </w:rPr>
              <w:t>2</w:t>
            </w:r>
          </w:p>
        </w:tc>
        <w:tc>
          <w:tcPr>
            <w:tcW w:w="1350" w:type="dxa"/>
            <w:tcBorders>
              <w:top w:val="single" w:sz="4" w:space="0" w:color="auto"/>
              <w:left w:val="single" w:sz="6" w:space="0" w:color="auto"/>
              <w:bottom w:val="single" w:sz="4" w:space="0" w:color="auto"/>
              <w:right w:val="single" w:sz="6" w:space="0" w:color="auto"/>
            </w:tcBorders>
          </w:tcPr>
          <w:p w14:paraId="3FFA138C" w14:textId="77777777" w:rsidR="00785C0D" w:rsidRPr="00513C83" w:rsidRDefault="00513C83" w:rsidP="00513C83">
            <w:pPr>
              <w:jc w:val="center"/>
              <w:rPr>
                <w:rFonts w:ascii="Bookman Old Style" w:hAnsi="Bookman Old Style"/>
                <w:sz w:val="20"/>
              </w:rPr>
            </w:pPr>
            <w:r w:rsidRPr="00513C83">
              <w:rPr>
                <w:rFonts w:ascii="Bookman Old Style" w:hAnsi="Bookman Old Style"/>
                <w:sz w:val="20"/>
              </w:rPr>
              <w:t>43ºC</w:t>
            </w:r>
          </w:p>
        </w:tc>
        <w:tc>
          <w:tcPr>
            <w:tcW w:w="1435" w:type="dxa"/>
            <w:tcBorders>
              <w:top w:val="single" w:sz="4" w:space="0" w:color="auto"/>
              <w:left w:val="single" w:sz="6" w:space="0" w:color="auto"/>
              <w:bottom w:val="single" w:sz="4" w:space="0" w:color="auto"/>
              <w:right w:val="single" w:sz="6" w:space="0" w:color="auto"/>
            </w:tcBorders>
          </w:tcPr>
          <w:p w14:paraId="77CCB002" w14:textId="77777777" w:rsidR="00785C0D" w:rsidRDefault="00785C0D" w:rsidP="00785C0D">
            <w:pPr>
              <w:jc w:val="center"/>
              <w:rPr>
                <w:rFonts w:ascii="Bookman Old Style" w:hAnsi="Bookman Old Style"/>
                <w:sz w:val="20"/>
              </w:rPr>
            </w:pPr>
          </w:p>
        </w:tc>
        <w:tc>
          <w:tcPr>
            <w:tcW w:w="1625" w:type="dxa"/>
            <w:tcBorders>
              <w:top w:val="single" w:sz="4" w:space="0" w:color="auto"/>
              <w:left w:val="single" w:sz="6" w:space="0" w:color="auto"/>
              <w:bottom w:val="single" w:sz="4" w:space="0" w:color="auto"/>
              <w:right w:val="single" w:sz="6" w:space="0" w:color="auto"/>
            </w:tcBorders>
          </w:tcPr>
          <w:p w14:paraId="028927E1" w14:textId="77777777" w:rsidR="00785C0D" w:rsidRDefault="00785C0D" w:rsidP="00785C0D">
            <w:pPr>
              <w:jc w:val="center"/>
              <w:rPr>
                <w:rFonts w:ascii="Bookman Old Style" w:hAnsi="Bookman Old Style"/>
                <w:sz w:val="20"/>
              </w:rPr>
            </w:pPr>
            <w:r>
              <w:rPr>
                <w:rFonts w:ascii="Bookman Old Style" w:hAnsi="Bookman Old Style"/>
                <w:sz w:val="20"/>
              </w:rPr>
              <w:t>Daily</w:t>
            </w:r>
          </w:p>
        </w:tc>
        <w:tc>
          <w:tcPr>
            <w:tcW w:w="1615" w:type="dxa"/>
            <w:tcBorders>
              <w:top w:val="single" w:sz="4" w:space="0" w:color="auto"/>
              <w:left w:val="single" w:sz="6" w:space="0" w:color="auto"/>
              <w:bottom w:val="single" w:sz="4" w:space="0" w:color="auto"/>
              <w:right w:val="single" w:sz="6" w:space="0" w:color="auto"/>
            </w:tcBorders>
          </w:tcPr>
          <w:p w14:paraId="62CB8C9F" w14:textId="77777777" w:rsidR="00785C0D" w:rsidRDefault="00785C0D" w:rsidP="00785C0D">
            <w:pPr>
              <w:jc w:val="center"/>
              <w:rPr>
                <w:rFonts w:ascii="Bookman Old Style" w:hAnsi="Bookman Old Style"/>
                <w:sz w:val="20"/>
              </w:rPr>
            </w:pPr>
            <w:r>
              <w:rPr>
                <w:rFonts w:ascii="Bookman Old Style" w:hAnsi="Bookman Old Style"/>
                <w:sz w:val="20"/>
              </w:rPr>
              <w:t>Grab</w:t>
            </w:r>
          </w:p>
        </w:tc>
        <w:tc>
          <w:tcPr>
            <w:tcW w:w="1440" w:type="dxa"/>
            <w:tcBorders>
              <w:top w:val="single" w:sz="4" w:space="0" w:color="auto"/>
              <w:left w:val="single" w:sz="6" w:space="0" w:color="auto"/>
              <w:bottom w:val="single" w:sz="4" w:space="0" w:color="auto"/>
              <w:right w:val="single" w:sz="12" w:space="0" w:color="auto"/>
            </w:tcBorders>
          </w:tcPr>
          <w:p w14:paraId="35DE9E36" w14:textId="77777777" w:rsidR="00785C0D" w:rsidRDefault="009A70B9" w:rsidP="00785C0D">
            <w:pPr>
              <w:jc w:val="center"/>
              <w:rPr>
                <w:rFonts w:ascii="Bookman Old Style" w:hAnsi="Bookman Old Style"/>
                <w:sz w:val="20"/>
              </w:rPr>
            </w:pPr>
            <w:r>
              <w:rPr>
                <w:rFonts w:ascii="Bookman Old Style" w:hAnsi="Bookman Old Style"/>
                <w:sz w:val="20"/>
              </w:rPr>
              <w:t>Dow</w:t>
            </w:r>
            <w:r w:rsidR="00785C0D">
              <w:rPr>
                <w:rFonts w:ascii="Bookman Old Style" w:hAnsi="Bookman Old Style"/>
                <w:sz w:val="20"/>
              </w:rPr>
              <w:t>nstream</w:t>
            </w:r>
          </w:p>
        </w:tc>
      </w:tr>
      <w:tr w:rsidR="00785C0D" w14:paraId="3F3A8F26" w14:textId="77777777" w:rsidTr="00A06279">
        <w:trPr>
          <w:cantSplit/>
        </w:trPr>
        <w:tc>
          <w:tcPr>
            <w:tcW w:w="2690" w:type="dxa"/>
            <w:tcBorders>
              <w:top w:val="single" w:sz="4" w:space="0" w:color="auto"/>
              <w:left w:val="single" w:sz="12" w:space="0" w:color="auto"/>
              <w:bottom w:val="single" w:sz="4" w:space="0" w:color="auto"/>
              <w:right w:val="single" w:sz="6" w:space="0" w:color="auto"/>
            </w:tcBorders>
          </w:tcPr>
          <w:p w14:paraId="12218105" w14:textId="77777777" w:rsidR="00785C0D" w:rsidRDefault="00785C0D" w:rsidP="00785C0D">
            <w:pPr>
              <w:rPr>
                <w:rFonts w:ascii="Bookman Old Style" w:hAnsi="Bookman Old Style"/>
                <w:sz w:val="20"/>
              </w:rPr>
            </w:pPr>
            <w:r>
              <w:rPr>
                <w:rFonts w:ascii="Bookman Old Style" w:hAnsi="Bookman Old Style"/>
                <w:sz w:val="20"/>
              </w:rPr>
              <w:t>Oil and Grease</w:t>
            </w:r>
          </w:p>
        </w:tc>
        <w:tc>
          <w:tcPr>
            <w:tcW w:w="1350" w:type="dxa"/>
            <w:tcBorders>
              <w:top w:val="single" w:sz="4" w:space="0" w:color="auto"/>
              <w:left w:val="single" w:sz="6" w:space="0" w:color="auto"/>
              <w:bottom w:val="single" w:sz="4" w:space="0" w:color="auto"/>
              <w:right w:val="single" w:sz="6" w:space="0" w:color="auto"/>
            </w:tcBorders>
          </w:tcPr>
          <w:p w14:paraId="2A5F5FCE" w14:textId="77777777" w:rsidR="00785C0D" w:rsidRDefault="00785C0D" w:rsidP="00785C0D">
            <w:pPr>
              <w:jc w:val="center"/>
              <w:rPr>
                <w:rFonts w:ascii="Bookman Old Style" w:hAnsi="Bookman Old Style"/>
                <w:sz w:val="20"/>
              </w:rPr>
            </w:pPr>
            <w:r>
              <w:rPr>
                <w:rFonts w:ascii="Bookman Old Style" w:hAnsi="Bookman Old Style"/>
                <w:sz w:val="20"/>
              </w:rPr>
              <w:t>15.0 mg/L</w:t>
            </w:r>
          </w:p>
        </w:tc>
        <w:tc>
          <w:tcPr>
            <w:tcW w:w="1435" w:type="dxa"/>
            <w:tcBorders>
              <w:top w:val="single" w:sz="4" w:space="0" w:color="auto"/>
              <w:left w:val="single" w:sz="6" w:space="0" w:color="auto"/>
              <w:bottom w:val="single" w:sz="4" w:space="0" w:color="auto"/>
              <w:right w:val="single" w:sz="6" w:space="0" w:color="auto"/>
            </w:tcBorders>
          </w:tcPr>
          <w:p w14:paraId="27EB2426" w14:textId="77777777" w:rsidR="00785C0D" w:rsidRDefault="00785C0D" w:rsidP="00785C0D">
            <w:pPr>
              <w:jc w:val="center"/>
              <w:rPr>
                <w:rFonts w:ascii="Bookman Old Style" w:hAnsi="Bookman Old Style"/>
                <w:sz w:val="20"/>
              </w:rPr>
            </w:pPr>
            <w:r>
              <w:rPr>
                <w:rFonts w:ascii="Bookman Old Style" w:hAnsi="Bookman Old Style"/>
                <w:sz w:val="20"/>
              </w:rPr>
              <w:t>20.0 mg/L</w:t>
            </w:r>
          </w:p>
        </w:tc>
        <w:tc>
          <w:tcPr>
            <w:tcW w:w="1625" w:type="dxa"/>
            <w:tcBorders>
              <w:top w:val="single" w:sz="4" w:space="0" w:color="auto"/>
              <w:left w:val="single" w:sz="6" w:space="0" w:color="auto"/>
              <w:bottom w:val="single" w:sz="4" w:space="0" w:color="auto"/>
              <w:right w:val="single" w:sz="6" w:space="0" w:color="auto"/>
            </w:tcBorders>
          </w:tcPr>
          <w:p w14:paraId="02D69622" w14:textId="77777777" w:rsidR="00785C0D" w:rsidRDefault="00785C0D" w:rsidP="00785C0D">
            <w:pPr>
              <w:jc w:val="center"/>
              <w:rPr>
                <w:rFonts w:ascii="Bookman Old Style" w:hAnsi="Bookman Old Style"/>
                <w:sz w:val="20"/>
              </w:rPr>
            </w:pPr>
            <w:r>
              <w:rPr>
                <w:rFonts w:ascii="Bookman Old Style" w:hAnsi="Bookman Old Style"/>
                <w:sz w:val="20"/>
              </w:rPr>
              <w:t>Monthly</w:t>
            </w:r>
          </w:p>
        </w:tc>
        <w:tc>
          <w:tcPr>
            <w:tcW w:w="1615" w:type="dxa"/>
            <w:tcBorders>
              <w:top w:val="single" w:sz="4" w:space="0" w:color="auto"/>
              <w:left w:val="single" w:sz="6" w:space="0" w:color="auto"/>
              <w:bottom w:val="single" w:sz="4" w:space="0" w:color="auto"/>
              <w:right w:val="single" w:sz="6" w:space="0" w:color="auto"/>
            </w:tcBorders>
          </w:tcPr>
          <w:p w14:paraId="7D4A3F09" w14:textId="77777777" w:rsidR="00785C0D" w:rsidRDefault="00785C0D" w:rsidP="00785C0D">
            <w:pPr>
              <w:jc w:val="center"/>
              <w:rPr>
                <w:rFonts w:ascii="Bookman Old Style" w:hAnsi="Bookman Old Style"/>
                <w:sz w:val="20"/>
              </w:rPr>
            </w:pPr>
            <w:r>
              <w:rPr>
                <w:rFonts w:ascii="Bookman Old Style" w:hAnsi="Bookman Old Style"/>
                <w:sz w:val="20"/>
              </w:rPr>
              <w:t>Grab</w:t>
            </w:r>
          </w:p>
        </w:tc>
        <w:tc>
          <w:tcPr>
            <w:tcW w:w="1440" w:type="dxa"/>
            <w:tcBorders>
              <w:top w:val="single" w:sz="4" w:space="0" w:color="auto"/>
              <w:left w:val="single" w:sz="6" w:space="0" w:color="auto"/>
              <w:bottom w:val="single" w:sz="4" w:space="0" w:color="auto"/>
              <w:right w:val="single" w:sz="12" w:space="0" w:color="auto"/>
            </w:tcBorders>
          </w:tcPr>
          <w:p w14:paraId="24612E51" w14:textId="77777777" w:rsidR="00785C0D" w:rsidRDefault="00785C0D" w:rsidP="00785C0D">
            <w:pPr>
              <w:jc w:val="center"/>
              <w:rPr>
                <w:rFonts w:ascii="Bookman Old Style" w:hAnsi="Bookman Old Style"/>
                <w:sz w:val="20"/>
              </w:rPr>
            </w:pPr>
            <w:r>
              <w:rPr>
                <w:rFonts w:ascii="Bookman Old Style" w:hAnsi="Bookman Old Style"/>
                <w:sz w:val="20"/>
              </w:rPr>
              <w:t>Effluent</w:t>
            </w:r>
          </w:p>
        </w:tc>
      </w:tr>
      <w:tr w:rsidR="00785C0D" w14:paraId="598F490C" w14:textId="77777777" w:rsidTr="00A06279">
        <w:trPr>
          <w:cantSplit/>
        </w:trPr>
        <w:tc>
          <w:tcPr>
            <w:tcW w:w="2690" w:type="dxa"/>
            <w:tcBorders>
              <w:top w:val="single" w:sz="4" w:space="0" w:color="auto"/>
              <w:left w:val="single" w:sz="12" w:space="0" w:color="auto"/>
              <w:bottom w:val="single" w:sz="4" w:space="0" w:color="auto"/>
              <w:right w:val="single" w:sz="6" w:space="0" w:color="auto"/>
            </w:tcBorders>
          </w:tcPr>
          <w:p w14:paraId="449287B6" w14:textId="77777777" w:rsidR="00785C0D" w:rsidRDefault="00785C0D" w:rsidP="00785C0D">
            <w:pPr>
              <w:rPr>
                <w:rFonts w:ascii="Bookman Old Style" w:hAnsi="Bookman Old Style"/>
                <w:sz w:val="20"/>
              </w:rPr>
            </w:pPr>
            <w:r>
              <w:rPr>
                <w:rFonts w:ascii="Bookman Old Style" w:hAnsi="Bookman Old Style"/>
                <w:sz w:val="20"/>
              </w:rPr>
              <w:t>Total Suspended Solids</w:t>
            </w:r>
          </w:p>
        </w:tc>
        <w:tc>
          <w:tcPr>
            <w:tcW w:w="1350" w:type="dxa"/>
            <w:tcBorders>
              <w:top w:val="single" w:sz="4" w:space="0" w:color="auto"/>
              <w:left w:val="single" w:sz="6" w:space="0" w:color="auto"/>
              <w:bottom w:val="single" w:sz="4" w:space="0" w:color="auto"/>
              <w:right w:val="single" w:sz="6" w:space="0" w:color="auto"/>
            </w:tcBorders>
          </w:tcPr>
          <w:p w14:paraId="446D21F7" w14:textId="77777777" w:rsidR="00785C0D" w:rsidRDefault="00785C0D" w:rsidP="00785C0D">
            <w:pPr>
              <w:jc w:val="center"/>
              <w:rPr>
                <w:rFonts w:ascii="Bookman Old Style" w:hAnsi="Bookman Old Style"/>
                <w:sz w:val="20"/>
              </w:rPr>
            </w:pPr>
            <w:r>
              <w:rPr>
                <w:rFonts w:ascii="Bookman Old Style" w:hAnsi="Bookman Old Style"/>
                <w:sz w:val="20"/>
              </w:rPr>
              <w:t>30.0 mg/L</w:t>
            </w:r>
          </w:p>
        </w:tc>
        <w:tc>
          <w:tcPr>
            <w:tcW w:w="1435" w:type="dxa"/>
            <w:tcBorders>
              <w:top w:val="single" w:sz="4" w:space="0" w:color="auto"/>
              <w:left w:val="single" w:sz="6" w:space="0" w:color="auto"/>
              <w:bottom w:val="single" w:sz="4" w:space="0" w:color="auto"/>
              <w:right w:val="single" w:sz="6" w:space="0" w:color="auto"/>
            </w:tcBorders>
          </w:tcPr>
          <w:p w14:paraId="29BCDA32" w14:textId="77777777" w:rsidR="00785C0D" w:rsidRDefault="00785C0D" w:rsidP="00785C0D">
            <w:pPr>
              <w:jc w:val="center"/>
              <w:rPr>
                <w:rFonts w:ascii="Bookman Old Style" w:hAnsi="Bookman Old Style"/>
                <w:sz w:val="20"/>
              </w:rPr>
            </w:pPr>
            <w:r>
              <w:rPr>
                <w:rFonts w:ascii="Bookman Old Style" w:hAnsi="Bookman Old Style"/>
                <w:sz w:val="20"/>
              </w:rPr>
              <w:t>100.0 mg/L</w:t>
            </w:r>
          </w:p>
        </w:tc>
        <w:tc>
          <w:tcPr>
            <w:tcW w:w="1625" w:type="dxa"/>
            <w:tcBorders>
              <w:top w:val="single" w:sz="4" w:space="0" w:color="auto"/>
              <w:left w:val="single" w:sz="6" w:space="0" w:color="auto"/>
              <w:bottom w:val="single" w:sz="4" w:space="0" w:color="auto"/>
              <w:right w:val="single" w:sz="6" w:space="0" w:color="auto"/>
            </w:tcBorders>
          </w:tcPr>
          <w:p w14:paraId="4D0B855B" w14:textId="77777777" w:rsidR="00785C0D" w:rsidRDefault="00785C0D" w:rsidP="00785C0D">
            <w:pPr>
              <w:jc w:val="center"/>
              <w:rPr>
                <w:rFonts w:ascii="Bookman Old Style" w:hAnsi="Bookman Old Style"/>
                <w:sz w:val="20"/>
              </w:rPr>
            </w:pPr>
            <w:r>
              <w:rPr>
                <w:rFonts w:ascii="Bookman Old Style" w:hAnsi="Bookman Old Style"/>
                <w:sz w:val="20"/>
              </w:rPr>
              <w:t>Monthly</w:t>
            </w:r>
          </w:p>
        </w:tc>
        <w:tc>
          <w:tcPr>
            <w:tcW w:w="1615" w:type="dxa"/>
            <w:tcBorders>
              <w:top w:val="single" w:sz="4" w:space="0" w:color="auto"/>
              <w:left w:val="single" w:sz="6" w:space="0" w:color="auto"/>
              <w:bottom w:val="single" w:sz="4" w:space="0" w:color="auto"/>
              <w:right w:val="single" w:sz="6" w:space="0" w:color="auto"/>
            </w:tcBorders>
          </w:tcPr>
          <w:p w14:paraId="4E07E20E" w14:textId="77777777" w:rsidR="00785C0D" w:rsidRDefault="00785C0D" w:rsidP="00785C0D">
            <w:pPr>
              <w:jc w:val="center"/>
              <w:rPr>
                <w:rFonts w:ascii="Bookman Old Style" w:hAnsi="Bookman Old Style"/>
                <w:sz w:val="20"/>
              </w:rPr>
            </w:pPr>
            <w:r>
              <w:rPr>
                <w:rFonts w:ascii="Bookman Old Style" w:hAnsi="Bookman Old Style"/>
                <w:sz w:val="20"/>
              </w:rPr>
              <w:t>Grab</w:t>
            </w:r>
          </w:p>
        </w:tc>
        <w:tc>
          <w:tcPr>
            <w:tcW w:w="1440" w:type="dxa"/>
            <w:tcBorders>
              <w:top w:val="single" w:sz="4" w:space="0" w:color="auto"/>
              <w:left w:val="single" w:sz="6" w:space="0" w:color="auto"/>
              <w:bottom w:val="single" w:sz="4" w:space="0" w:color="auto"/>
              <w:right w:val="single" w:sz="12" w:space="0" w:color="auto"/>
            </w:tcBorders>
          </w:tcPr>
          <w:p w14:paraId="1F77FF71" w14:textId="77777777" w:rsidR="00785C0D" w:rsidRDefault="00785C0D" w:rsidP="00785C0D">
            <w:pPr>
              <w:jc w:val="center"/>
              <w:rPr>
                <w:rFonts w:ascii="Bookman Old Style" w:hAnsi="Bookman Old Style"/>
                <w:sz w:val="20"/>
              </w:rPr>
            </w:pPr>
            <w:r>
              <w:rPr>
                <w:rFonts w:ascii="Bookman Old Style" w:hAnsi="Bookman Old Style"/>
                <w:sz w:val="20"/>
              </w:rPr>
              <w:t>Effluent</w:t>
            </w:r>
          </w:p>
        </w:tc>
      </w:tr>
      <w:tr w:rsidR="00785C0D" w14:paraId="21CC96D4" w14:textId="77777777" w:rsidTr="00A06279">
        <w:trPr>
          <w:cantSplit/>
        </w:trPr>
        <w:tc>
          <w:tcPr>
            <w:tcW w:w="2690" w:type="dxa"/>
            <w:tcBorders>
              <w:top w:val="single" w:sz="4" w:space="0" w:color="auto"/>
              <w:left w:val="single" w:sz="12" w:space="0" w:color="auto"/>
              <w:bottom w:val="single" w:sz="4" w:space="0" w:color="auto"/>
              <w:right w:val="single" w:sz="6" w:space="0" w:color="auto"/>
            </w:tcBorders>
          </w:tcPr>
          <w:p w14:paraId="68F237A2" w14:textId="77777777" w:rsidR="00785C0D" w:rsidRDefault="00785C0D" w:rsidP="00785C0D">
            <w:pPr>
              <w:rPr>
                <w:rFonts w:ascii="Bookman Old Style" w:hAnsi="Bookman Old Style"/>
                <w:sz w:val="20"/>
              </w:rPr>
            </w:pPr>
            <w:r>
              <w:rPr>
                <w:rFonts w:ascii="Bookman Old Style" w:hAnsi="Bookman Old Style"/>
                <w:sz w:val="20"/>
              </w:rPr>
              <w:t xml:space="preserve">Total Nitrogen </w:t>
            </w:r>
          </w:p>
          <w:p w14:paraId="2F4D3FBC" w14:textId="77777777" w:rsidR="00785C0D" w:rsidRDefault="00785C0D" w:rsidP="00785C0D">
            <w:pPr>
              <w:rPr>
                <w:rFonts w:ascii="Bookman Old Style" w:hAnsi="Bookman Old Style"/>
                <w:sz w:val="20"/>
              </w:rPr>
            </w:pPr>
            <w:r>
              <w:rPr>
                <w:rFonts w:ascii="Bookman Old Style" w:hAnsi="Bookman Old Style"/>
                <w:sz w:val="20"/>
              </w:rPr>
              <w:t>(NO</w:t>
            </w:r>
            <w:r>
              <w:rPr>
                <w:rFonts w:ascii="Bookman Old Style" w:hAnsi="Bookman Old Style"/>
                <w:sz w:val="20"/>
                <w:vertAlign w:val="subscript"/>
              </w:rPr>
              <w:t>2</w:t>
            </w:r>
            <w:r>
              <w:rPr>
                <w:rFonts w:ascii="Bookman Old Style" w:hAnsi="Bookman Old Style"/>
                <w:sz w:val="20"/>
              </w:rPr>
              <w:t xml:space="preserve"> + NO</w:t>
            </w:r>
            <w:r>
              <w:rPr>
                <w:rFonts w:ascii="Bookman Old Style" w:hAnsi="Bookman Old Style"/>
                <w:sz w:val="20"/>
                <w:vertAlign w:val="subscript"/>
              </w:rPr>
              <w:t>3</w:t>
            </w:r>
            <w:r>
              <w:rPr>
                <w:rFonts w:ascii="Bookman Old Style" w:hAnsi="Bookman Old Style"/>
                <w:sz w:val="20"/>
              </w:rPr>
              <w:t xml:space="preserve"> + TKN), mg/L</w:t>
            </w:r>
          </w:p>
        </w:tc>
        <w:tc>
          <w:tcPr>
            <w:tcW w:w="1350" w:type="dxa"/>
            <w:tcBorders>
              <w:top w:val="single" w:sz="4" w:space="0" w:color="auto"/>
              <w:left w:val="single" w:sz="6" w:space="0" w:color="auto"/>
              <w:bottom w:val="single" w:sz="4" w:space="0" w:color="auto"/>
              <w:right w:val="single" w:sz="6" w:space="0" w:color="auto"/>
            </w:tcBorders>
          </w:tcPr>
          <w:p w14:paraId="4192C8C4" w14:textId="77777777" w:rsidR="00785C0D" w:rsidRDefault="00785C0D" w:rsidP="00785C0D">
            <w:pPr>
              <w:jc w:val="center"/>
              <w:rPr>
                <w:rFonts w:ascii="Bookman Old Style" w:hAnsi="Bookman Old Style"/>
                <w:sz w:val="20"/>
              </w:rPr>
            </w:pPr>
          </w:p>
        </w:tc>
        <w:tc>
          <w:tcPr>
            <w:tcW w:w="1435" w:type="dxa"/>
            <w:tcBorders>
              <w:top w:val="single" w:sz="4" w:space="0" w:color="auto"/>
              <w:left w:val="single" w:sz="6" w:space="0" w:color="auto"/>
              <w:bottom w:val="single" w:sz="4" w:space="0" w:color="auto"/>
              <w:right w:val="single" w:sz="6" w:space="0" w:color="auto"/>
            </w:tcBorders>
          </w:tcPr>
          <w:p w14:paraId="372CED42" w14:textId="77777777" w:rsidR="00785C0D" w:rsidRDefault="00785C0D" w:rsidP="00785C0D">
            <w:pPr>
              <w:jc w:val="center"/>
              <w:rPr>
                <w:rFonts w:ascii="Bookman Old Style" w:hAnsi="Bookman Old Style"/>
                <w:sz w:val="20"/>
              </w:rPr>
            </w:pPr>
          </w:p>
        </w:tc>
        <w:tc>
          <w:tcPr>
            <w:tcW w:w="1625" w:type="dxa"/>
            <w:tcBorders>
              <w:top w:val="single" w:sz="4" w:space="0" w:color="auto"/>
              <w:left w:val="single" w:sz="6" w:space="0" w:color="auto"/>
              <w:bottom w:val="single" w:sz="4" w:space="0" w:color="auto"/>
              <w:right w:val="single" w:sz="6" w:space="0" w:color="auto"/>
            </w:tcBorders>
          </w:tcPr>
          <w:p w14:paraId="5196BF96" w14:textId="77777777" w:rsidR="00785C0D" w:rsidRDefault="00785C0D" w:rsidP="00785C0D">
            <w:pPr>
              <w:jc w:val="center"/>
            </w:pPr>
            <w:r>
              <w:rPr>
                <w:rFonts w:ascii="Bookman Old Style" w:hAnsi="Bookman Old Style"/>
                <w:sz w:val="20"/>
              </w:rPr>
              <w:t>Monthly</w:t>
            </w:r>
          </w:p>
        </w:tc>
        <w:tc>
          <w:tcPr>
            <w:tcW w:w="1615" w:type="dxa"/>
            <w:tcBorders>
              <w:top w:val="single" w:sz="4" w:space="0" w:color="auto"/>
              <w:left w:val="single" w:sz="6" w:space="0" w:color="auto"/>
              <w:bottom w:val="single" w:sz="4" w:space="0" w:color="auto"/>
              <w:right w:val="single" w:sz="6" w:space="0" w:color="auto"/>
            </w:tcBorders>
          </w:tcPr>
          <w:p w14:paraId="1F40C9B1" w14:textId="77777777" w:rsidR="00785C0D" w:rsidRDefault="00785C0D" w:rsidP="00785C0D">
            <w:pPr>
              <w:jc w:val="center"/>
              <w:rPr>
                <w:rFonts w:ascii="Bookman Old Style" w:hAnsi="Bookman Old Style"/>
                <w:sz w:val="20"/>
              </w:rPr>
            </w:pPr>
            <w:r>
              <w:rPr>
                <w:rFonts w:ascii="Bookman Old Style" w:hAnsi="Bookman Old Style"/>
                <w:sz w:val="20"/>
              </w:rPr>
              <w:t>Grab</w:t>
            </w:r>
          </w:p>
        </w:tc>
        <w:tc>
          <w:tcPr>
            <w:tcW w:w="1440" w:type="dxa"/>
            <w:tcBorders>
              <w:top w:val="single" w:sz="4" w:space="0" w:color="auto"/>
              <w:left w:val="single" w:sz="6" w:space="0" w:color="auto"/>
              <w:bottom w:val="single" w:sz="4" w:space="0" w:color="auto"/>
              <w:right w:val="single" w:sz="12" w:space="0" w:color="auto"/>
            </w:tcBorders>
          </w:tcPr>
          <w:p w14:paraId="138649DE" w14:textId="77777777" w:rsidR="00785C0D" w:rsidRDefault="00785C0D" w:rsidP="00785C0D">
            <w:pPr>
              <w:jc w:val="center"/>
              <w:rPr>
                <w:rFonts w:ascii="Bookman Old Style" w:hAnsi="Bookman Old Style"/>
                <w:sz w:val="20"/>
              </w:rPr>
            </w:pPr>
            <w:r>
              <w:rPr>
                <w:rFonts w:ascii="Bookman Old Style" w:hAnsi="Bookman Old Style"/>
                <w:sz w:val="20"/>
              </w:rPr>
              <w:t>Effluent</w:t>
            </w:r>
          </w:p>
        </w:tc>
      </w:tr>
      <w:tr w:rsidR="00785C0D" w14:paraId="7C5401A7" w14:textId="77777777" w:rsidTr="00A06279">
        <w:trPr>
          <w:cantSplit/>
        </w:trPr>
        <w:tc>
          <w:tcPr>
            <w:tcW w:w="2690" w:type="dxa"/>
            <w:tcBorders>
              <w:top w:val="single" w:sz="4" w:space="0" w:color="auto"/>
              <w:left w:val="single" w:sz="12" w:space="0" w:color="auto"/>
              <w:bottom w:val="single" w:sz="6" w:space="0" w:color="auto"/>
              <w:right w:val="single" w:sz="6" w:space="0" w:color="auto"/>
            </w:tcBorders>
          </w:tcPr>
          <w:p w14:paraId="40C2F9F0" w14:textId="77777777" w:rsidR="00785C0D" w:rsidRDefault="00785C0D" w:rsidP="00785C0D">
            <w:pPr>
              <w:rPr>
                <w:rFonts w:ascii="Bookman Old Style" w:hAnsi="Bookman Old Style"/>
                <w:sz w:val="20"/>
              </w:rPr>
            </w:pPr>
            <w:r>
              <w:rPr>
                <w:rFonts w:ascii="Bookman Old Style" w:hAnsi="Bookman Old Style"/>
                <w:sz w:val="20"/>
              </w:rPr>
              <w:t>Dissolved Oxygen, mg/L</w:t>
            </w:r>
          </w:p>
        </w:tc>
        <w:tc>
          <w:tcPr>
            <w:tcW w:w="1350" w:type="dxa"/>
            <w:tcBorders>
              <w:top w:val="single" w:sz="4" w:space="0" w:color="auto"/>
              <w:left w:val="single" w:sz="6" w:space="0" w:color="auto"/>
              <w:bottom w:val="single" w:sz="6" w:space="0" w:color="auto"/>
              <w:right w:val="single" w:sz="6" w:space="0" w:color="auto"/>
            </w:tcBorders>
          </w:tcPr>
          <w:p w14:paraId="12FB4B80" w14:textId="77777777" w:rsidR="00785C0D" w:rsidRDefault="00785C0D" w:rsidP="00785C0D">
            <w:pPr>
              <w:jc w:val="center"/>
              <w:rPr>
                <w:rFonts w:ascii="Bookman Old Style" w:hAnsi="Bookman Old Style"/>
                <w:sz w:val="20"/>
              </w:rPr>
            </w:pPr>
          </w:p>
        </w:tc>
        <w:tc>
          <w:tcPr>
            <w:tcW w:w="1435" w:type="dxa"/>
            <w:tcBorders>
              <w:top w:val="single" w:sz="4" w:space="0" w:color="auto"/>
              <w:left w:val="single" w:sz="6" w:space="0" w:color="auto"/>
              <w:bottom w:val="single" w:sz="6" w:space="0" w:color="auto"/>
              <w:right w:val="single" w:sz="6" w:space="0" w:color="auto"/>
            </w:tcBorders>
          </w:tcPr>
          <w:p w14:paraId="4D8C22C6" w14:textId="77777777" w:rsidR="00785C0D" w:rsidRDefault="00785C0D" w:rsidP="00785C0D">
            <w:pPr>
              <w:jc w:val="center"/>
              <w:rPr>
                <w:rFonts w:ascii="Bookman Old Style" w:hAnsi="Bookman Old Style"/>
                <w:sz w:val="20"/>
              </w:rPr>
            </w:pPr>
          </w:p>
        </w:tc>
        <w:tc>
          <w:tcPr>
            <w:tcW w:w="1625" w:type="dxa"/>
            <w:tcBorders>
              <w:top w:val="single" w:sz="4" w:space="0" w:color="auto"/>
              <w:left w:val="single" w:sz="6" w:space="0" w:color="auto"/>
              <w:bottom w:val="single" w:sz="6" w:space="0" w:color="auto"/>
              <w:right w:val="single" w:sz="6" w:space="0" w:color="auto"/>
            </w:tcBorders>
          </w:tcPr>
          <w:p w14:paraId="141EE564" w14:textId="77777777" w:rsidR="00785C0D" w:rsidRDefault="00785C0D" w:rsidP="00785C0D">
            <w:pPr>
              <w:jc w:val="center"/>
            </w:pPr>
            <w:r>
              <w:rPr>
                <w:rFonts w:ascii="Bookman Old Style" w:hAnsi="Bookman Old Style"/>
                <w:sz w:val="20"/>
              </w:rPr>
              <w:t>Monthly</w:t>
            </w:r>
          </w:p>
        </w:tc>
        <w:tc>
          <w:tcPr>
            <w:tcW w:w="1615" w:type="dxa"/>
            <w:tcBorders>
              <w:top w:val="single" w:sz="4" w:space="0" w:color="auto"/>
              <w:left w:val="single" w:sz="6" w:space="0" w:color="auto"/>
              <w:bottom w:val="single" w:sz="6" w:space="0" w:color="auto"/>
              <w:right w:val="single" w:sz="6" w:space="0" w:color="auto"/>
            </w:tcBorders>
          </w:tcPr>
          <w:p w14:paraId="0052F08B" w14:textId="77777777" w:rsidR="00785C0D" w:rsidRDefault="00785C0D" w:rsidP="00785C0D">
            <w:pPr>
              <w:jc w:val="center"/>
              <w:rPr>
                <w:rFonts w:ascii="Bookman Old Style" w:hAnsi="Bookman Old Style"/>
                <w:sz w:val="20"/>
              </w:rPr>
            </w:pPr>
            <w:r>
              <w:rPr>
                <w:rFonts w:ascii="Bookman Old Style" w:hAnsi="Bookman Old Style"/>
                <w:sz w:val="20"/>
              </w:rPr>
              <w:t>Grab</w:t>
            </w:r>
          </w:p>
        </w:tc>
        <w:tc>
          <w:tcPr>
            <w:tcW w:w="1440" w:type="dxa"/>
            <w:tcBorders>
              <w:top w:val="single" w:sz="4" w:space="0" w:color="auto"/>
              <w:left w:val="single" w:sz="6" w:space="0" w:color="auto"/>
              <w:bottom w:val="single" w:sz="6" w:space="0" w:color="auto"/>
              <w:right w:val="single" w:sz="12" w:space="0" w:color="auto"/>
            </w:tcBorders>
          </w:tcPr>
          <w:p w14:paraId="08E2B55A" w14:textId="77777777" w:rsidR="00785C0D" w:rsidRDefault="00785C0D" w:rsidP="00785C0D">
            <w:pPr>
              <w:jc w:val="center"/>
              <w:rPr>
                <w:rFonts w:ascii="Bookman Old Style" w:hAnsi="Bookman Old Style"/>
                <w:sz w:val="20"/>
              </w:rPr>
            </w:pPr>
            <w:r>
              <w:rPr>
                <w:rFonts w:ascii="Bookman Old Style" w:hAnsi="Bookman Old Style"/>
                <w:sz w:val="20"/>
              </w:rPr>
              <w:t>Effluent</w:t>
            </w:r>
          </w:p>
        </w:tc>
      </w:tr>
      <w:tr w:rsidR="00785C0D" w14:paraId="10A20EF5" w14:textId="77777777" w:rsidTr="00C83565">
        <w:trPr>
          <w:cantSplit/>
        </w:trPr>
        <w:tc>
          <w:tcPr>
            <w:tcW w:w="2690" w:type="dxa"/>
            <w:tcBorders>
              <w:top w:val="single" w:sz="6" w:space="0" w:color="auto"/>
              <w:left w:val="single" w:sz="12" w:space="0" w:color="auto"/>
              <w:bottom w:val="single" w:sz="6" w:space="0" w:color="auto"/>
              <w:right w:val="single" w:sz="6" w:space="0" w:color="auto"/>
            </w:tcBorders>
            <w:vAlign w:val="center"/>
          </w:tcPr>
          <w:p w14:paraId="3DD06895" w14:textId="77777777" w:rsidR="00785C0D" w:rsidRDefault="00785C0D" w:rsidP="00C83565">
            <w:pPr>
              <w:rPr>
                <w:rFonts w:ascii="Bookman Old Style" w:hAnsi="Bookman Old Style"/>
                <w:sz w:val="20"/>
              </w:rPr>
            </w:pPr>
            <w:r>
              <w:rPr>
                <w:rFonts w:ascii="Bookman Old Style" w:hAnsi="Bookman Old Style"/>
                <w:sz w:val="20"/>
              </w:rPr>
              <w:t>pH</w:t>
            </w:r>
          </w:p>
        </w:tc>
        <w:tc>
          <w:tcPr>
            <w:tcW w:w="2785" w:type="dxa"/>
            <w:gridSpan w:val="2"/>
            <w:tcBorders>
              <w:top w:val="single" w:sz="6" w:space="0" w:color="auto"/>
              <w:left w:val="single" w:sz="6" w:space="0" w:color="auto"/>
              <w:bottom w:val="single" w:sz="6" w:space="0" w:color="auto"/>
              <w:right w:val="single" w:sz="6" w:space="0" w:color="auto"/>
            </w:tcBorders>
          </w:tcPr>
          <w:p w14:paraId="7F48EFAC" w14:textId="77777777" w:rsidR="00785C0D" w:rsidRDefault="00A06279" w:rsidP="00785C0D">
            <w:pPr>
              <w:jc w:val="center"/>
              <w:rPr>
                <w:rFonts w:ascii="Bookman Old Style" w:hAnsi="Bookman Old Style"/>
                <w:sz w:val="20"/>
              </w:rPr>
            </w:pPr>
            <w:r w:rsidRPr="00A06279">
              <w:rPr>
                <w:rFonts w:ascii="Bookman Old Style" w:hAnsi="Bookman Old Style"/>
                <w:sz w:val="20"/>
                <w:u w:val="single"/>
              </w:rPr>
              <w:t>&gt;</w:t>
            </w:r>
            <w:r w:rsidRPr="00A06279">
              <w:rPr>
                <w:rFonts w:ascii="Bookman Old Style" w:hAnsi="Bookman Old Style"/>
                <w:sz w:val="20"/>
              </w:rPr>
              <w:t xml:space="preserve"> 6.0 and </w:t>
            </w:r>
            <w:r w:rsidRPr="00A06279">
              <w:rPr>
                <w:rFonts w:ascii="Bookman Old Style" w:hAnsi="Bookman Old Style"/>
                <w:sz w:val="20"/>
                <w:u w:val="single"/>
              </w:rPr>
              <w:t>&lt;</w:t>
            </w:r>
            <w:r w:rsidRPr="00A06279">
              <w:rPr>
                <w:rFonts w:ascii="Bookman Old Style" w:hAnsi="Bookman Old Style"/>
                <w:sz w:val="20"/>
              </w:rPr>
              <w:t xml:space="preserve"> 9.0 standard units</w:t>
            </w:r>
          </w:p>
        </w:tc>
        <w:tc>
          <w:tcPr>
            <w:tcW w:w="1625" w:type="dxa"/>
            <w:tcBorders>
              <w:top w:val="single" w:sz="6" w:space="0" w:color="auto"/>
              <w:left w:val="single" w:sz="6" w:space="0" w:color="auto"/>
              <w:bottom w:val="single" w:sz="6" w:space="0" w:color="auto"/>
              <w:right w:val="single" w:sz="6" w:space="0" w:color="auto"/>
            </w:tcBorders>
            <w:vAlign w:val="center"/>
          </w:tcPr>
          <w:p w14:paraId="2C1F87A1" w14:textId="77777777" w:rsidR="00785C0D" w:rsidRDefault="00785C0D" w:rsidP="00C83565">
            <w:pPr>
              <w:jc w:val="center"/>
              <w:rPr>
                <w:rFonts w:ascii="Bookman Old Style" w:hAnsi="Bookman Old Style"/>
                <w:sz w:val="20"/>
              </w:rPr>
            </w:pPr>
            <w:r>
              <w:rPr>
                <w:rFonts w:ascii="Bookman Old Style" w:hAnsi="Bookman Old Style"/>
                <w:sz w:val="20"/>
              </w:rPr>
              <w:t>Daily</w:t>
            </w:r>
          </w:p>
        </w:tc>
        <w:tc>
          <w:tcPr>
            <w:tcW w:w="1615" w:type="dxa"/>
            <w:tcBorders>
              <w:top w:val="single" w:sz="6" w:space="0" w:color="auto"/>
              <w:left w:val="single" w:sz="6" w:space="0" w:color="auto"/>
              <w:bottom w:val="single" w:sz="6" w:space="0" w:color="auto"/>
              <w:right w:val="single" w:sz="6" w:space="0" w:color="auto"/>
            </w:tcBorders>
            <w:vAlign w:val="center"/>
          </w:tcPr>
          <w:p w14:paraId="50A305ED" w14:textId="77777777" w:rsidR="00785C0D" w:rsidRDefault="00785C0D" w:rsidP="00C83565">
            <w:pPr>
              <w:jc w:val="center"/>
              <w:rPr>
                <w:rFonts w:ascii="Bookman Old Style" w:hAnsi="Bookman Old Style"/>
                <w:sz w:val="20"/>
              </w:rPr>
            </w:pPr>
            <w:r>
              <w:rPr>
                <w:rFonts w:ascii="Bookman Old Style" w:hAnsi="Bookman Old Style"/>
                <w:sz w:val="20"/>
              </w:rPr>
              <w:t>Grab</w:t>
            </w:r>
          </w:p>
        </w:tc>
        <w:tc>
          <w:tcPr>
            <w:tcW w:w="1440" w:type="dxa"/>
            <w:tcBorders>
              <w:top w:val="single" w:sz="6" w:space="0" w:color="auto"/>
              <w:left w:val="single" w:sz="6" w:space="0" w:color="auto"/>
              <w:bottom w:val="single" w:sz="6" w:space="0" w:color="auto"/>
              <w:right w:val="single" w:sz="12" w:space="0" w:color="auto"/>
            </w:tcBorders>
            <w:vAlign w:val="center"/>
          </w:tcPr>
          <w:p w14:paraId="19273828" w14:textId="77777777" w:rsidR="00785C0D" w:rsidRDefault="00785C0D" w:rsidP="00C83565">
            <w:pPr>
              <w:jc w:val="center"/>
              <w:rPr>
                <w:rFonts w:ascii="Bookman Old Style" w:hAnsi="Bookman Old Style"/>
                <w:sz w:val="20"/>
              </w:rPr>
            </w:pPr>
            <w:r>
              <w:rPr>
                <w:rFonts w:ascii="Bookman Old Style" w:hAnsi="Bookman Old Style"/>
                <w:sz w:val="20"/>
              </w:rPr>
              <w:t>Effluent</w:t>
            </w:r>
          </w:p>
        </w:tc>
      </w:tr>
      <w:tr w:rsidR="00785C0D" w14:paraId="5A3B3CCA" w14:textId="77777777" w:rsidTr="00A06279">
        <w:trPr>
          <w:cantSplit/>
        </w:trPr>
        <w:tc>
          <w:tcPr>
            <w:tcW w:w="2690" w:type="dxa"/>
            <w:tcBorders>
              <w:top w:val="single" w:sz="6" w:space="0" w:color="auto"/>
              <w:left w:val="single" w:sz="12" w:space="0" w:color="auto"/>
              <w:bottom w:val="single" w:sz="4" w:space="0" w:color="auto"/>
              <w:right w:val="single" w:sz="6" w:space="0" w:color="auto"/>
            </w:tcBorders>
          </w:tcPr>
          <w:p w14:paraId="342477DD" w14:textId="77777777" w:rsidR="00785C0D" w:rsidRDefault="00785C0D" w:rsidP="00785C0D">
            <w:pPr>
              <w:rPr>
                <w:rFonts w:ascii="Bookman Old Style" w:hAnsi="Bookman Old Style"/>
                <w:sz w:val="20"/>
              </w:rPr>
            </w:pPr>
            <w:r>
              <w:rPr>
                <w:rFonts w:ascii="Bookman Old Style" w:hAnsi="Bookman Old Style"/>
                <w:sz w:val="20"/>
              </w:rPr>
              <w:t>Total Phosphorus, mg/L</w:t>
            </w:r>
          </w:p>
        </w:tc>
        <w:tc>
          <w:tcPr>
            <w:tcW w:w="1350" w:type="dxa"/>
            <w:tcBorders>
              <w:top w:val="single" w:sz="6" w:space="0" w:color="auto"/>
              <w:left w:val="single" w:sz="6" w:space="0" w:color="auto"/>
              <w:bottom w:val="single" w:sz="4" w:space="0" w:color="auto"/>
              <w:right w:val="single" w:sz="6" w:space="0" w:color="auto"/>
            </w:tcBorders>
          </w:tcPr>
          <w:p w14:paraId="76172F3A" w14:textId="77777777" w:rsidR="00785C0D" w:rsidRDefault="00785C0D" w:rsidP="00785C0D">
            <w:pPr>
              <w:jc w:val="center"/>
              <w:rPr>
                <w:rFonts w:ascii="Bookman Old Style" w:hAnsi="Bookman Old Style"/>
                <w:sz w:val="20"/>
              </w:rPr>
            </w:pPr>
          </w:p>
        </w:tc>
        <w:tc>
          <w:tcPr>
            <w:tcW w:w="1435" w:type="dxa"/>
            <w:tcBorders>
              <w:top w:val="single" w:sz="6" w:space="0" w:color="auto"/>
              <w:left w:val="single" w:sz="6" w:space="0" w:color="auto"/>
              <w:bottom w:val="single" w:sz="4" w:space="0" w:color="auto"/>
              <w:right w:val="single" w:sz="6" w:space="0" w:color="auto"/>
            </w:tcBorders>
          </w:tcPr>
          <w:p w14:paraId="727BAB05" w14:textId="77777777" w:rsidR="00785C0D" w:rsidRDefault="00785C0D" w:rsidP="00785C0D">
            <w:pPr>
              <w:jc w:val="center"/>
              <w:rPr>
                <w:rFonts w:ascii="Bookman Old Style" w:hAnsi="Bookman Old Style"/>
                <w:sz w:val="20"/>
              </w:rPr>
            </w:pPr>
          </w:p>
        </w:tc>
        <w:tc>
          <w:tcPr>
            <w:tcW w:w="1625" w:type="dxa"/>
            <w:tcBorders>
              <w:top w:val="single" w:sz="6" w:space="0" w:color="auto"/>
              <w:left w:val="single" w:sz="6" w:space="0" w:color="auto"/>
              <w:bottom w:val="single" w:sz="4" w:space="0" w:color="auto"/>
              <w:right w:val="single" w:sz="6" w:space="0" w:color="auto"/>
            </w:tcBorders>
          </w:tcPr>
          <w:p w14:paraId="0D5CCED6" w14:textId="77777777" w:rsidR="00785C0D" w:rsidRDefault="00785C0D" w:rsidP="00785C0D">
            <w:pPr>
              <w:jc w:val="center"/>
            </w:pPr>
            <w:r>
              <w:rPr>
                <w:rFonts w:ascii="Bookman Old Style" w:hAnsi="Bookman Old Style"/>
                <w:sz w:val="20"/>
              </w:rPr>
              <w:t>Monthly</w:t>
            </w:r>
          </w:p>
        </w:tc>
        <w:tc>
          <w:tcPr>
            <w:tcW w:w="1615" w:type="dxa"/>
            <w:tcBorders>
              <w:top w:val="single" w:sz="6" w:space="0" w:color="auto"/>
              <w:left w:val="single" w:sz="6" w:space="0" w:color="auto"/>
              <w:bottom w:val="single" w:sz="4" w:space="0" w:color="auto"/>
              <w:right w:val="single" w:sz="6" w:space="0" w:color="auto"/>
            </w:tcBorders>
          </w:tcPr>
          <w:p w14:paraId="3C77B080" w14:textId="77777777" w:rsidR="00785C0D" w:rsidRDefault="00785C0D" w:rsidP="00785C0D">
            <w:pPr>
              <w:jc w:val="center"/>
              <w:rPr>
                <w:rFonts w:ascii="Bookman Old Style" w:hAnsi="Bookman Old Style"/>
                <w:sz w:val="20"/>
              </w:rPr>
            </w:pPr>
            <w:r>
              <w:rPr>
                <w:rFonts w:ascii="Bookman Old Style" w:hAnsi="Bookman Old Style"/>
                <w:sz w:val="20"/>
              </w:rPr>
              <w:t>Grab</w:t>
            </w:r>
          </w:p>
        </w:tc>
        <w:tc>
          <w:tcPr>
            <w:tcW w:w="1440" w:type="dxa"/>
            <w:tcBorders>
              <w:top w:val="single" w:sz="6" w:space="0" w:color="auto"/>
              <w:left w:val="single" w:sz="6" w:space="0" w:color="auto"/>
              <w:bottom w:val="single" w:sz="4" w:space="0" w:color="auto"/>
              <w:right w:val="single" w:sz="12" w:space="0" w:color="auto"/>
            </w:tcBorders>
          </w:tcPr>
          <w:p w14:paraId="56BAE049" w14:textId="77777777" w:rsidR="00785C0D" w:rsidRDefault="00785C0D" w:rsidP="00785C0D">
            <w:pPr>
              <w:jc w:val="center"/>
              <w:rPr>
                <w:rFonts w:ascii="Bookman Old Style" w:hAnsi="Bookman Old Style"/>
                <w:sz w:val="20"/>
              </w:rPr>
            </w:pPr>
            <w:r>
              <w:rPr>
                <w:rFonts w:ascii="Bookman Old Style" w:hAnsi="Bookman Old Style"/>
                <w:sz w:val="20"/>
              </w:rPr>
              <w:t>Effluent</w:t>
            </w:r>
          </w:p>
        </w:tc>
      </w:tr>
      <w:tr w:rsidR="00785C0D" w14:paraId="0DED360A" w14:textId="77777777" w:rsidTr="00A06279">
        <w:trPr>
          <w:cantSplit/>
        </w:trPr>
        <w:tc>
          <w:tcPr>
            <w:tcW w:w="2690" w:type="dxa"/>
            <w:tcBorders>
              <w:top w:val="single" w:sz="4" w:space="0" w:color="auto"/>
              <w:left w:val="single" w:sz="12" w:space="0" w:color="auto"/>
              <w:bottom w:val="single" w:sz="4" w:space="0" w:color="auto"/>
              <w:right w:val="single" w:sz="6" w:space="0" w:color="auto"/>
            </w:tcBorders>
          </w:tcPr>
          <w:p w14:paraId="2D97FD48" w14:textId="77777777" w:rsidR="00785C0D" w:rsidRDefault="00CA31FB" w:rsidP="00CA31FB">
            <w:pPr>
              <w:rPr>
                <w:rFonts w:ascii="Bookman Old Style" w:hAnsi="Bookman Old Style"/>
                <w:sz w:val="20"/>
              </w:rPr>
            </w:pPr>
            <w:r>
              <w:rPr>
                <w:rFonts w:ascii="Bookman Old Style" w:hAnsi="Bookman Old Style"/>
                <w:sz w:val="20"/>
              </w:rPr>
              <w:t>Acute</w:t>
            </w:r>
            <w:r w:rsidR="00785C0D">
              <w:rPr>
                <w:rFonts w:ascii="Bookman Old Style" w:hAnsi="Bookman Old Style"/>
                <w:sz w:val="20"/>
              </w:rPr>
              <w:t xml:space="preserve"> Toxicity</w:t>
            </w:r>
            <w:r w:rsidR="00785C0D" w:rsidRPr="007A2F2C">
              <w:rPr>
                <w:rFonts w:ascii="Bookman Old Style" w:hAnsi="Bookman Old Style"/>
                <w:sz w:val="20"/>
                <w:vertAlign w:val="superscript"/>
              </w:rPr>
              <w:t>3</w:t>
            </w:r>
            <w:r w:rsidR="00785C0D">
              <w:rPr>
                <w:rFonts w:ascii="Bookman Old Style" w:hAnsi="Bookman Old Style"/>
                <w:sz w:val="20"/>
              </w:rPr>
              <w:t xml:space="preserve"> </w:t>
            </w:r>
          </w:p>
        </w:tc>
        <w:tc>
          <w:tcPr>
            <w:tcW w:w="1350" w:type="dxa"/>
            <w:tcBorders>
              <w:top w:val="single" w:sz="4" w:space="0" w:color="auto"/>
              <w:left w:val="single" w:sz="6" w:space="0" w:color="auto"/>
              <w:bottom w:val="single" w:sz="4" w:space="0" w:color="auto"/>
              <w:right w:val="single" w:sz="6" w:space="0" w:color="auto"/>
            </w:tcBorders>
          </w:tcPr>
          <w:p w14:paraId="3ADC7C36" w14:textId="77777777" w:rsidR="00785C0D" w:rsidRDefault="00785C0D" w:rsidP="00785C0D">
            <w:pPr>
              <w:jc w:val="center"/>
              <w:rPr>
                <w:rFonts w:ascii="Bookman Old Style" w:hAnsi="Bookman Old Style"/>
                <w:sz w:val="20"/>
              </w:rPr>
            </w:pPr>
          </w:p>
        </w:tc>
        <w:tc>
          <w:tcPr>
            <w:tcW w:w="1435" w:type="dxa"/>
            <w:tcBorders>
              <w:top w:val="single" w:sz="4" w:space="0" w:color="auto"/>
              <w:left w:val="single" w:sz="6" w:space="0" w:color="auto"/>
              <w:bottom w:val="single" w:sz="4" w:space="0" w:color="auto"/>
              <w:right w:val="single" w:sz="6" w:space="0" w:color="auto"/>
            </w:tcBorders>
          </w:tcPr>
          <w:p w14:paraId="37960147" w14:textId="77777777" w:rsidR="00785C0D" w:rsidRDefault="00785C0D" w:rsidP="00785C0D">
            <w:pPr>
              <w:jc w:val="center"/>
              <w:rPr>
                <w:rFonts w:ascii="Bookman Old Style" w:hAnsi="Bookman Old Style"/>
                <w:sz w:val="20"/>
              </w:rPr>
            </w:pPr>
          </w:p>
        </w:tc>
        <w:tc>
          <w:tcPr>
            <w:tcW w:w="1625" w:type="dxa"/>
            <w:tcBorders>
              <w:top w:val="single" w:sz="4" w:space="0" w:color="auto"/>
              <w:left w:val="single" w:sz="6" w:space="0" w:color="auto"/>
              <w:bottom w:val="single" w:sz="4" w:space="0" w:color="auto"/>
              <w:right w:val="single" w:sz="6" w:space="0" w:color="auto"/>
            </w:tcBorders>
          </w:tcPr>
          <w:p w14:paraId="10BBDC95" w14:textId="77777777" w:rsidR="00785C0D" w:rsidRDefault="00785C0D" w:rsidP="00785C0D">
            <w:pPr>
              <w:jc w:val="center"/>
              <w:rPr>
                <w:rFonts w:ascii="Bookman Old Style" w:hAnsi="Bookman Old Style"/>
                <w:sz w:val="20"/>
              </w:rPr>
            </w:pPr>
            <w:r>
              <w:rPr>
                <w:rFonts w:ascii="Bookman Old Style" w:hAnsi="Bookman Old Style"/>
                <w:sz w:val="20"/>
              </w:rPr>
              <w:t>Quarterly</w:t>
            </w:r>
          </w:p>
        </w:tc>
        <w:tc>
          <w:tcPr>
            <w:tcW w:w="1615" w:type="dxa"/>
            <w:tcBorders>
              <w:top w:val="single" w:sz="4" w:space="0" w:color="auto"/>
              <w:left w:val="single" w:sz="6" w:space="0" w:color="auto"/>
              <w:bottom w:val="single" w:sz="4" w:space="0" w:color="auto"/>
              <w:right w:val="single" w:sz="6" w:space="0" w:color="auto"/>
            </w:tcBorders>
          </w:tcPr>
          <w:p w14:paraId="120A072A" w14:textId="77777777" w:rsidR="00785C0D" w:rsidRDefault="00785C0D" w:rsidP="00785C0D">
            <w:pPr>
              <w:jc w:val="center"/>
              <w:rPr>
                <w:rFonts w:ascii="Bookman Old Style" w:hAnsi="Bookman Old Style"/>
                <w:sz w:val="20"/>
              </w:rPr>
            </w:pPr>
            <w:r>
              <w:rPr>
                <w:rFonts w:ascii="Bookman Old Style" w:hAnsi="Bookman Old Style"/>
                <w:sz w:val="20"/>
              </w:rPr>
              <w:t>Grab</w:t>
            </w:r>
          </w:p>
        </w:tc>
        <w:tc>
          <w:tcPr>
            <w:tcW w:w="1440" w:type="dxa"/>
            <w:tcBorders>
              <w:top w:val="single" w:sz="4" w:space="0" w:color="auto"/>
              <w:left w:val="single" w:sz="6" w:space="0" w:color="auto"/>
              <w:bottom w:val="single" w:sz="4" w:space="0" w:color="auto"/>
              <w:right w:val="single" w:sz="12" w:space="0" w:color="auto"/>
            </w:tcBorders>
          </w:tcPr>
          <w:p w14:paraId="25C1913A" w14:textId="77777777" w:rsidR="00785C0D" w:rsidRDefault="00785C0D" w:rsidP="00785C0D">
            <w:pPr>
              <w:jc w:val="center"/>
              <w:rPr>
                <w:rFonts w:ascii="Bookman Old Style" w:hAnsi="Bookman Old Style"/>
                <w:sz w:val="20"/>
              </w:rPr>
            </w:pPr>
            <w:r>
              <w:rPr>
                <w:rFonts w:ascii="Bookman Old Style" w:hAnsi="Bookman Old Style"/>
                <w:sz w:val="20"/>
              </w:rPr>
              <w:t>Effluent</w:t>
            </w:r>
          </w:p>
        </w:tc>
      </w:tr>
      <w:tr w:rsidR="00785C0D" w14:paraId="239EC772" w14:textId="77777777" w:rsidTr="00A06279">
        <w:trPr>
          <w:cantSplit/>
        </w:trPr>
        <w:tc>
          <w:tcPr>
            <w:tcW w:w="2690" w:type="dxa"/>
            <w:tcBorders>
              <w:top w:val="single" w:sz="4" w:space="0" w:color="auto"/>
              <w:left w:val="single" w:sz="12" w:space="0" w:color="auto"/>
              <w:bottom w:val="single" w:sz="4" w:space="0" w:color="auto"/>
              <w:right w:val="single" w:sz="6" w:space="0" w:color="auto"/>
            </w:tcBorders>
          </w:tcPr>
          <w:p w14:paraId="603EDA8C" w14:textId="77777777" w:rsidR="00785C0D" w:rsidRPr="000F16C4" w:rsidRDefault="00785C0D" w:rsidP="00785C0D">
            <w:pPr>
              <w:rPr>
                <w:rFonts w:ascii="Bookman Old Style" w:hAnsi="Bookman Old Style"/>
                <w:sz w:val="20"/>
              </w:rPr>
            </w:pPr>
            <w:r>
              <w:rPr>
                <w:rFonts w:ascii="Bookman Old Style" w:hAnsi="Bookman Old Style"/>
                <w:sz w:val="20"/>
              </w:rPr>
              <w:t>Total Mercury</w:t>
            </w:r>
            <w:r w:rsidRPr="007A2F2C">
              <w:rPr>
                <w:rFonts w:ascii="Bookman Old Style" w:hAnsi="Bookman Old Style"/>
                <w:sz w:val="20"/>
                <w:vertAlign w:val="superscript"/>
              </w:rPr>
              <w:t>4</w:t>
            </w:r>
            <w:r>
              <w:rPr>
                <w:rFonts w:ascii="Bookman Old Style" w:hAnsi="Bookman Old Style"/>
                <w:sz w:val="20"/>
              </w:rPr>
              <w:t>, ng/L</w:t>
            </w:r>
          </w:p>
        </w:tc>
        <w:tc>
          <w:tcPr>
            <w:tcW w:w="1350" w:type="dxa"/>
            <w:tcBorders>
              <w:top w:val="single" w:sz="4" w:space="0" w:color="auto"/>
              <w:left w:val="single" w:sz="6" w:space="0" w:color="auto"/>
              <w:bottom w:val="single" w:sz="4" w:space="0" w:color="auto"/>
              <w:right w:val="single" w:sz="6" w:space="0" w:color="auto"/>
            </w:tcBorders>
          </w:tcPr>
          <w:p w14:paraId="6653208C" w14:textId="77777777" w:rsidR="00785C0D" w:rsidRDefault="00785C0D" w:rsidP="00785C0D">
            <w:pPr>
              <w:jc w:val="center"/>
              <w:rPr>
                <w:rFonts w:ascii="Bookman Old Style" w:hAnsi="Bookman Old Style"/>
                <w:sz w:val="20"/>
              </w:rPr>
            </w:pPr>
          </w:p>
        </w:tc>
        <w:tc>
          <w:tcPr>
            <w:tcW w:w="1435" w:type="dxa"/>
            <w:tcBorders>
              <w:top w:val="single" w:sz="4" w:space="0" w:color="auto"/>
              <w:left w:val="single" w:sz="6" w:space="0" w:color="auto"/>
              <w:bottom w:val="single" w:sz="4" w:space="0" w:color="auto"/>
              <w:right w:val="single" w:sz="6" w:space="0" w:color="auto"/>
            </w:tcBorders>
          </w:tcPr>
          <w:p w14:paraId="1E148616" w14:textId="77777777" w:rsidR="00785C0D" w:rsidRDefault="00785C0D" w:rsidP="00785C0D">
            <w:pPr>
              <w:jc w:val="center"/>
              <w:rPr>
                <w:rFonts w:ascii="Bookman Old Style" w:hAnsi="Bookman Old Style"/>
                <w:sz w:val="20"/>
              </w:rPr>
            </w:pPr>
          </w:p>
        </w:tc>
        <w:tc>
          <w:tcPr>
            <w:tcW w:w="1625" w:type="dxa"/>
            <w:tcBorders>
              <w:top w:val="single" w:sz="4" w:space="0" w:color="auto"/>
              <w:left w:val="single" w:sz="6" w:space="0" w:color="auto"/>
              <w:bottom w:val="single" w:sz="4" w:space="0" w:color="auto"/>
              <w:right w:val="single" w:sz="6" w:space="0" w:color="auto"/>
            </w:tcBorders>
          </w:tcPr>
          <w:p w14:paraId="1468AAB3" w14:textId="77777777" w:rsidR="00785C0D" w:rsidRDefault="00785C0D" w:rsidP="00785C0D">
            <w:pPr>
              <w:jc w:val="center"/>
              <w:rPr>
                <w:rFonts w:ascii="Bookman Old Style" w:hAnsi="Bookman Old Style"/>
                <w:sz w:val="20"/>
              </w:rPr>
            </w:pPr>
            <w:r>
              <w:rPr>
                <w:rFonts w:ascii="Bookman Old Style" w:hAnsi="Bookman Old Style"/>
                <w:sz w:val="20"/>
              </w:rPr>
              <w:t>Quarterly</w:t>
            </w:r>
          </w:p>
        </w:tc>
        <w:tc>
          <w:tcPr>
            <w:tcW w:w="1615" w:type="dxa"/>
            <w:tcBorders>
              <w:top w:val="single" w:sz="4" w:space="0" w:color="auto"/>
              <w:left w:val="single" w:sz="6" w:space="0" w:color="auto"/>
              <w:bottom w:val="single" w:sz="4" w:space="0" w:color="auto"/>
              <w:right w:val="single" w:sz="6" w:space="0" w:color="auto"/>
            </w:tcBorders>
          </w:tcPr>
          <w:p w14:paraId="0E694B0E" w14:textId="77777777" w:rsidR="00785C0D" w:rsidRDefault="00785C0D" w:rsidP="00785C0D">
            <w:pPr>
              <w:jc w:val="center"/>
              <w:rPr>
                <w:rFonts w:ascii="Bookman Old Style" w:hAnsi="Bookman Old Style"/>
                <w:sz w:val="20"/>
              </w:rPr>
            </w:pPr>
            <w:r>
              <w:rPr>
                <w:rFonts w:ascii="Bookman Old Style" w:hAnsi="Bookman Old Style"/>
                <w:sz w:val="20"/>
              </w:rPr>
              <w:t>Grab</w:t>
            </w:r>
          </w:p>
        </w:tc>
        <w:tc>
          <w:tcPr>
            <w:tcW w:w="1440" w:type="dxa"/>
            <w:tcBorders>
              <w:top w:val="single" w:sz="4" w:space="0" w:color="auto"/>
              <w:left w:val="single" w:sz="6" w:space="0" w:color="auto"/>
              <w:bottom w:val="single" w:sz="4" w:space="0" w:color="auto"/>
              <w:right w:val="single" w:sz="12" w:space="0" w:color="auto"/>
            </w:tcBorders>
          </w:tcPr>
          <w:p w14:paraId="78710A23" w14:textId="77777777" w:rsidR="00785C0D" w:rsidRDefault="00785C0D" w:rsidP="00785C0D">
            <w:pPr>
              <w:jc w:val="center"/>
              <w:rPr>
                <w:rFonts w:ascii="Bookman Old Style" w:hAnsi="Bookman Old Style"/>
                <w:sz w:val="20"/>
              </w:rPr>
            </w:pPr>
            <w:r>
              <w:rPr>
                <w:rFonts w:ascii="Bookman Old Style" w:hAnsi="Bookman Old Style"/>
                <w:sz w:val="20"/>
              </w:rPr>
              <w:t>Effluent</w:t>
            </w:r>
          </w:p>
        </w:tc>
      </w:tr>
      <w:tr w:rsidR="00785C0D" w14:paraId="30271BEE" w14:textId="77777777" w:rsidTr="00A06279">
        <w:trPr>
          <w:cantSplit/>
        </w:trPr>
        <w:tc>
          <w:tcPr>
            <w:tcW w:w="2690" w:type="dxa"/>
            <w:tcBorders>
              <w:top w:val="single" w:sz="4" w:space="0" w:color="auto"/>
              <w:left w:val="single" w:sz="12" w:space="0" w:color="auto"/>
              <w:bottom w:val="single" w:sz="4" w:space="0" w:color="auto"/>
              <w:right w:val="single" w:sz="6" w:space="0" w:color="auto"/>
            </w:tcBorders>
          </w:tcPr>
          <w:p w14:paraId="1D561517" w14:textId="77777777" w:rsidR="00785C0D" w:rsidRDefault="00785C0D" w:rsidP="00513C83">
            <w:pPr>
              <w:rPr>
                <w:rFonts w:ascii="Bookman Old Style" w:hAnsi="Bookman Old Style"/>
                <w:sz w:val="20"/>
              </w:rPr>
            </w:pPr>
            <w:r>
              <w:rPr>
                <w:rFonts w:ascii="Bookman Old Style" w:hAnsi="Bookman Old Style"/>
                <w:sz w:val="20"/>
              </w:rPr>
              <w:t xml:space="preserve">Total Arsenic </w:t>
            </w:r>
          </w:p>
        </w:tc>
        <w:tc>
          <w:tcPr>
            <w:tcW w:w="1350" w:type="dxa"/>
            <w:tcBorders>
              <w:top w:val="single" w:sz="4" w:space="0" w:color="auto"/>
              <w:left w:val="single" w:sz="6" w:space="0" w:color="auto"/>
              <w:bottom w:val="single" w:sz="4" w:space="0" w:color="auto"/>
              <w:right w:val="single" w:sz="6" w:space="0" w:color="auto"/>
            </w:tcBorders>
          </w:tcPr>
          <w:p w14:paraId="0A73E16F" w14:textId="77777777" w:rsidR="00785C0D" w:rsidRDefault="00212E74" w:rsidP="00785C0D">
            <w:pPr>
              <w:jc w:val="center"/>
              <w:rPr>
                <w:rFonts w:ascii="Bookman Old Style" w:hAnsi="Bookman Old Style"/>
                <w:sz w:val="20"/>
              </w:rPr>
            </w:pPr>
            <w:r>
              <w:rPr>
                <w:rFonts w:ascii="Bookman Old Style" w:hAnsi="Bookman Old Style"/>
                <w:sz w:val="20"/>
              </w:rPr>
              <w:t>10.0 µg/L</w:t>
            </w:r>
          </w:p>
        </w:tc>
        <w:tc>
          <w:tcPr>
            <w:tcW w:w="1435" w:type="dxa"/>
            <w:tcBorders>
              <w:top w:val="single" w:sz="4" w:space="0" w:color="auto"/>
              <w:left w:val="single" w:sz="6" w:space="0" w:color="auto"/>
              <w:bottom w:val="single" w:sz="4" w:space="0" w:color="auto"/>
              <w:right w:val="single" w:sz="6" w:space="0" w:color="auto"/>
            </w:tcBorders>
          </w:tcPr>
          <w:p w14:paraId="1A9C1D25" w14:textId="77777777" w:rsidR="00785C0D" w:rsidRDefault="0059175B" w:rsidP="00785C0D">
            <w:pPr>
              <w:jc w:val="center"/>
              <w:rPr>
                <w:rFonts w:ascii="Bookman Old Style" w:hAnsi="Bookman Old Style"/>
                <w:sz w:val="20"/>
              </w:rPr>
            </w:pPr>
            <w:r>
              <w:rPr>
                <w:rFonts w:ascii="Bookman Old Style" w:hAnsi="Bookman Old Style"/>
                <w:sz w:val="20"/>
              </w:rPr>
              <w:t>50</w:t>
            </w:r>
            <w:r w:rsidR="00212E74">
              <w:rPr>
                <w:rFonts w:ascii="Bookman Old Style" w:hAnsi="Bookman Old Style"/>
                <w:sz w:val="20"/>
              </w:rPr>
              <w:t>.0 µg/L</w:t>
            </w:r>
          </w:p>
        </w:tc>
        <w:tc>
          <w:tcPr>
            <w:tcW w:w="1625" w:type="dxa"/>
            <w:tcBorders>
              <w:top w:val="single" w:sz="4" w:space="0" w:color="auto"/>
              <w:left w:val="single" w:sz="6" w:space="0" w:color="auto"/>
              <w:bottom w:val="single" w:sz="4" w:space="0" w:color="auto"/>
              <w:right w:val="single" w:sz="6" w:space="0" w:color="auto"/>
            </w:tcBorders>
          </w:tcPr>
          <w:p w14:paraId="7216C24B" w14:textId="77777777" w:rsidR="00785C0D" w:rsidRDefault="00785C0D" w:rsidP="00785C0D">
            <w:pPr>
              <w:jc w:val="center"/>
            </w:pPr>
            <w:r w:rsidRPr="00B870AE">
              <w:rPr>
                <w:rFonts w:ascii="Bookman Old Style" w:hAnsi="Bookman Old Style"/>
                <w:sz w:val="20"/>
              </w:rPr>
              <w:t>Quarterly</w:t>
            </w:r>
          </w:p>
        </w:tc>
        <w:tc>
          <w:tcPr>
            <w:tcW w:w="1615" w:type="dxa"/>
            <w:tcBorders>
              <w:top w:val="single" w:sz="4" w:space="0" w:color="auto"/>
              <w:left w:val="single" w:sz="6" w:space="0" w:color="auto"/>
              <w:bottom w:val="single" w:sz="4" w:space="0" w:color="auto"/>
              <w:right w:val="single" w:sz="6" w:space="0" w:color="auto"/>
            </w:tcBorders>
          </w:tcPr>
          <w:p w14:paraId="6E28BDBD" w14:textId="77777777" w:rsidR="00785C0D" w:rsidRDefault="00785C0D" w:rsidP="00785C0D">
            <w:pPr>
              <w:jc w:val="center"/>
              <w:rPr>
                <w:rFonts w:ascii="Bookman Old Style" w:hAnsi="Bookman Old Style"/>
                <w:sz w:val="20"/>
              </w:rPr>
            </w:pPr>
            <w:r>
              <w:rPr>
                <w:rFonts w:ascii="Bookman Old Style" w:hAnsi="Bookman Old Style"/>
                <w:sz w:val="20"/>
              </w:rPr>
              <w:t>Grab</w:t>
            </w:r>
          </w:p>
        </w:tc>
        <w:tc>
          <w:tcPr>
            <w:tcW w:w="1440" w:type="dxa"/>
            <w:tcBorders>
              <w:top w:val="single" w:sz="4" w:space="0" w:color="auto"/>
              <w:left w:val="single" w:sz="6" w:space="0" w:color="auto"/>
              <w:bottom w:val="single" w:sz="4" w:space="0" w:color="auto"/>
              <w:right w:val="single" w:sz="12" w:space="0" w:color="auto"/>
            </w:tcBorders>
          </w:tcPr>
          <w:p w14:paraId="2C03FDAA" w14:textId="77777777" w:rsidR="00785C0D" w:rsidRDefault="00785C0D" w:rsidP="00785C0D">
            <w:pPr>
              <w:jc w:val="center"/>
              <w:rPr>
                <w:rFonts w:ascii="Bookman Old Style" w:hAnsi="Bookman Old Style"/>
                <w:sz w:val="20"/>
              </w:rPr>
            </w:pPr>
            <w:r>
              <w:rPr>
                <w:rFonts w:ascii="Bookman Old Style" w:hAnsi="Bookman Old Style"/>
                <w:sz w:val="20"/>
              </w:rPr>
              <w:t>Effluent</w:t>
            </w:r>
          </w:p>
        </w:tc>
      </w:tr>
      <w:tr w:rsidR="00785C0D" w14:paraId="4DEF4486" w14:textId="77777777" w:rsidTr="00A06279">
        <w:trPr>
          <w:cantSplit/>
        </w:trPr>
        <w:tc>
          <w:tcPr>
            <w:tcW w:w="2690" w:type="dxa"/>
            <w:tcBorders>
              <w:top w:val="single" w:sz="4" w:space="0" w:color="auto"/>
              <w:left w:val="single" w:sz="12" w:space="0" w:color="auto"/>
              <w:bottom w:val="single" w:sz="4" w:space="0" w:color="auto"/>
              <w:right w:val="single" w:sz="6" w:space="0" w:color="auto"/>
            </w:tcBorders>
            <w:vAlign w:val="center"/>
          </w:tcPr>
          <w:p w14:paraId="676743A3" w14:textId="6FF221A4" w:rsidR="00785C0D" w:rsidRPr="00F04651" w:rsidRDefault="00785C0D" w:rsidP="00513C83">
            <w:pPr>
              <w:rPr>
                <w:rFonts w:ascii="Bookman Old Style" w:hAnsi="Bookman Old Style"/>
                <w:sz w:val="20"/>
              </w:rPr>
            </w:pPr>
            <w:r w:rsidRPr="00F04651">
              <w:rPr>
                <w:rFonts w:ascii="Bookman Old Style" w:hAnsi="Bookman Old Style"/>
                <w:sz w:val="20"/>
              </w:rPr>
              <w:t>Total Selenium</w:t>
            </w:r>
            <w:r w:rsidR="0086316B">
              <w:rPr>
                <w:rFonts w:ascii="Bookman Old Style" w:hAnsi="Bookman Old Style"/>
                <w:sz w:val="20"/>
              </w:rPr>
              <w:t>, µg/L</w:t>
            </w:r>
          </w:p>
        </w:tc>
        <w:tc>
          <w:tcPr>
            <w:tcW w:w="1350" w:type="dxa"/>
            <w:tcBorders>
              <w:top w:val="single" w:sz="4" w:space="0" w:color="auto"/>
              <w:left w:val="single" w:sz="6" w:space="0" w:color="auto"/>
              <w:bottom w:val="single" w:sz="4" w:space="0" w:color="auto"/>
              <w:right w:val="single" w:sz="6" w:space="0" w:color="auto"/>
            </w:tcBorders>
            <w:vAlign w:val="center"/>
          </w:tcPr>
          <w:p w14:paraId="7F9ABDAC" w14:textId="31CD0811" w:rsidR="00785C0D" w:rsidRPr="00F04651" w:rsidRDefault="00785C0D" w:rsidP="00785C0D">
            <w:pPr>
              <w:jc w:val="center"/>
              <w:rPr>
                <w:rFonts w:ascii="Bookman Old Style" w:hAnsi="Bookman Old Style"/>
                <w:sz w:val="20"/>
              </w:rPr>
            </w:pPr>
          </w:p>
        </w:tc>
        <w:tc>
          <w:tcPr>
            <w:tcW w:w="1435" w:type="dxa"/>
            <w:tcBorders>
              <w:top w:val="single" w:sz="4" w:space="0" w:color="auto"/>
              <w:left w:val="single" w:sz="6" w:space="0" w:color="auto"/>
              <w:bottom w:val="single" w:sz="4" w:space="0" w:color="auto"/>
              <w:right w:val="single" w:sz="6" w:space="0" w:color="auto"/>
            </w:tcBorders>
            <w:vAlign w:val="center"/>
          </w:tcPr>
          <w:p w14:paraId="6E6B5A2E" w14:textId="16075177" w:rsidR="00785C0D" w:rsidRPr="00F04651" w:rsidRDefault="00785C0D" w:rsidP="00785C0D">
            <w:pPr>
              <w:jc w:val="center"/>
              <w:rPr>
                <w:rFonts w:ascii="Bookman Old Style" w:hAnsi="Bookman Old Style"/>
                <w:sz w:val="20"/>
              </w:rPr>
            </w:pPr>
          </w:p>
        </w:tc>
        <w:tc>
          <w:tcPr>
            <w:tcW w:w="1625" w:type="dxa"/>
            <w:tcBorders>
              <w:top w:val="single" w:sz="4" w:space="0" w:color="auto"/>
              <w:left w:val="single" w:sz="6" w:space="0" w:color="auto"/>
              <w:bottom w:val="single" w:sz="4" w:space="0" w:color="auto"/>
              <w:right w:val="single" w:sz="6" w:space="0" w:color="auto"/>
            </w:tcBorders>
            <w:vAlign w:val="center"/>
          </w:tcPr>
          <w:p w14:paraId="276F89BA" w14:textId="77777777" w:rsidR="00785C0D" w:rsidRPr="00F04651" w:rsidRDefault="00785C0D" w:rsidP="00785C0D">
            <w:pPr>
              <w:jc w:val="center"/>
              <w:rPr>
                <w:rFonts w:ascii="Bookman Old Style" w:hAnsi="Bookman Old Style"/>
                <w:sz w:val="20"/>
              </w:rPr>
            </w:pPr>
            <w:r w:rsidRPr="00F04651">
              <w:rPr>
                <w:rFonts w:ascii="Bookman Old Style" w:hAnsi="Bookman Old Style"/>
                <w:sz w:val="20"/>
              </w:rPr>
              <w:t>Quarterly</w:t>
            </w:r>
          </w:p>
        </w:tc>
        <w:tc>
          <w:tcPr>
            <w:tcW w:w="1615" w:type="dxa"/>
            <w:tcBorders>
              <w:top w:val="single" w:sz="4" w:space="0" w:color="auto"/>
              <w:left w:val="single" w:sz="6" w:space="0" w:color="auto"/>
              <w:bottom w:val="single" w:sz="4" w:space="0" w:color="auto"/>
              <w:right w:val="single" w:sz="6" w:space="0" w:color="auto"/>
            </w:tcBorders>
            <w:vAlign w:val="center"/>
          </w:tcPr>
          <w:p w14:paraId="7D037783" w14:textId="77777777" w:rsidR="00785C0D" w:rsidRPr="00F04651" w:rsidRDefault="00785C0D" w:rsidP="00785C0D">
            <w:pPr>
              <w:jc w:val="center"/>
              <w:rPr>
                <w:rFonts w:ascii="Bookman Old Style" w:hAnsi="Bookman Old Style"/>
                <w:sz w:val="20"/>
              </w:rPr>
            </w:pPr>
            <w:r w:rsidRPr="00F04651">
              <w:rPr>
                <w:rFonts w:ascii="Bookman Old Style" w:hAnsi="Bookman Old Style"/>
                <w:sz w:val="20"/>
              </w:rPr>
              <w:t>Grab</w:t>
            </w:r>
          </w:p>
        </w:tc>
        <w:tc>
          <w:tcPr>
            <w:tcW w:w="1440" w:type="dxa"/>
            <w:tcBorders>
              <w:top w:val="single" w:sz="4" w:space="0" w:color="auto"/>
              <w:left w:val="single" w:sz="6" w:space="0" w:color="auto"/>
              <w:bottom w:val="single" w:sz="4" w:space="0" w:color="auto"/>
              <w:right w:val="single" w:sz="12" w:space="0" w:color="auto"/>
            </w:tcBorders>
            <w:vAlign w:val="center"/>
          </w:tcPr>
          <w:p w14:paraId="090CDFB8" w14:textId="77777777" w:rsidR="00785C0D" w:rsidRPr="00F04651" w:rsidRDefault="00785C0D" w:rsidP="00785C0D">
            <w:pPr>
              <w:jc w:val="center"/>
              <w:rPr>
                <w:rFonts w:ascii="Bookman Old Style" w:hAnsi="Bookman Old Style"/>
                <w:sz w:val="20"/>
              </w:rPr>
            </w:pPr>
            <w:r w:rsidRPr="00F04651">
              <w:rPr>
                <w:rFonts w:ascii="Bookman Old Style" w:hAnsi="Bookman Old Style"/>
                <w:sz w:val="20"/>
              </w:rPr>
              <w:t>Effluent</w:t>
            </w:r>
          </w:p>
        </w:tc>
      </w:tr>
      <w:tr w:rsidR="00785C0D" w14:paraId="27336BA1" w14:textId="77777777" w:rsidTr="00A06279">
        <w:trPr>
          <w:cantSplit/>
        </w:trPr>
        <w:tc>
          <w:tcPr>
            <w:tcW w:w="2690" w:type="dxa"/>
            <w:tcBorders>
              <w:top w:val="single" w:sz="4" w:space="0" w:color="auto"/>
              <w:left w:val="single" w:sz="12" w:space="0" w:color="auto"/>
              <w:bottom w:val="single" w:sz="4" w:space="0" w:color="auto"/>
              <w:right w:val="single" w:sz="6" w:space="0" w:color="auto"/>
            </w:tcBorders>
          </w:tcPr>
          <w:p w14:paraId="6F24A8BC" w14:textId="3AB6E8A2" w:rsidR="00785C0D" w:rsidRDefault="00785C0D" w:rsidP="00513C83">
            <w:pPr>
              <w:rPr>
                <w:rFonts w:ascii="Bookman Old Style" w:hAnsi="Bookman Old Style"/>
                <w:sz w:val="20"/>
              </w:rPr>
            </w:pPr>
            <w:r>
              <w:rPr>
                <w:rFonts w:ascii="Bookman Old Style" w:hAnsi="Bookman Old Style"/>
                <w:sz w:val="20"/>
              </w:rPr>
              <w:t>Total Copper</w:t>
            </w:r>
            <w:r w:rsidR="0086316B">
              <w:rPr>
                <w:rFonts w:ascii="Bookman Old Style" w:hAnsi="Bookman Old Style"/>
                <w:sz w:val="20"/>
              </w:rPr>
              <w:t>, µg/L</w:t>
            </w:r>
          </w:p>
        </w:tc>
        <w:tc>
          <w:tcPr>
            <w:tcW w:w="1350" w:type="dxa"/>
            <w:tcBorders>
              <w:top w:val="single" w:sz="4" w:space="0" w:color="auto"/>
              <w:left w:val="single" w:sz="6" w:space="0" w:color="auto"/>
              <w:bottom w:val="single" w:sz="4" w:space="0" w:color="auto"/>
              <w:right w:val="single" w:sz="6" w:space="0" w:color="auto"/>
            </w:tcBorders>
          </w:tcPr>
          <w:p w14:paraId="6C6A2F40" w14:textId="77777777" w:rsidR="00785C0D" w:rsidRDefault="00785C0D" w:rsidP="00785C0D">
            <w:pPr>
              <w:jc w:val="center"/>
              <w:rPr>
                <w:rFonts w:ascii="Bookman Old Style" w:hAnsi="Bookman Old Style"/>
                <w:sz w:val="20"/>
              </w:rPr>
            </w:pPr>
          </w:p>
        </w:tc>
        <w:tc>
          <w:tcPr>
            <w:tcW w:w="1435" w:type="dxa"/>
            <w:tcBorders>
              <w:top w:val="single" w:sz="4" w:space="0" w:color="auto"/>
              <w:left w:val="single" w:sz="6" w:space="0" w:color="auto"/>
              <w:bottom w:val="single" w:sz="4" w:space="0" w:color="auto"/>
              <w:right w:val="single" w:sz="6" w:space="0" w:color="auto"/>
            </w:tcBorders>
          </w:tcPr>
          <w:p w14:paraId="40A3AD4D" w14:textId="77777777" w:rsidR="00785C0D" w:rsidRDefault="00785C0D" w:rsidP="00785C0D">
            <w:pPr>
              <w:jc w:val="center"/>
              <w:rPr>
                <w:rFonts w:ascii="Bookman Old Style" w:hAnsi="Bookman Old Style"/>
                <w:sz w:val="20"/>
              </w:rPr>
            </w:pPr>
          </w:p>
        </w:tc>
        <w:tc>
          <w:tcPr>
            <w:tcW w:w="1625" w:type="dxa"/>
            <w:tcBorders>
              <w:top w:val="single" w:sz="4" w:space="0" w:color="auto"/>
              <w:left w:val="single" w:sz="6" w:space="0" w:color="auto"/>
              <w:bottom w:val="single" w:sz="4" w:space="0" w:color="auto"/>
              <w:right w:val="single" w:sz="6" w:space="0" w:color="auto"/>
            </w:tcBorders>
          </w:tcPr>
          <w:p w14:paraId="623C30F9" w14:textId="77777777" w:rsidR="00785C0D" w:rsidRDefault="00785C0D" w:rsidP="00785C0D">
            <w:pPr>
              <w:jc w:val="center"/>
              <w:rPr>
                <w:rFonts w:ascii="Bookman Old Style" w:hAnsi="Bookman Old Style"/>
                <w:sz w:val="20"/>
              </w:rPr>
            </w:pPr>
            <w:r>
              <w:rPr>
                <w:rFonts w:ascii="Bookman Old Style" w:hAnsi="Bookman Old Style"/>
                <w:sz w:val="20"/>
              </w:rPr>
              <w:t>Quarterly</w:t>
            </w:r>
          </w:p>
        </w:tc>
        <w:tc>
          <w:tcPr>
            <w:tcW w:w="1615" w:type="dxa"/>
            <w:tcBorders>
              <w:top w:val="single" w:sz="4" w:space="0" w:color="auto"/>
              <w:left w:val="single" w:sz="6" w:space="0" w:color="auto"/>
              <w:bottom w:val="single" w:sz="4" w:space="0" w:color="auto"/>
              <w:right w:val="single" w:sz="6" w:space="0" w:color="auto"/>
            </w:tcBorders>
          </w:tcPr>
          <w:p w14:paraId="3A2F9DAB" w14:textId="77777777" w:rsidR="00785C0D" w:rsidRDefault="00785C0D" w:rsidP="00785C0D">
            <w:pPr>
              <w:jc w:val="center"/>
              <w:rPr>
                <w:rFonts w:ascii="Bookman Old Style" w:hAnsi="Bookman Old Style"/>
                <w:sz w:val="20"/>
              </w:rPr>
            </w:pPr>
            <w:r>
              <w:rPr>
                <w:rFonts w:ascii="Bookman Old Style" w:hAnsi="Bookman Old Style"/>
                <w:sz w:val="20"/>
              </w:rPr>
              <w:t>Grab</w:t>
            </w:r>
          </w:p>
        </w:tc>
        <w:tc>
          <w:tcPr>
            <w:tcW w:w="1440" w:type="dxa"/>
            <w:tcBorders>
              <w:top w:val="single" w:sz="4" w:space="0" w:color="auto"/>
              <w:left w:val="single" w:sz="6" w:space="0" w:color="auto"/>
              <w:bottom w:val="single" w:sz="4" w:space="0" w:color="auto"/>
              <w:right w:val="single" w:sz="12" w:space="0" w:color="auto"/>
            </w:tcBorders>
          </w:tcPr>
          <w:p w14:paraId="4FC08176" w14:textId="77777777" w:rsidR="00785C0D" w:rsidRDefault="00785C0D" w:rsidP="00785C0D">
            <w:pPr>
              <w:jc w:val="center"/>
              <w:rPr>
                <w:rFonts w:ascii="Bookman Old Style" w:hAnsi="Bookman Old Style"/>
                <w:sz w:val="20"/>
              </w:rPr>
            </w:pPr>
            <w:r>
              <w:rPr>
                <w:rFonts w:ascii="Bookman Old Style" w:hAnsi="Bookman Old Style"/>
                <w:sz w:val="20"/>
              </w:rPr>
              <w:t>Effluent</w:t>
            </w:r>
          </w:p>
        </w:tc>
      </w:tr>
      <w:tr w:rsidR="00785C0D" w14:paraId="2D51B99D" w14:textId="77777777" w:rsidTr="00A06279">
        <w:trPr>
          <w:cantSplit/>
        </w:trPr>
        <w:tc>
          <w:tcPr>
            <w:tcW w:w="2690" w:type="dxa"/>
            <w:tcBorders>
              <w:top w:val="single" w:sz="4" w:space="0" w:color="auto"/>
              <w:left w:val="single" w:sz="12" w:space="0" w:color="auto"/>
              <w:bottom w:val="single" w:sz="6" w:space="0" w:color="auto"/>
              <w:right w:val="single" w:sz="6" w:space="0" w:color="auto"/>
            </w:tcBorders>
          </w:tcPr>
          <w:p w14:paraId="7AB4B835" w14:textId="77777777" w:rsidR="00785C0D" w:rsidRDefault="00785C0D" w:rsidP="00785C0D">
            <w:pPr>
              <w:rPr>
                <w:rFonts w:ascii="Bookman Old Style" w:hAnsi="Bookman Old Style"/>
                <w:sz w:val="20"/>
              </w:rPr>
            </w:pPr>
            <w:r>
              <w:rPr>
                <w:rFonts w:ascii="Bookman Old Style" w:hAnsi="Bookman Old Style"/>
                <w:sz w:val="20"/>
              </w:rPr>
              <w:t>Total Zinc, µg/L</w:t>
            </w:r>
          </w:p>
        </w:tc>
        <w:tc>
          <w:tcPr>
            <w:tcW w:w="1350" w:type="dxa"/>
            <w:tcBorders>
              <w:top w:val="single" w:sz="4" w:space="0" w:color="auto"/>
              <w:left w:val="single" w:sz="6" w:space="0" w:color="auto"/>
              <w:bottom w:val="single" w:sz="6" w:space="0" w:color="auto"/>
              <w:right w:val="single" w:sz="6" w:space="0" w:color="auto"/>
            </w:tcBorders>
          </w:tcPr>
          <w:p w14:paraId="020BB65B" w14:textId="77777777" w:rsidR="00785C0D" w:rsidRDefault="00785C0D" w:rsidP="00785C0D">
            <w:pPr>
              <w:jc w:val="center"/>
              <w:rPr>
                <w:rFonts w:ascii="Bookman Old Style" w:hAnsi="Bookman Old Style"/>
                <w:sz w:val="20"/>
              </w:rPr>
            </w:pPr>
          </w:p>
        </w:tc>
        <w:tc>
          <w:tcPr>
            <w:tcW w:w="1435" w:type="dxa"/>
            <w:tcBorders>
              <w:top w:val="single" w:sz="4" w:space="0" w:color="auto"/>
              <w:left w:val="single" w:sz="6" w:space="0" w:color="auto"/>
              <w:bottom w:val="single" w:sz="6" w:space="0" w:color="auto"/>
              <w:right w:val="single" w:sz="6" w:space="0" w:color="auto"/>
            </w:tcBorders>
          </w:tcPr>
          <w:p w14:paraId="165F6028" w14:textId="77777777" w:rsidR="00785C0D" w:rsidRDefault="00785C0D" w:rsidP="00785C0D">
            <w:pPr>
              <w:jc w:val="center"/>
              <w:rPr>
                <w:rFonts w:ascii="Bookman Old Style" w:hAnsi="Bookman Old Style"/>
                <w:sz w:val="20"/>
              </w:rPr>
            </w:pPr>
          </w:p>
        </w:tc>
        <w:tc>
          <w:tcPr>
            <w:tcW w:w="1625" w:type="dxa"/>
            <w:tcBorders>
              <w:top w:val="single" w:sz="4" w:space="0" w:color="auto"/>
              <w:left w:val="single" w:sz="6" w:space="0" w:color="auto"/>
              <w:bottom w:val="single" w:sz="6" w:space="0" w:color="auto"/>
              <w:right w:val="single" w:sz="6" w:space="0" w:color="auto"/>
            </w:tcBorders>
          </w:tcPr>
          <w:p w14:paraId="63F8A09E" w14:textId="77777777" w:rsidR="00785C0D" w:rsidRDefault="00785C0D" w:rsidP="00785C0D">
            <w:pPr>
              <w:jc w:val="center"/>
              <w:rPr>
                <w:rFonts w:ascii="Bookman Old Style" w:hAnsi="Bookman Old Style"/>
                <w:sz w:val="20"/>
              </w:rPr>
            </w:pPr>
            <w:r>
              <w:rPr>
                <w:rFonts w:ascii="Bookman Old Style" w:hAnsi="Bookman Old Style"/>
                <w:sz w:val="20"/>
              </w:rPr>
              <w:t>Quarterly</w:t>
            </w:r>
          </w:p>
        </w:tc>
        <w:tc>
          <w:tcPr>
            <w:tcW w:w="1615" w:type="dxa"/>
            <w:tcBorders>
              <w:top w:val="single" w:sz="4" w:space="0" w:color="auto"/>
              <w:left w:val="single" w:sz="6" w:space="0" w:color="auto"/>
              <w:bottom w:val="single" w:sz="6" w:space="0" w:color="auto"/>
              <w:right w:val="single" w:sz="6" w:space="0" w:color="auto"/>
            </w:tcBorders>
          </w:tcPr>
          <w:p w14:paraId="5436C62F" w14:textId="77777777" w:rsidR="00785C0D" w:rsidRDefault="00785C0D" w:rsidP="00785C0D">
            <w:pPr>
              <w:jc w:val="center"/>
              <w:rPr>
                <w:rFonts w:ascii="Bookman Old Style" w:hAnsi="Bookman Old Style"/>
                <w:sz w:val="20"/>
              </w:rPr>
            </w:pPr>
            <w:r>
              <w:rPr>
                <w:rFonts w:ascii="Bookman Old Style" w:hAnsi="Bookman Old Style"/>
                <w:sz w:val="20"/>
              </w:rPr>
              <w:t>Grab</w:t>
            </w:r>
          </w:p>
        </w:tc>
        <w:tc>
          <w:tcPr>
            <w:tcW w:w="1440" w:type="dxa"/>
            <w:tcBorders>
              <w:top w:val="single" w:sz="4" w:space="0" w:color="auto"/>
              <w:left w:val="single" w:sz="6" w:space="0" w:color="auto"/>
              <w:bottom w:val="single" w:sz="6" w:space="0" w:color="auto"/>
              <w:right w:val="single" w:sz="12" w:space="0" w:color="auto"/>
            </w:tcBorders>
          </w:tcPr>
          <w:p w14:paraId="545DCB6B" w14:textId="77777777" w:rsidR="00785C0D" w:rsidRDefault="00785C0D" w:rsidP="00785C0D">
            <w:pPr>
              <w:jc w:val="center"/>
              <w:rPr>
                <w:rFonts w:ascii="Bookman Old Style" w:hAnsi="Bookman Old Style"/>
                <w:sz w:val="20"/>
              </w:rPr>
            </w:pPr>
            <w:r>
              <w:rPr>
                <w:rFonts w:ascii="Bookman Old Style" w:hAnsi="Bookman Old Style"/>
                <w:sz w:val="20"/>
              </w:rPr>
              <w:t>Effluent</w:t>
            </w:r>
          </w:p>
        </w:tc>
      </w:tr>
    </w:tbl>
    <w:p w14:paraId="334A8B89" w14:textId="77777777" w:rsidR="00E1451A" w:rsidRDefault="00E1451A" w:rsidP="00C679BE">
      <w:pPr>
        <w:ind w:left="360" w:hanging="360"/>
        <w:rPr>
          <w:rFonts w:ascii="Bookman Old Style" w:hAnsi="Bookman Old Style"/>
          <w:b/>
          <w:sz w:val="20"/>
          <w:u w:val="single"/>
        </w:rPr>
      </w:pPr>
    </w:p>
    <w:p w14:paraId="4DD7D5E5" w14:textId="77777777" w:rsidR="00C679BE" w:rsidRDefault="00C679BE" w:rsidP="00C679BE">
      <w:pPr>
        <w:ind w:left="360" w:hanging="360"/>
        <w:rPr>
          <w:rFonts w:ascii="Bookman Old Style" w:hAnsi="Bookman Old Style"/>
          <w:position w:val="6"/>
          <w:sz w:val="20"/>
        </w:rPr>
      </w:pPr>
      <w:r>
        <w:rPr>
          <w:rFonts w:ascii="Bookman Old Style" w:hAnsi="Bookman Old Style"/>
          <w:b/>
          <w:sz w:val="20"/>
          <w:u w:val="single"/>
        </w:rPr>
        <w:t>Notes</w:t>
      </w:r>
      <w:r>
        <w:rPr>
          <w:rFonts w:ascii="Bookman Old Style" w:hAnsi="Bookman Old Style"/>
          <w:b/>
          <w:sz w:val="20"/>
        </w:rPr>
        <w:t>:</w:t>
      </w:r>
    </w:p>
    <w:p w14:paraId="6C3584D6" w14:textId="77777777" w:rsidR="00923C4E" w:rsidRDefault="009A70B9" w:rsidP="00EE79A9">
      <w:pPr>
        <w:pStyle w:val="BodyTextIndent2"/>
        <w:numPr>
          <w:ilvl w:val="0"/>
          <w:numId w:val="7"/>
        </w:numPr>
        <w:tabs>
          <w:tab w:val="clear" w:pos="1440"/>
        </w:tabs>
      </w:pPr>
      <w:r>
        <w:t>Dow</w:t>
      </w:r>
      <w:r w:rsidR="005631C3">
        <w:t>nstream</w:t>
      </w:r>
      <w:r w:rsidR="00C679BE">
        <w:t xml:space="preserve">: </w:t>
      </w:r>
      <w:r w:rsidR="005631C3">
        <w:t>1000</w:t>
      </w:r>
      <w:r w:rsidR="00C679BE">
        <w:t xml:space="preserve"> feet </w:t>
      </w:r>
      <w:r w:rsidR="005631C3">
        <w:t>from</w:t>
      </w:r>
      <w:r w:rsidR="002158D0">
        <w:t xml:space="preserve"> outfall. </w:t>
      </w:r>
    </w:p>
    <w:p w14:paraId="5C35ECFE" w14:textId="77777777" w:rsidR="00513C83" w:rsidRDefault="00C679BE" w:rsidP="006D5687">
      <w:pPr>
        <w:pStyle w:val="BodyTextIndent2"/>
        <w:numPr>
          <w:ilvl w:val="0"/>
          <w:numId w:val="7"/>
        </w:numPr>
        <w:tabs>
          <w:tab w:val="clear" w:pos="1440"/>
        </w:tabs>
      </w:pPr>
      <w:r>
        <w:t xml:space="preserve">The </w:t>
      </w:r>
      <w:r w:rsidR="00513C83">
        <w:t xml:space="preserve">downstream temperature limit has been established in accordance with the biological study. </w:t>
      </w:r>
    </w:p>
    <w:p w14:paraId="1BD1B1CE" w14:textId="77777777" w:rsidR="00E61B1E" w:rsidRDefault="00CA31FB" w:rsidP="006D5687">
      <w:pPr>
        <w:pStyle w:val="BodyTextIndent2"/>
        <w:numPr>
          <w:ilvl w:val="0"/>
          <w:numId w:val="7"/>
        </w:numPr>
        <w:tabs>
          <w:tab w:val="clear" w:pos="1440"/>
        </w:tabs>
      </w:pPr>
      <w:r>
        <w:t>Acute</w:t>
      </w:r>
      <w:r w:rsidR="00E61B1E">
        <w:t xml:space="preserve"> Toxicity </w:t>
      </w:r>
      <w:r w:rsidR="00262D38">
        <w:t>Limit</w:t>
      </w:r>
      <w:r w:rsidR="00E61B1E">
        <w:t xml:space="preserve"> (</w:t>
      </w:r>
      <w:r w:rsidR="009A70B9">
        <w:t>Fathead Minnow, 24-</w:t>
      </w:r>
      <w:r>
        <w:t>hour at 90%</w:t>
      </w:r>
      <w:r w:rsidR="00E61B1E" w:rsidRPr="00262D38">
        <w:t>);</w:t>
      </w:r>
      <w:r w:rsidR="00E61B1E">
        <w:t xml:space="preserve"> </w:t>
      </w:r>
      <w:r w:rsidR="00EF3CDA">
        <w:t>see</w:t>
      </w:r>
      <w:r w:rsidR="00E61B1E">
        <w:t xml:space="preserve"> A. (</w:t>
      </w:r>
      <w:r w:rsidR="00700EF6">
        <w:t>5.</w:t>
      </w:r>
      <w:r w:rsidR="00E61B1E">
        <w:t>).</w:t>
      </w:r>
    </w:p>
    <w:p w14:paraId="569EE408" w14:textId="77777777" w:rsidR="00D9730C" w:rsidRDefault="00D9730C" w:rsidP="00EE79A9">
      <w:pPr>
        <w:pStyle w:val="BodyTextIndent2"/>
        <w:numPr>
          <w:ilvl w:val="0"/>
          <w:numId w:val="7"/>
        </w:numPr>
        <w:tabs>
          <w:tab w:val="clear" w:pos="1440"/>
        </w:tabs>
      </w:pPr>
      <w:r>
        <w:t>The facility shall use EPA method 1631</w:t>
      </w:r>
      <w:r w:rsidR="00FB5700">
        <w:t>E</w:t>
      </w:r>
      <w:r>
        <w:t>.</w:t>
      </w:r>
    </w:p>
    <w:p w14:paraId="289EE997" w14:textId="77777777" w:rsidR="00B13EA3" w:rsidRDefault="00B13EA3" w:rsidP="00EE79A9">
      <w:pPr>
        <w:pStyle w:val="BodyTextIndent2"/>
        <w:numPr>
          <w:ilvl w:val="0"/>
          <w:numId w:val="7"/>
        </w:numPr>
        <w:tabs>
          <w:tab w:val="clear" w:pos="1440"/>
        </w:tabs>
      </w:pPr>
      <w:r w:rsidRPr="00B13EA3">
        <w:t>The permittee shall submit Discharge Monitoring Reports electronically using NC DWR’s eDMR application system.  Please See A. (</w:t>
      </w:r>
      <w:r w:rsidR="00CB2CBF">
        <w:t>17.</w:t>
      </w:r>
      <w:r w:rsidRPr="00B13EA3">
        <w:t>).</w:t>
      </w:r>
    </w:p>
    <w:p w14:paraId="737401CC" w14:textId="77777777" w:rsidR="00BD18A3" w:rsidRDefault="00BD18A3" w:rsidP="00BD18A3">
      <w:pPr>
        <w:pStyle w:val="BodyTextIndent2"/>
        <w:tabs>
          <w:tab w:val="clear" w:pos="1440"/>
        </w:tabs>
        <w:ind w:left="720" w:firstLine="0"/>
      </w:pPr>
    </w:p>
    <w:p w14:paraId="4475D4F0" w14:textId="77777777" w:rsidR="00C679BE" w:rsidRPr="00C32317" w:rsidRDefault="00C679BE" w:rsidP="00C679BE">
      <w:pPr>
        <w:tabs>
          <w:tab w:val="left" w:pos="720"/>
          <w:tab w:val="left" w:pos="11880"/>
        </w:tabs>
        <w:rPr>
          <w:rFonts w:ascii="Bookman Old Style" w:hAnsi="Bookman Old Style"/>
          <w:b/>
          <w:i/>
          <w:sz w:val="20"/>
        </w:rPr>
      </w:pPr>
      <w:r w:rsidRPr="00C32317">
        <w:rPr>
          <w:rFonts w:ascii="Bookman Old Style" w:hAnsi="Bookman Old Style"/>
          <w:b/>
          <w:i/>
          <w:sz w:val="20"/>
        </w:rPr>
        <w:t xml:space="preserve">There shall be no discharge of floating solids or visible foam in other than trace amounts.  </w:t>
      </w:r>
    </w:p>
    <w:p w14:paraId="7776CF54" w14:textId="77777777" w:rsidR="0029203A" w:rsidRDefault="0029203A" w:rsidP="00E67ECC">
      <w:pPr>
        <w:tabs>
          <w:tab w:val="left" w:pos="990"/>
          <w:tab w:val="left" w:pos="11700"/>
        </w:tabs>
        <w:rPr>
          <w:rFonts w:ascii="Bookman Old Style" w:hAnsi="Bookman Old Style"/>
          <w:b/>
        </w:rPr>
      </w:pPr>
    </w:p>
    <w:p w14:paraId="23FCC90C" w14:textId="77777777" w:rsidR="00513C83" w:rsidRPr="00513C83" w:rsidRDefault="00513C83" w:rsidP="00513C83">
      <w:pPr>
        <w:pStyle w:val="Header"/>
        <w:widowControl w:val="0"/>
        <w:tabs>
          <w:tab w:val="clear" w:pos="4320"/>
          <w:tab w:val="left" w:pos="900"/>
        </w:tabs>
        <w:jc w:val="both"/>
        <w:rPr>
          <w:rFonts w:ascii="Bookman Old Style" w:hAnsi="Bookman Old Style"/>
          <w:sz w:val="20"/>
        </w:rPr>
      </w:pPr>
      <w:r w:rsidRPr="00513C83">
        <w:rPr>
          <w:rFonts w:ascii="Bookman Old Style" w:hAnsi="Bookman Old Style"/>
          <w:sz w:val="20"/>
        </w:rPr>
        <w:t xml:space="preserve">Based upon studies conducted by the permittee and submitted to the Division, it has been determined pursuant to Section 316(a) of the Clean Water Act that the thermal component of the discharge assures the protection and propagation of a balanced, indigenous population of shellfish, fish and wildlife in the receiving water. </w:t>
      </w:r>
    </w:p>
    <w:p w14:paraId="33B98AD5" w14:textId="77777777" w:rsidR="00A06279" w:rsidRDefault="00A06279">
      <w:pPr>
        <w:rPr>
          <w:rFonts w:ascii="Bookman Old Style" w:hAnsi="Bookman Old Style"/>
          <w:b/>
        </w:rPr>
      </w:pPr>
      <w:r>
        <w:rPr>
          <w:rFonts w:ascii="Bookman Old Style" w:hAnsi="Bookman Old Style"/>
          <w:b/>
        </w:rPr>
        <w:br w:type="page"/>
      </w:r>
    </w:p>
    <w:p w14:paraId="700FCD11" w14:textId="77777777" w:rsidR="00A06279" w:rsidRDefault="00A06279" w:rsidP="00E67ECC">
      <w:pPr>
        <w:tabs>
          <w:tab w:val="left" w:pos="990"/>
          <w:tab w:val="left" w:pos="11700"/>
        </w:tabs>
        <w:rPr>
          <w:rFonts w:ascii="Bookman Old Style" w:hAnsi="Bookman Old Style"/>
          <w:b/>
        </w:rPr>
      </w:pPr>
    </w:p>
    <w:p w14:paraId="293AEE27" w14:textId="77777777" w:rsidR="00EF3CDA" w:rsidRDefault="00A66880" w:rsidP="00EF3CDA">
      <w:pPr>
        <w:pStyle w:val="Heading6"/>
        <w:tabs>
          <w:tab w:val="left" w:pos="900"/>
        </w:tabs>
        <w:jc w:val="left"/>
        <w:rPr>
          <w:rFonts w:cs="Arial"/>
          <w:b/>
          <w:i w:val="0"/>
          <w:sz w:val="24"/>
          <w:szCs w:val="24"/>
        </w:rPr>
      </w:pPr>
      <w:r w:rsidRPr="00A66880">
        <w:rPr>
          <w:b/>
          <w:bCs/>
          <w:i w:val="0"/>
          <w:sz w:val="24"/>
          <w:szCs w:val="24"/>
        </w:rPr>
        <w:t>A. (</w:t>
      </w:r>
      <w:r w:rsidR="00CB2CBF">
        <w:rPr>
          <w:b/>
          <w:bCs/>
          <w:i w:val="0"/>
          <w:sz w:val="24"/>
          <w:szCs w:val="24"/>
        </w:rPr>
        <w:t>3</w:t>
      </w:r>
      <w:r w:rsidR="00550271">
        <w:rPr>
          <w:b/>
          <w:bCs/>
          <w:i w:val="0"/>
          <w:sz w:val="24"/>
          <w:szCs w:val="24"/>
        </w:rPr>
        <w:t>.</w:t>
      </w:r>
      <w:r w:rsidR="00EF3CDA">
        <w:rPr>
          <w:b/>
          <w:i w:val="0"/>
          <w:sz w:val="24"/>
          <w:szCs w:val="24"/>
        </w:rPr>
        <w:t>)</w:t>
      </w:r>
      <w:r w:rsidR="00EF3CDA">
        <w:rPr>
          <w:b/>
          <w:i w:val="0"/>
          <w:sz w:val="24"/>
          <w:szCs w:val="24"/>
        </w:rPr>
        <w:tab/>
      </w:r>
      <w:r w:rsidRPr="00A66880">
        <w:rPr>
          <w:rFonts w:cs="Arial"/>
          <w:b/>
          <w:i w:val="0"/>
          <w:sz w:val="24"/>
          <w:szCs w:val="24"/>
        </w:rPr>
        <w:t>EFFLUENT LIMITATIONS AND MONITORING REQUIREMENTS</w:t>
      </w:r>
    </w:p>
    <w:p w14:paraId="54CF1413" w14:textId="77777777" w:rsidR="00A66880" w:rsidRPr="00A66880" w:rsidRDefault="00EF3CDA" w:rsidP="00EF3CDA">
      <w:pPr>
        <w:pStyle w:val="Heading6"/>
        <w:tabs>
          <w:tab w:val="left" w:pos="900"/>
        </w:tabs>
        <w:jc w:val="left"/>
        <w:rPr>
          <w:b/>
          <w:i w:val="0"/>
          <w:sz w:val="24"/>
          <w:szCs w:val="24"/>
        </w:rPr>
      </w:pPr>
      <w:r>
        <w:rPr>
          <w:b/>
          <w:i w:val="0"/>
          <w:sz w:val="24"/>
          <w:szCs w:val="24"/>
        </w:rPr>
        <w:tab/>
      </w:r>
      <w:r w:rsidR="00A66880" w:rsidRPr="00A66880">
        <w:rPr>
          <w:b/>
          <w:i w:val="0"/>
          <w:sz w:val="24"/>
          <w:szCs w:val="24"/>
        </w:rPr>
        <w:t>(Outfall 0</w:t>
      </w:r>
      <w:r w:rsidR="00A66880">
        <w:rPr>
          <w:b/>
          <w:i w:val="0"/>
          <w:sz w:val="24"/>
          <w:szCs w:val="24"/>
        </w:rPr>
        <w:t>10</w:t>
      </w:r>
      <w:r w:rsidR="00A66880" w:rsidRPr="00A66880">
        <w:rPr>
          <w:b/>
          <w:i w:val="0"/>
          <w:sz w:val="24"/>
          <w:szCs w:val="24"/>
        </w:rPr>
        <w:t>)</w:t>
      </w:r>
    </w:p>
    <w:p w14:paraId="274208CD" w14:textId="77777777" w:rsidR="00A66880" w:rsidRPr="00A66880" w:rsidRDefault="002B4AC4" w:rsidP="002B4AC4">
      <w:pPr>
        <w:pStyle w:val="BodyText3"/>
        <w:tabs>
          <w:tab w:val="left" w:pos="900"/>
        </w:tabs>
      </w:pPr>
      <w:r>
        <w:tab/>
      </w:r>
      <w:r w:rsidR="00A66880" w:rsidRPr="00A66880">
        <w:t>[15A NCAC 02B .0400 et seq., 02B .0500 et seq.]</w:t>
      </w:r>
    </w:p>
    <w:p w14:paraId="2B586988" w14:textId="77777777" w:rsidR="00A66880" w:rsidRPr="00A66880" w:rsidRDefault="00A66880" w:rsidP="009D5E6C">
      <w:pPr>
        <w:pStyle w:val="Header"/>
        <w:widowControl w:val="0"/>
        <w:tabs>
          <w:tab w:val="clear" w:pos="4320"/>
          <w:tab w:val="clear" w:pos="8640"/>
          <w:tab w:val="left" w:pos="1080"/>
        </w:tabs>
        <w:spacing w:before="120" w:after="120"/>
        <w:rPr>
          <w:rFonts w:ascii="Bookman Old Style" w:hAnsi="Bookman Old Style"/>
          <w:sz w:val="20"/>
        </w:rPr>
      </w:pPr>
      <w:r w:rsidRPr="00A66880">
        <w:rPr>
          <w:rFonts w:ascii="Bookman Old Style" w:hAnsi="Bookman Old Style"/>
          <w:sz w:val="20"/>
        </w:rPr>
        <w:t>During the period beginning on the effective date of this permit and lasting until expiration, the Permittee is authorized to discharge</w:t>
      </w:r>
      <w:r>
        <w:rPr>
          <w:rFonts w:ascii="Bookman Old Style" w:hAnsi="Bookman Old Style"/>
          <w:sz w:val="20"/>
        </w:rPr>
        <w:t xml:space="preserve"> non-contact stormwater</w:t>
      </w:r>
      <w:r w:rsidRPr="00A66880">
        <w:rPr>
          <w:rFonts w:ascii="Bookman Old Style" w:hAnsi="Bookman Old Style"/>
          <w:sz w:val="20"/>
        </w:rPr>
        <w:t xml:space="preserve"> from </w:t>
      </w:r>
      <w:r w:rsidRPr="00A66880">
        <w:rPr>
          <w:rFonts w:ascii="Bookman Old Style" w:hAnsi="Bookman Old Style"/>
          <w:b/>
          <w:sz w:val="20"/>
        </w:rPr>
        <w:t>Outfall 0</w:t>
      </w:r>
      <w:r>
        <w:rPr>
          <w:rFonts w:ascii="Bookman Old Style" w:hAnsi="Bookman Old Style"/>
          <w:b/>
          <w:sz w:val="20"/>
        </w:rPr>
        <w:t>10</w:t>
      </w:r>
      <w:r w:rsidRPr="00A66880">
        <w:rPr>
          <w:rFonts w:ascii="Bookman Old Style" w:hAnsi="Bookman Old Style"/>
          <w:sz w:val="20"/>
        </w:rPr>
        <w:t xml:space="preserve"> – </w:t>
      </w:r>
      <w:r>
        <w:rPr>
          <w:rFonts w:ascii="Bookman Old Style" w:hAnsi="Bookman Old Style"/>
          <w:sz w:val="20"/>
        </w:rPr>
        <w:t xml:space="preserve">the North Pond </w:t>
      </w:r>
      <w:r w:rsidRPr="00A66880">
        <w:rPr>
          <w:rFonts w:ascii="Bookman Old Style" w:hAnsi="Bookman Old Style"/>
          <w:sz w:val="20"/>
        </w:rPr>
        <w:t xml:space="preserve">Emergency </w:t>
      </w:r>
      <w:r>
        <w:rPr>
          <w:rFonts w:ascii="Bookman Old Style" w:hAnsi="Bookman Old Style"/>
          <w:sz w:val="20"/>
        </w:rPr>
        <w:t>S</w:t>
      </w:r>
      <w:r w:rsidRPr="00A66880">
        <w:rPr>
          <w:rFonts w:ascii="Bookman Old Style" w:hAnsi="Bookman Old Style"/>
          <w:sz w:val="20"/>
        </w:rPr>
        <w:t xml:space="preserve">pillway of the </w:t>
      </w:r>
      <w:r>
        <w:rPr>
          <w:rFonts w:ascii="Bookman Old Style" w:hAnsi="Bookman Old Style"/>
          <w:sz w:val="20"/>
        </w:rPr>
        <w:t>capped landfill</w:t>
      </w:r>
      <w:r w:rsidRPr="00A66880">
        <w:rPr>
          <w:rFonts w:ascii="Bookman Old Style" w:hAnsi="Bookman Old Style"/>
          <w:sz w:val="20"/>
        </w:rPr>
        <w:t>. Such discharges shall be limited and monitored</w:t>
      </w:r>
      <w:r w:rsidRPr="00A66880">
        <w:rPr>
          <w:rFonts w:ascii="Bookman Old Style" w:hAnsi="Bookman Old Style"/>
          <w:sz w:val="20"/>
          <w:vertAlign w:val="superscript"/>
        </w:rPr>
        <w:t>1</w:t>
      </w:r>
      <w:r w:rsidRPr="00A66880">
        <w:rPr>
          <w:rFonts w:ascii="Bookman Old Style" w:hAnsi="Bookman Old Style"/>
          <w:sz w:val="20"/>
        </w:rPr>
        <w:t xml:space="preserve"> by the Permittee as specified below:</w:t>
      </w:r>
    </w:p>
    <w:tbl>
      <w:tblPr>
        <w:tblW w:w="10160" w:type="dxa"/>
        <w:tblLayout w:type="fixed"/>
        <w:tblCellMar>
          <w:left w:w="80" w:type="dxa"/>
          <w:right w:w="80" w:type="dxa"/>
        </w:tblCellMar>
        <w:tblLook w:val="0000" w:firstRow="0" w:lastRow="0" w:firstColumn="0" w:lastColumn="0" w:noHBand="0" w:noVBand="0"/>
      </w:tblPr>
      <w:tblGrid>
        <w:gridCol w:w="2325"/>
        <w:gridCol w:w="1530"/>
        <w:gridCol w:w="1710"/>
        <w:gridCol w:w="2250"/>
        <w:gridCol w:w="1080"/>
        <w:gridCol w:w="1265"/>
      </w:tblGrid>
      <w:tr w:rsidR="00A66880" w:rsidRPr="00A66880" w14:paraId="7F43CFE9" w14:textId="77777777" w:rsidTr="001C4347">
        <w:trPr>
          <w:cantSplit/>
        </w:trPr>
        <w:tc>
          <w:tcPr>
            <w:tcW w:w="2325" w:type="dxa"/>
            <w:tcBorders>
              <w:top w:val="single" w:sz="12" w:space="0" w:color="auto"/>
              <w:left w:val="single" w:sz="12" w:space="0" w:color="auto"/>
              <w:right w:val="single" w:sz="6" w:space="0" w:color="auto"/>
            </w:tcBorders>
            <w:shd w:val="pct10" w:color="auto" w:fill="auto"/>
          </w:tcPr>
          <w:p w14:paraId="79D53DB3" w14:textId="77777777" w:rsidR="00A66880" w:rsidRDefault="00A66880" w:rsidP="00A66880">
            <w:pPr>
              <w:rPr>
                <w:rFonts w:ascii="Bookman Old Style" w:hAnsi="Bookman Old Style"/>
                <w:b/>
                <w:caps/>
                <w:sz w:val="20"/>
              </w:rPr>
            </w:pPr>
            <w:r>
              <w:rPr>
                <w:rFonts w:ascii="Bookman Old Style" w:hAnsi="Bookman Old Style"/>
                <w:b/>
                <w:caps/>
                <w:sz w:val="20"/>
              </w:rPr>
              <w:t>Effluent</w:t>
            </w:r>
          </w:p>
          <w:p w14:paraId="04ACFE2F" w14:textId="77777777" w:rsidR="00A66880" w:rsidRDefault="00A66880" w:rsidP="00A66880">
            <w:pPr>
              <w:rPr>
                <w:rFonts w:ascii="Bookman Old Style" w:hAnsi="Bookman Old Style"/>
                <w:sz w:val="20"/>
              </w:rPr>
            </w:pPr>
            <w:r>
              <w:rPr>
                <w:rFonts w:ascii="Bookman Old Style" w:hAnsi="Bookman Old Style"/>
                <w:b/>
                <w:caps/>
                <w:sz w:val="20"/>
              </w:rPr>
              <w:t>Characteristics</w:t>
            </w:r>
          </w:p>
        </w:tc>
        <w:tc>
          <w:tcPr>
            <w:tcW w:w="3240" w:type="dxa"/>
            <w:gridSpan w:val="2"/>
            <w:tcBorders>
              <w:top w:val="single" w:sz="12" w:space="0" w:color="auto"/>
              <w:left w:val="single" w:sz="6" w:space="0" w:color="auto"/>
              <w:bottom w:val="single" w:sz="6" w:space="0" w:color="auto"/>
              <w:right w:val="single" w:sz="6" w:space="0" w:color="auto"/>
            </w:tcBorders>
            <w:shd w:val="pct10" w:color="auto" w:fill="auto"/>
          </w:tcPr>
          <w:p w14:paraId="7B9FF1D1" w14:textId="77777777" w:rsidR="00A66880" w:rsidRPr="00A66880" w:rsidRDefault="00A66880" w:rsidP="00A66880">
            <w:pPr>
              <w:jc w:val="center"/>
              <w:rPr>
                <w:rFonts w:ascii="Bookman Old Style" w:hAnsi="Bookman Old Style"/>
                <w:b/>
                <w:caps/>
                <w:sz w:val="20"/>
              </w:rPr>
            </w:pPr>
            <w:r>
              <w:rPr>
                <w:rFonts w:ascii="Bookman Old Style" w:hAnsi="Bookman Old Style"/>
                <w:b/>
                <w:smallCaps/>
                <w:sz w:val="20"/>
              </w:rPr>
              <w:t>LIMITS</w:t>
            </w:r>
            <w:r w:rsidRPr="00A66880">
              <w:rPr>
                <w:rFonts w:ascii="Bookman Old Style" w:hAnsi="Bookman Old Style"/>
                <w:b/>
                <w:caps/>
                <w:sz w:val="20"/>
              </w:rPr>
              <w:t xml:space="preserve"> </w:t>
            </w:r>
          </w:p>
        </w:tc>
        <w:tc>
          <w:tcPr>
            <w:tcW w:w="4595" w:type="dxa"/>
            <w:gridSpan w:val="3"/>
            <w:tcBorders>
              <w:top w:val="single" w:sz="12" w:space="0" w:color="auto"/>
              <w:left w:val="single" w:sz="6" w:space="0" w:color="auto"/>
              <w:bottom w:val="single" w:sz="6" w:space="0" w:color="auto"/>
              <w:right w:val="single" w:sz="12" w:space="0" w:color="auto"/>
            </w:tcBorders>
            <w:shd w:val="pct10" w:color="auto" w:fill="auto"/>
          </w:tcPr>
          <w:p w14:paraId="420CC73A" w14:textId="77777777" w:rsidR="00A66880" w:rsidRPr="00A66880" w:rsidRDefault="00A66880" w:rsidP="00A66880">
            <w:pPr>
              <w:pStyle w:val="Heading1"/>
              <w:jc w:val="center"/>
            </w:pPr>
            <w:r w:rsidRPr="00A66880">
              <w:rPr>
                <w:smallCaps/>
              </w:rPr>
              <w:t>M</w:t>
            </w:r>
            <w:r>
              <w:rPr>
                <w:smallCaps/>
              </w:rPr>
              <w:t>ONITORING</w:t>
            </w:r>
            <w:r w:rsidRPr="00A66880">
              <w:rPr>
                <w:smallCaps/>
              </w:rPr>
              <w:t xml:space="preserve"> R</w:t>
            </w:r>
            <w:r>
              <w:rPr>
                <w:smallCaps/>
              </w:rPr>
              <w:t>EQUIREMENTS</w:t>
            </w:r>
          </w:p>
        </w:tc>
      </w:tr>
      <w:tr w:rsidR="00A66880" w:rsidRPr="00A66880" w14:paraId="22567451" w14:textId="77777777" w:rsidTr="001C4347">
        <w:trPr>
          <w:cantSplit/>
        </w:trPr>
        <w:tc>
          <w:tcPr>
            <w:tcW w:w="2325" w:type="dxa"/>
            <w:tcBorders>
              <w:left w:val="single" w:sz="12" w:space="0" w:color="auto"/>
              <w:bottom w:val="double" w:sz="6" w:space="0" w:color="auto"/>
              <w:right w:val="single" w:sz="6" w:space="0" w:color="auto"/>
            </w:tcBorders>
            <w:shd w:val="pct10" w:color="auto" w:fill="auto"/>
          </w:tcPr>
          <w:p w14:paraId="678C27A9" w14:textId="77777777" w:rsidR="00A66880" w:rsidRDefault="00A66880" w:rsidP="00A66880">
            <w:pPr>
              <w:rPr>
                <w:rFonts w:ascii="Bookman Old Style" w:hAnsi="Bookman Old Style"/>
                <w:sz w:val="20"/>
              </w:rPr>
            </w:pPr>
          </w:p>
        </w:tc>
        <w:tc>
          <w:tcPr>
            <w:tcW w:w="1530" w:type="dxa"/>
            <w:tcBorders>
              <w:top w:val="single" w:sz="6" w:space="0" w:color="auto"/>
              <w:left w:val="single" w:sz="6" w:space="0" w:color="auto"/>
              <w:bottom w:val="double" w:sz="6" w:space="0" w:color="auto"/>
              <w:right w:val="single" w:sz="6" w:space="0" w:color="auto"/>
            </w:tcBorders>
            <w:shd w:val="pct10" w:color="auto" w:fill="auto"/>
          </w:tcPr>
          <w:p w14:paraId="06DA6EB7" w14:textId="77777777" w:rsidR="00A66880" w:rsidRPr="00A66880" w:rsidRDefault="00A66880" w:rsidP="00A66880">
            <w:pPr>
              <w:jc w:val="center"/>
              <w:rPr>
                <w:rFonts w:ascii="Bookman Old Style" w:hAnsi="Bookman Old Style"/>
                <w:b/>
                <w:sz w:val="20"/>
              </w:rPr>
            </w:pPr>
            <w:r w:rsidRPr="00A66880">
              <w:rPr>
                <w:rFonts w:ascii="Bookman Old Style" w:hAnsi="Bookman Old Style"/>
                <w:b/>
                <w:sz w:val="20"/>
              </w:rPr>
              <w:t>Monthly Average</w:t>
            </w:r>
          </w:p>
        </w:tc>
        <w:tc>
          <w:tcPr>
            <w:tcW w:w="1710" w:type="dxa"/>
            <w:tcBorders>
              <w:top w:val="single" w:sz="6" w:space="0" w:color="auto"/>
              <w:left w:val="single" w:sz="6" w:space="0" w:color="auto"/>
              <w:bottom w:val="double" w:sz="6" w:space="0" w:color="auto"/>
              <w:right w:val="single" w:sz="6" w:space="0" w:color="auto"/>
            </w:tcBorders>
            <w:shd w:val="pct10" w:color="auto" w:fill="auto"/>
          </w:tcPr>
          <w:p w14:paraId="04D620AD" w14:textId="77777777" w:rsidR="00A66880" w:rsidRPr="00A66880" w:rsidRDefault="00A66880" w:rsidP="00A66880">
            <w:pPr>
              <w:jc w:val="center"/>
              <w:rPr>
                <w:rFonts w:ascii="Bookman Old Style" w:hAnsi="Bookman Old Style"/>
                <w:b/>
                <w:sz w:val="20"/>
              </w:rPr>
            </w:pPr>
            <w:r w:rsidRPr="00A66880">
              <w:rPr>
                <w:rFonts w:ascii="Bookman Old Style" w:hAnsi="Bookman Old Style"/>
                <w:b/>
                <w:sz w:val="20"/>
              </w:rPr>
              <w:t>Daily Maximum</w:t>
            </w:r>
          </w:p>
        </w:tc>
        <w:tc>
          <w:tcPr>
            <w:tcW w:w="2250" w:type="dxa"/>
            <w:tcBorders>
              <w:top w:val="single" w:sz="6" w:space="0" w:color="auto"/>
              <w:left w:val="single" w:sz="6" w:space="0" w:color="auto"/>
              <w:bottom w:val="double" w:sz="6" w:space="0" w:color="auto"/>
              <w:right w:val="single" w:sz="6" w:space="0" w:color="auto"/>
            </w:tcBorders>
            <w:shd w:val="pct10" w:color="auto" w:fill="auto"/>
          </w:tcPr>
          <w:p w14:paraId="25B0372F" w14:textId="77777777" w:rsidR="00A66880" w:rsidRPr="00A66880" w:rsidRDefault="00A66880" w:rsidP="00A66880">
            <w:pPr>
              <w:jc w:val="center"/>
              <w:rPr>
                <w:rFonts w:ascii="Bookman Old Style" w:hAnsi="Bookman Old Style"/>
                <w:b/>
                <w:sz w:val="20"/>
              </w:rPr>
            </w:pPr>
            <w:r w:rsidRPr="00A66880">
              <w:rPr>
                <w:rFonts w:ascii="Bookman Old Style" w:hAnsi="Bookman Old Style"/>
                <w:b/>
                <w:sz w:val="20"/>
              </w:rPr>
              <w:t>Measurement Frequency</w:t>
            </w:r>
          </w:p>
        </w:tc>
        <w:tc>
          <w:tcPr>
            <w:tcW w:w="1080" w:type="dxa"/>
            <w:tcBorders>
              <w:top w:val="single" w:sz="6" w:space="0" w:color="auto"/>
              <w:left w:val="single" w:sz="6" w:space="0" w:color="auto"/>
              <w:bottom w:val="double" w:sz="6" w:space="0" w:color="auto"/>
              <w:right w:val="single" w:sz="6" w:space="0" w:color="auto"/>
            </w:tcBorders>
            <w:shd w:val="pct10" w:color="auto" w:fill="auto"/>
          </w:tcPr>
          <w:p w14:paraId="7441D199" w14:textId="77777777" w:rsidR="00A66880" w:rsidRPr="00A66880" w:rsidRDefault="00A66880" w:rsidP="00A66880">
            <w:pPr>
              <w:jc w:val="center"/>
              <w:rPr>
                <w:rFonts w:ascii="Bookman Old Style" w:hAnsi="Bookman Old Style"/>
                <w:b/>
                <w:sz w:val="20"/>
              </w:rPr>
            </w:pPr>
            <w:r w:rsidRPr="00A66880">
              <w:rPr>
                <w:rFonts w:ascii="Bookman Old Style" w:hAnsi="Bookman Old Style"/>
                <w:b/>
                <w:sz w:val="20"/>
              </w:rPr>
              <w:t xml:space="preserve">Sample </w:t>
            </w:r>
          </w:p>
          <w:p w14:paraId="1C12DE62" w14:textId="77777777" w:rsidR="00A66880" w:rsidRPr="00A66880" w:rsidRDefault="00A66880" w:rsidP="00A66880">
            <w:pPr>
              <w:jc w:val="center"/>
              <w:rPr>
                <w:rFonts w:ascii="Bookman Old Style" w:hAnsi="Bookman Old Style"/>
                <w:b/>
                <w:sz w:val="20"/>
              </w:rPr>
            </w:pPr>
            <w:r w:rsidRPr="00A66880">
              <w:rPr>
                <w:rFonts w:ascii="Bookman Old Style" w:hAnsi="Bookman Old Style"/>
                <w:b/>
                <w:sz w:val="20"/>
              </w:rPr>
              <w:t>Type</w:t>
            </w:r>
          </w:p>
        </w:tc>
        <w:tc>
          <w:tcPr>
            <w:tcW w:w="1265" w:type="dxa"/>
            <w:tcBorders>
              <w:top w:val="single" w:sz="6" w:space="0" w:color="auto"/>
              <w:left w:val="single" w:sz="6" w:space="0" w:color="auto"/>
              <w:bottom w:val="double" w:sz="6" w:space="0" w:color="auto"/>
              <w:right w:val="single" w:sz="12" w:space="0" w:color="auto"/>
            </w:tcBorders>
            <w:shd w:val="pct10" w:color="auto" w:fill="auto"/>
          </w:tcPr>
          <w:p w14:paraId="1AEA1C90" w14:textId="77777777" w:rsidR="00A66880" w:rsidRPr="00A66880" w:rsidRDefault="00A66880" w:rsidP="00A66880">
            <w:pPr>
              <w:jc w:val="center"/>
              <w:rPr>
                <w:rFonts w:ascii="Bookman Old Style" w:hAnsi="Bookman Old Style"/>
                <w:b/>
                <w:sz w:val="20"/>
              </w:rPr>
            </w:pPr>
            <w:r w:rsidRPr="00A66880">
              <w:rPr>
                <w:rFonts w:ascii="Bookman Old Style" w:hAnsi="Bookman Old Style"/>
                <w:b/>
                <w:sz w:val="20"/>
              </w:rPr>
              <w:t>Sample Location</w:t>
            </w:r>
          </w:p>
        </w:tc>
      </w:tr>
      <w:tr w:rsidR="00A66880" w:rsidRPr="00A66880" w14:paraId="2882CD62" w14:textId="77777777" w:rsidTr="001C4347">
        <w:trPr>
          <w:cantSplit/>
        </w:trPr>
        <w:tc>
          <w:tcPr>
            <w:tcW w:w="2325" w:type="dxa"/>
            <w:tcBorders>
              <w:top w:val="double" w:sz="6" w:space="0" w:color="auto"/>
              <w:left w:val="single" w:sz="12" w:space="0" w:color="auto"/>
              <w:bottom w:val="single" w:sz="6" w:space="0" w:color="auto"/>
              <w:right w:val="single" w:sz="6" w:space="0" w:color="auto"/>
            </w:tcBorders>
          </w:tcPr>
          <w:p w14:paraId="69B8FD26" w14:textId="77777777" w:rsidR="00A66880" w:rsidRPr="00A66880" w:rsidRDefault="00A66880" w:rsidP="00C2280A">
            <w:pPr>
              <w:pStyle w:val="BodyText2"/>
              <w:rPr>
                <w:sz w:val="20"/>
              </w:rPr>
            </w:pPr>
            <w:r w:rsidRPr="00A66880">
              <w:rPr>
                <w:sz w:val="20"/>
              </w:rPr>
              <w:t>Flow, MGD</w:t>
            </w:r>
          </w:p>
        </w:tc>
        <w:tc>
          <w:tcPr>
            <w:tcW w:w="1530" w:type="dxa"/>
            <w:tcBorders>
              <w:top w:val="double" w:sz="6" w:space="0" w:color="auto"/>
              <w:left w:val="single" w:sz="6" w:space="0" w:color="auto"/>
              <w:bottom w:val="single" w:sz="6" w:space="0" w:color="auto"/>
              <w:right w:val="single" w:sz="6" w:space="0" w:color="auto"/>
            </w:tcBorders>
          </w:tcPr>
          <w:p w14:paraId="78D47DB5" w14:textId="77777777" w:rsidR="00A66880" w:rsidRPr="00A66880" w:rsidRDefault="00A66880" w:rsidP="00C2280A">
            <w:pPr>
              <w:jc w:val="center"/>
              <w:rPr>
                <w:rFonts w:ascii="Bookman Old Style" w:hAnsi="Bookman Old Style"/>
                <w:sz w:val="20"/>
              </w:rPr>
            </w:pPr>
          </w:p>
        </w:tc>
        <w:tc>
          <w:tcPr>
            <w:tcW w:w="1710" w:type="dxa"/>
            <w:tcBorders>
              <w:top w:val="double" w:sz="6" w:space="0" w:color="auto"/>
              <w:left w:val="single" w:sz="6" w:space="0" w:color="auto"/>
              <w:bottom w:val="single" w:sz="6" w:space="0" w:color="auto"/>
              <w:right w:val="single" w:sz="6" w:space="0" w:color="auto"/>
            </w:tcBorders>
          </w:tcPr>
          <w:p w14:paraId="0AE77FF8" w14:textId="77777777" w:rsidR="00A66880" w:rsidRPr="00A66880" w:rsidRDefault="00A66880" w:rsidP="00C2280A">
            <w:pPr>
              <w:jc w:val="center"/>
              <w:rPr>
                <w:rFonts w:ascii="Bookman Old Style" w:hAnsi="Bookman Old Style"/>
                <w:sz w:val="20"/>
              </w:rPr>
            </w:pPr>
          </w:p>
        </w:tc>
        <w:tc>
          <w:tcPr>
            <w:tcW w:w="2250" w:type="dxa"/>
            <w:tcBorders>
              <w:top w:val="double" w:sz="6" w:space="0" w:color="auto"/>
              <w:left w:val="single" w:sz="6" w:space="0" w:color="auto"/>
              <w:bottom w:val="single" w:sz="6" w:space="0" w:color="auto"/>
              <w:right w:val="single" w:sz="6" w:space="0" w:color="auto"/>
            </w:tcBorders>
          </w:tcPr>
          <w:p w14:paraId="6E250044" w14:textId="77777777" w:rsidR="00A66880" w:rsidRPr="00A66880" w:rsidRDefault="00A66880" w:rsidP="00C2280A">
            <w:pPr>
              <w:jc w:val="center"/>
              <w:rPr>
                <w:rFonts w:ascii="Bookman Old Style" w:hAnsi="Bookman Old Style"/>
                <w:sz w:val="20"/>
              </w:rPr>
            </w:pPr>
            <w:r>
              <w:rPr>
                <w:rFonts w:ascii="Bookman Old Style" w:hAnsi="Bookman Old Style"/>
                <w:sz w:val="20"/>
              </w:rPr>
              <w:t>Per discharge event</w:t>
            </w:r>
          </w:p>
        </w:tc>
        <w:tc>
          <w:tcPr>
            <w:tcW w:w="1080" w:type="dxa"/>
            <w:tcBorders>
              <w:top w:val="double" w:sz="6" w:space="0" w:color="auto"/>
              <w:left w:val="single" w:sz="6" w:space="0" w:color="auto"/>
              <w:bottom w:val="single" w:sz="6" w:space="0" w:color="auto"/>
              <w:right w:val="single" w:sz="6" w:space="0" w:color="auto"/>
            </w:tcBorders>
          </w:tcPr>
          <w:p w14:paraId="1C88333B" w14:textId="77777777" w:rsidR="00A66880" w:rsidRPr="00A66880" w:rsidRDefault="00A66880" w:rsidP="00C2280A">
            <w:pPr>
              <w:jc w:val="center"/>
              <w:rPr>
                <w:rFonts w:ascii="Bookman Old Style" w:hAnsi="Bookman Old Style"/>
                <w:sz w:val="20"/>
              </w:rPr>
            </w:pPr>
            <w:r w:rsidRPr="00A66880">
              <w:rPr>
                <w:rFonts w:ascii="Bookman Old Style" w:hAnsi="Bookman Old Style"/>
                <w:sz w:val="20"/>
              </w:rPr>
              <w:t>Estimate</w:t>
            </w:r>
          </w:p>
        </w:tc>
        <w:tc>
          <w:tcPr>
            <w:tcW w:w="1265" w:type="dxa"/>
            <w:tcBorders>
              <w:top w:val="double" w:sz="6" w:space="0" w:color="auto"/>
              <w:left w:val="single" w:sz="6" w:space="0" w:color="auto"/>
              <w:bottom w:val="single" w:sz="6" w:space="0" w:color="auto"/>
              <w:right w:val="single" w:sz="12" w:space="0" w:color="auto"/>
            </w:tcBorders>
          </w:tcPr>
          <w:p w14:paraId="30222218" w14:textId="77777777" w:rsidR="00A66880" w:rsidRPr="00A66880" w:rsidRDefault="00A66880" w:rsidP="00C2280A">
            <w:pPr>
              <w:jc w:val="center"/>
              <w:rPr>
                <w:rFonts w:ascii="Bookman Old Style" w:hAnsi="Bookman Old Style"/>
                <w:sz w:val="20"/>
              </w:rPr>
            </w:pPr>
            <w:r w:rsidRPr="00A66880">
              <w:rPr>
                <w:rFonts w:ascii="Bookman Old Style" w:hAnsi="Bookman Old Style"/>
                <w:sz w:val="20"/>
              </w:rPr>
              <w:t>Effluent</w:t>
            </w:r>
          </w:p>
        </w:tc>
      </w:tr>
      <w:tr w:rsidR="00A66880" w:rsidRPr="00A66880" w14:paraId="6AFC73E8" w14:textId="77777777" w:rsidTr="001C4347">
        <w:trPr>
          <w:cantSplit/>
        </w:trPr>
        <w:tc>
          <w:tcPr>
            <w:tcW w:w="2325" w:type="dxa"/>
            <w:tcBorders>
              <w:top w:val="single" w:sz="6" w:space="0" w:color="auto"/>
              <w:left w:val="single" w:sz="12" w:space="0" w:color="auto"/>
              <w:bottom w:val="single" w:sz="6" w:space="0" w:color="auto"/>
              <w:right w:val="single" w:sz="6" w:space="0" w:color="auto"/>
            </w:tcBorders>
          </w:tcPr>
          <w:p w14:paraId="3D0DFA33" w14:textId="77777777" w:rsidR="00A66880" w:rsidRPr="00A66880" w:rsidRDefault="00A66880" w:rsidP="00A66880">
            <w:pPr>
              <w:pStyle w:val="BodyText2"/>
              <w:rPr>
                <w:sz w:val="20"/>
              </w:rPr>
            </w:pPr>
            <w:r w:rsidRPr="00A66880">
              <w:rPr>
                <w:sz w:val="20"/>
              </w:rPr>
              <w:t>pH</w:t>
            </w:r>
          </w:p>
        </w:tc>
        <w:tc>
          <w:tcPr>
            <w:tcW w:w="3240" w:type="dxa"/>
            <w:gridSpan w:val="2"/>
            <w:tcBorders>
              <w:top w:val="single" w:sz="6" w:space="0" w:color="auto"/>
              <w:left w:val="single" w:sz="6" w:space="0" w:color="auto"/>
              <w:bottom w:val="single" w:sz="6" w:space="0" w:color="auto"/>
              <w:right w:val="single" w:sz="6" w:space="0" w:color="auto"/>
            </w:tcBorders>
          </w:tcPr>
          <w:p w14:paraId="5C4448F2" w14:textId="77777777" w:rsidR="00A66880" w:rsidRPr="00A66880" w:rsidRDefault="009D5E6C" w:rsidP="00A66880">
            <w:pPr>
              <w:jc w:val="center"/>
              <w:rPr>
                <w:rFonts w:ascii="Bookman Old Style" w:hAnsi="Bookman Old Style"/>
                <w:sz w:val="20"/>
              </w:rPr>
            </w:pPr>
            <w:r w:rsidRPr="009D5E6C">
              <w:rPr>
                <w:rFonts w:ascii="Bookman Old Style" w:hAnsi="Bookman Old Style"/>
                <w:sz w:val="20"/>
                <w:u w:val="single"/>
              </w:rPr>
              <w:t>&gt;</w:t>
            </w:r>
            <w:r w:rsidRPr="009D5E6C">
              <w:rPr>
                <w:rFonts w:ascii="Bookman Old Style" w:hAnsi="Bookman Old Style"/>
                <w:sz w:val="20"/>
              </w:rPr>
              <w:t xml:space="preserve"> 6.0 and </w:t>
            </w:r>
            <w:r w:rsidRPr="009D5E6C">
              <w:rPr>
                <w:rFonts w:ascii="Bookman Old Style" w:hAnsi="Bookman Old Style"/>
                <w:sz w:val="20"/>
                <w:u w:val="single"/>
              </w:rPr>
              <w:t>&lt;</w:t>
            </w:r>
            <w:r w:rsidRPr="009D5E6C">
              <w:rPr>
                <w:rFonts w:ascii="Bookman Old Style" w:hAnsi="Bookman Old Style"/>
                <w:sz w:val="20"/>
              </w:rPr>
              <w:t xml:space="preserve"> 9.0 standard units</w:t>
            </w:r>
          </w:p>
        </w:tc>
        <w:tc>
          <w:tcPr>
            <w:tcW w:w="2250" w:type="dxa"/>
            <w:tcBorders>
              <w:top w:val="single" w:sz="6" w:space="0" w:color="auto"/>
              <w:left w:val="single" w:sz="6" w:space="0" w:color="auto"/>
              <w:bottom w:val="single" w:sz="6" w:space="0" w:color="auto"/>
              <w:right w:val="single" w:sz="6" w:space="0" w:color="auto"/>
            </w:tcBorders>
          </w:tcPr>
          <w:p w14:paraId="42AF64A0" w14:textId="77777777" w:rsidR="00A66880" w:rsidRDefault="00A66880" w:rsidP="00A66880">
            <w:pPr>
              <w:jc w:val="center"/>
            </w:pPr>
            <w:r w:rsidRPr="00CE7E3F">
              <w:rPr>
                <w:rFonts w:ascii="Bookman Old Style" w:hAnsi="Bookman Old Style"/>
                <w:sz w:val="20"/>
              </w:rPr>
              <w:t>Per discharge event</w:t>
            </w:r>
          </w:p>
        </w:tc>
        <w:tc>
          <w:tcPr>
            <w:tcW w:w="1080" w:type="dxa"/>
            <w:tcBorders>
              <w:top w:val="single" w:sz="6" w:space="0" w:color="auto"/>
              <w:left w:val="single" w:sz="6" w:space="0" w:color="auto"/>
              <w:bottom w:val="single" w:sz="6" w:space="0" w:color="auto"/>
              <w:right w:val="single" w:sz="6" w:space="0" w:color="auto"/>
            </w:tcBorders>
          </w:tcPr>
          <w:p w14:paraId="5DB41980" w14:textId="77777777" w:rsidR="00A66880" w:rsidRPr="00A66880" w:rsidRDefault="00A66880" w:rsidP="00A66880">
            <w:pPr>
              <w:jc w:val="center"/>
              <w:rPr>
                <w:rFonts w:ascii="Bookman Old Style" w:hAnsi="Bookman Old Style"/>
                <w:sz w:val="20"/>
              </w:rPr>
            </w:pPr>
            <w:r w:rsidRPr="00A66880">
              <w:rPr>
                <w:rFonts w:ascii="Bookman Old Style" w:hAnsi="Bookman Old Style"/>
                <w:sz w:val="20"/>
              </w:rPr>
              <w:t>Grab</w:t>
            </w:r>
          </w:p>
        </w:tc>
        <w:tc>
          <w:tcPr>
            <w:tcW w:w="1265" w:type="dxa"/>
            <w:tcBorders>
              <w:top w:val="single" w:sz="6" w:space="0" w:color="auto"/>
              <w:left w:val="single" w:sz="6" w:space="0" w:color="auto"/>
              <w:bottom w:val="single" w:sz="6" w:space="0" w:color="auto"/>
              <w:right w:val="single" w:sz="12" w:space="0" w:color="auto"/>
            </w:tcBorders>
          </w:tcPr>
          <w:p w14:paraId="6143395C" w14:textId="77777777" w:rsidR="00A66880" w:rsidRPr="00A66880" w:rsidRDefault="00A66880" w:rsidP="00A66880">
            <w:pPr>
              <w:jc w:val="center"/>
              <w:rPr>
                <w:rFonts w:ascii="Bookman Old Style" w:hAnsi="Bookman Old Style"/>
                <w:sz w:val="20"/>
              </w:rPr>
            </w:pPr>
            <w:r w:rsidRPr="00A66880">
              <w:rPr>
                <w:rFonts w:ascii="Bookman Old Style" w:hAnsi="Bookman Old Style"/>
                <w:sz w:val="20"/>
              </w:rPr>
              <w:t>Effluent</w:t>
            </w:r>
          </w:p>
        </w:tc>
      </w:tr>
      <w:tr w:rsidR="00A66880" w:rsidRPr="00A66880" w14:paraId="5D0252AC" w14:textId="77777777" w:rsidTr="001C4347">
        <w:trPr>
          <w:cantSplit/>
        </w:trPr>
        <w:tc>
          <w:tcPr>
            <w:tcW w:w="2325" w:type="dxa"/>
            <w:tcBorders>
              <w:top w:val="single" w:sz="6" w:space="0" w:color="auto"/>
              <w:left w:val="single" w:sz="12" w:space="0" w:color="auto"/>
              <w:bottom w:val="single" w:sz="4" w:space="0" w:color="auto"/>
              <w:right w:val="single" w:sz="6" w:space="0" w:color="auto"/>
            </w:tcBorders>
          </w:tcPr>
          <w:p w14:paraId="71F7844A" w14:textId="77777777" w:rsidR="00A66880" w:rsidRPr="00A66880" w:rsidRDefault="00A66880" w:rsidP="00A66880">
            <w:pPr>
              <w:pStyle w:val="BodyText2"/>
              <w:rPr>
                <w:sz w:val="20"/>
              </w:rPr>
            </w:pPr>
            <w:r w:rsidRPr="00A66880">
              <w:rPr>
                <w:sz w:val="20"/>
              </w:rPr>
              <w:t>Oil and Grease</w:t>
            </w:r>
          </w:p>
        </w:tc>
        <w:tc>
          <w:tcPr>
            <w:tcW w:w="1530" w:type="dxa"/>
            <w:tcBorders>
              <w:top w:val="single" w:sz="6" w:space="0" w:color="auto"/>
              <w:left w:val="single" w:sz="6" w:space="0" w:color="auto"/>
              <w:bottom w:val="single" w:sz="4" w:space="0" w:color="auto"/>
              <w:right w:val="single" w:sz="6" w:space="0" w:color="auto"/>
            </w:tcBorders>
          </w:tcPr>
          <w:p w14:paraId="3F9AF236" w14:textId="77777777" w:rsidR="00A66880" w:rsidRDefault="00A66880" w:rsidP="00A66880">
            <w:pPr>
              <w:jc w:val="center"/>
              <w:rPr>
                <w:rFonts w:ascii="Bookman Old Style" w:hAnsi="Bookman Old Style"/>
                <w:sz w:val="20"/>
              </w:rPr>
            </w:pPr>
            <w:r>
              <w:rPr>
                <w:rFonts w:ascii="Bookman Old Style" w:hAnsi="Bookman Old Style"/>
                <w:sz w:val="20"/>
              </w:rPr>
              <w:t>15.0 mg/L</w:t>
            </w:r>
          </w:p>
        </w:tc>
        <w:tc>
          <w:tcPr>
            <w:tcW w:w="1710" w:type="dxa"/>
            <w:tcBorders>
              <w:top w:val="single" w:sz="6" w:space="0" w:color="auto"/>
              <w:left w:val="single" w:sz="6" w:space="0" w:color="auto"/>
              <w:bottom w:val="single" w:sz="4" w:space="0" w:color="auto"/>
              <w:right w:val="single" w:sz="6" w:space="0" w:color="auto"/>
            </w:tcBorders>
          </w:tcPr>
          <w:p w14:paraId="364AC7AD" w14:textId="77777777" w:rsidR="00A66880" w:rsidRDefault="00A66880" w:rsidP="00A66880">
            <w:pPr>
              <w:jc w:val="center"/>
              <w:rPr>
                <w:rFonts w:ascii="Bookman Old Style" w:hAnsi="Bookman Old Style"/>
                <w:sz w:val="20"/>
              </w:rPr>
            </w:pPr>
            <w:r>
              <w:rPr>
                <w:rFonts w:ascii="Bookman Old Style" w:hAnsi="Bookman Old Style"/>
                <w:sz w:val="20"/>
              </w:rPr>
              <w:t>20.0 mg/L</w:t>
            </w:r>
          </w:p>
        </w:tc>
        <w:tc>
          <w:tcPr>
            <w:tcW w:w="2250" w:type="dxa"/>
            <w:tcBorders>
              <w:top w:val="single" w:sz="6" w:space="0" w:color="auto"/>
              <w:left w:val="single" w:sz="6" w:space="0" w:color="auto"/>
              <w:bottom w:val="single" w:sz="4" w:space="0" w:color="auto"/>
              <w:right w:val="single" w:sz="6" w:space="0" w:color="auto"/>
            </w:tcBorders>
          </w:tcPr>
          <w:p w14:paraId="6DDB0B51" w14:textId="77777777" w:rsidR="00A66880" w:rsidRDefault="00A66880" w:rsidP="00A66880">
            <w:pPr>
              <w:jc w:val="center"/>
            </w:pPr>
            <w:r w:rsidRPr="00CE7E3F">
              <w:rPr>
                <w:rFonts w:ascii="Bookman Old Style" w:hAnsi="Bookman Old Style"/>
                <w:sz w:val="20"/>
              </w:rPr>
              <w:t>Per discharge event</w:t>
            </w:r>
          </w:p>
        </w:tc>
        <w:tc>
          <w:tcPr>
            <w:tcW w:w="1080" w:type="dxa"/>
            <w:tcBorders>
              <w:top w:val="single" w:sz="6" w:space="0" w:color="auto"/>
              <w:left w:val="single" w:sz="6" w:space="0" w:color="auto"/>
              <w:bottom w:val="single" w:sz="4" w:space="0" w:color="auto"/>
              <w:right w:val="single" w:sz="6" w:space="0" w:color="auto"/>
            </w:tcBorders>
          </w:tcPr>
          <w:p w14:paraId="074E099B" w14:textId="77777777" w:rsidR="00A66880" w:rsidRPr="00A66880" w:rsidRDefault="00A66880" w:rsidP="00A66880">
            <w:pPr>
              <w:jc w:val="center"/>
              <w:rPr>
                <w:rFonts w:ascii="Bookman Old Style" w:hAnsi="Bookman Old Style"/>
                <w:sz w:val="20"/>
              </w:rPr>
            </w:pPr>
            <w:r w:rsidRPr="00A66880">
              <w:rPr>
                <w:rFonts w:ascii="Bookman Old Style" w:hAnsi="Bookman Old Style"/>
                <w:sz w:val="20"/>
              </w:rPr>
              <w:t>Grab</w:t>
            </w:r>
          </w:p>
        </w:tc>
        <w:tc>
          <w:tcPr>
            <w:tcW w:w="1265" w:type="dxa"/>
            <w:tcBorders>
              <w:top w:val="single" w:sz="6" w:space="0" w:color="auto"/>
              <w:left w:val="single" w:sz="6" w:space="0" w:color="auto"/>
              <w:bottom w:val="single" w:sz="4" w:space="0" w:color="auto"/>
              <w:right w:val="single" w:sz="12" w:space="0" w:color="auto"/>
            </w:tcBorders>
          </w:tcPr>
          <w:p w14:paraId="57D3376E" w14:textId="77777777" w:rsidR="00A66880" w:rsidRPr="00A66880" w:rsidRDefault="00A66880" w:rsidP="00A66880">
            <w:pPr>
              <w:jc w:val="center"/>
              <w:rPr>
                <w:rFonts w:ascii="Bookman Old Style" w:hAnsi="Bookman Old Style"/>
                <w:sz w:val="20"/>
              </w:rPr>
            </w:pPr>
            <w:r w:rsidRPr="00A66880">
              <w:rPr>
                <w:rFonts w:ascii="Bookman Old Style" w:hAnsi="Bookman Old Style"/>
                <w:sz w:val="20"/>
              </w:rPr>
              <w:t>Effluent</w:t>
            </w:r>
          </w:p>
        </w:tc>
      </w:tr>
      <w:tr w:rsidR="00A66880" w:rsidRPr="00A66880" w14:paraId="4217F44D" w14:textId="77777777" w:rsidTr="001C4347">
        <w:trPr>
          <w:cantSplit/>
        </w:trPr>
        <w:tc>
          <w:tcPr>
            <w:tcW w:w="2325" w:type="dxa"/>
            <w:tcBorders>
              <w:top w:val="single" w:sz="4" w:space="0" w:color="auto"/>
              <w:left w:val="single" w:sz="12" w:space="0" w:color="auto"/>
              <w:bottom w:val="single" w:sz="6" w:space="0" w:color="auto"/>
              <w:right w:val="single" w:sz="6" w:space="0" w:color="auto"/>
            </w:tcBorders>
          </w:tcPr>
          <w:p w14:paraId="3D2A76E9" w14:textId="77777777" w:rsidR="00A66880" w:rsidRPr="00A66880" w:rsidRDefault="00A66880" w:rsidP="00A66880">
            <w:pPr>
              <w:pStyle w:val="BodyText2"/>
              <w:rPr>
                <w:sz w:val="20"/>
              </w:rPr>
            </w:pPr>
            <w:r>
              <w:rPr>
                <w:sz w:val="20"/>
              </w:rPr>
              <w:t>TSS</w:t>
            </w:r>
          </w:p>
        </w:tc>
        <w:tc>
          <w:tcPr>
            <w:tcW w:w="1530" w:type="dxa"/>
            <w:tcBorders>
              <w:top w:val="single" w:sz="4" w:space="0" w:color="auto"/>
              <w:left w:val="single" w:sz="6" w:space="0" w:color="auto"/>
              <w:bottom w:val="single" w:sz="6" w:space="0" w:color="auto"/>
              <w:right w:val="single" w:sz="6" w:space="0" w:color="auto"/>
            </w:tcBorders>
          </w:tcPr>
          <w:p w14:paraId="2120AE1A" w14:textId="77777777" w:rsidR="00A66880" w:rsidRDefault="00A66880" w:rsidP="00A66880">
            <w:pPr>
              <w:jc w:val="center"/>
              <w:rPr>
                <w:rFonts w:ascii="Bookman Old Style" w:hAnsi="Bookman Old Style"/>
                <w:sz w:val="20"/>
              </w:rPr>
            </w:pPr>
            <w:r>
              <w:rPr>
                <w:rFonts w:ascii="Bookman Old Style" w:hAnsi="Bookman Old Style"/>
                <w:sz w:val="20"/>
              </w:rPr>
              <w:t>30.0 mg/L</w:t>
            </w:r>
          </w:p>
        </w:tc>
        <w:tc>
          <w:tcPr>
            <w:tcW w:w="1710" w:type="dxa"/>
            <w:tcBorders>
              <w:top w:val="single" w:sz="4" w:space="0" w:color="auto"/>
              <w:left w:val="single" w:sz="6" w:space="0" w:color="auto"/>
              <w:bottom w:val="single" w:sz="6" w:space="0" w:color="auto"/>
              <w:right w:val="single" w:sz="6" w:space="0" w:color="auto"/>
            </w:tcBorders>
          </w:tcPr>
          <w:p w14:paraId="7DC3CCAB" w14:textId="77777777" w:rsidR="00A66880" w:rsidRDefault="00A66880" w:rsidP="00A66880">
            <w:pPr>
              <w:jc w:val="center"/>
              <w:rPr>
                <w:rFonts w:ascii="Bookman Old Style" w:hAnsi="Bookman Old Style"/>
                <w:sz w:val="20"/>
              </w:rPr>
            </w:pPr>
            <w:r>
              <w:rPr>
                <w:rFonts w:ascii="Bookman Old Style" w:hAnsi="Bookman Old Style"/>
                <w:sz w:val="20"/>
              </w:rPr>
              <w:t>100.0 mg/L</w:t>
            </w:r>
          </w:p>
        </w:tc>
        <w:tc>
          <w:tcPr>
            <w:tcW w:w="2250" w:type="dxa"/>
            <w:tcBorders>
              <w:top w:val="single" w:sz="4" w:space="0" w:color="auto"/>
              <w:left w:val="single" w:sz="6" w:space="0" w:color="auto"/>
              <w:bottom w:val="single" w:sz="6" w:space="0" w:color="auto"/>
              <w:right w:val="single" w:sz="6" w:space="0" w:color="auto"/>
            </w:tcBorders>
          </w:tcPr>
          <w:p w14:paraId="5B8FC949" w14:textId="77777777" w:rsidR="00A66880" w:rsidRDefault="00A66880" w:rsidP="00A66880">
            <w:pPr>
              <w:jc w:val="center"/>
            </w:pPr>
            <w:r w:rsidRPr="00CE7E3F">
              <w:rPr>
                <w:rFonts w:ascii="Bookman Old Style" w:hAnsi="Bookman Old Style"/>
                <w:sz w:val="20"/>
              </w:rPr>
              <w:t>Per discharge event</w:t>
            </w:r>
          </w:p>
        </w:tc>
        <w:tc>
          <w:tcPr>
            <w:tcW w:w="1080" w:type="dxa"/>
            <w:tcBorders>
              <w:top w:val="single" w:sz="4" w:space="0" w:color="auto"/>
              <w:left w:val="single" w:sz="6" w:space="0" w:color="auto"/>
              <w:bottom w:val="single" w:sz="6" w:space="0" w:color="auto"/>
              <w:right w:val="single" w:sz="6" w:space="0" w:color="auto"/>
            </w:tcBorders>
          </w:tcPr>
          <w:p w14:paraId="3629D774" w14:textId="77777777" w:rsidR="00A66880" w:rsidRPr="00A66880" w:rsidRDefault="00A66880" w:rsidP="00A66880">
            <w:pPr>
              <w:jc w:val="center"/>
              <w:rPr>
                <w:rFonts w:ascii="Bookman Old Style" w:hAnsi="Bookman Old Style"/>
                <w:sz w:val="20"/>
              </w:rPr>
            </w:pPr>
            <w:r w:rsidRPr="00A66880">
              <w:rPr>
                <w:rFonts w:ascii="Bookman Old Style" w:hAnsi="Bookman Old Style"/>
                <w:sz w:val="20"/>
              </w:rPr>
              <w:t>Grab</w:t>
            </w:r>
          </w:p>
        </w:tc>
        <w:tc>
          <w:tcPr>
            <w:tcW w:w="1265" w:type="dxa"/>
            <w:tcBorders>
              <w:top w:val="single" w:sz="4" w:space="0" w:color="auto"/>
              <w:left w:val="single" w:sz="6" w:space="0" w:color="auto"/>
              <w:bottom w:val="single" w:sz="6" w:space="0" w:color="auto"/>
              <w:right w:val="single" w:sz="12" w:space="0" w:color="auto"/>
            </w:tcBorders>
          </w:tcPr>
          <w:p w14:paraId="7E3B4020" w14:textId="77777777" w:rsidR="00A66880" w:rsidRPr="00A66880" w:rsidRDefault="00A66880" w:rsidP="00A66880">
            <w:pPr>
              <w:jc w:val="center"/>
              <w:rPr>
                <w:rFonts w:ascii="Bookman Old Style" w:hAnsi="Bookman Old Style"/>
                <w:sz w:val="20"/>
              </w:rPr>
            </w:pPr>
            <w:r w:rsidRPr="00A66880">
              <w:rPr>
                <w:rFonts w:ascii="Bookman Old Style" w:hAnsi="Bookman Old Style"/>
                <w:sz w:val="20"/>
              </w:rPr>
              <w:t>Effluent</w:t>
            </w:r>
          </w:p>
        </w:tc>
      </w:tr>
    </w:tbl>
    <w:p w14:paraId="2C03FE5F" w14:textId="77777777" w:rsidR="009D5E6C" w:rsidRPr="009D5E6C" w:rsidRDefault="009D5E6C" w:rsidP="009D5E6C">
      <w:pPr>
        <w:rPr>
          <w:rFonts w:ascii="Bookman Old Style" w:hAnsi="Bookman Old Style"/>
          <w:position w:val="6"/>
          <w:sz w:val="20"/>
        </w:rPr>
      </w:pPr>
      <w:r w:rsidRPr="009D5E6C">
        <w:rPr>
          <w:rFonts w:ascii="Bookman Old Style" w:hAnsi="Bookman Old Style"/>
          <w:b/>
          <w:sz w:val="20"/>
          <w:u w:val="single"/>
        </w:rPr>
        <w:t>Notes</w:t>
      </w:r>
      <w:r w:rsidRPr="009D5E6C">
        <w:rPr>
          <w:rFonts w:ascii="Bookman Old Style" w:hAnsi="Bookman Old Style"/>
          <w:b/>
          <w:sz w:val="20"/>
        </w:rPr>
        <w:t>:</w:t>
      </w:r>
    </w:p>
    <w:p w14:paraId="30425888" w14:textId="77777777" w:rsidR="00A66880" w:rsidRPr="00B13EA3" w:rsidRDefault="00A66880" w:rsidP="00EE79A9">
      <w:pPr>
        <w:pStyle w:val="BodyTextIndent2"/>
        <w:numPr>
          <w:ilvl w:val="0"/>
          <w:numId w:val="21"/>
        </w:numPr>
        <w:tabs>
          <w:tab w:val="clear" w:pos="1440"/>
        </w:tabs>
      </w:pPr>
      <w:r w:rsidRPr="00B13EA3">
        <w:t>The permittee shall submit Discharge Monitoring Reports electronically using NC DWR’s eDMR application system.  Please See A. (</w:t>
      </w:r>
      <w:r w:rsidR="00CB2CBF">
        <w:t>17.</w:t>
      </w:r>
      <w:r w:rsidRPr="00B13EA3">
        <w:t>).</w:t>
      </w:r>
    </w:p>
    <w:p w14:paraId="7C4B20F6" w14:textId="77777777" w:rsidR="00A66880" w:rsidRDefault="00A66880" w:rsidP="00A66880">
      <w:pPr>
        <w:jc w:val="both"/>
        <w:rPr>
          <w:rFonts w:ascii="Bookman Old Style" w:hAnsi="Bookman Old Style"/>
          <w:szCs w:val="24"/>
        </w:rPr>
      </w:pPr>
    </w:p>
    <w:p w14:paraId="693C691D" w14:textId="77777777" w:rsidR="00A66880" w:rsidRDefault="00A66880" w:rsidP="00A66880">
      <w:pPr>
        <w:jc w:val="both"/>
        <w:rPr>
          <w:rFonts w:ascii="Bookman Old Style" w:hAnsi="Bookman Old Style"/>
          <w:sz w:val="20"/>
        </w:rPr>
      </w:pPr>
      <w:r w:rsidRPr="00A66880">
        <w:rPr>
          <w:rFonts w:ascii="Bookman Old Style" w:hAnsi="Bookman Old Style"/>
          <w:sz w:val="20"/>
        </w:rPr>
        <w:t>Discharge is only allowed for storm events that exceeds 25-year 24-hour storm events.</w:t>
      </w:r>
    </w:p>
    <w:p w14:paraId="4D995F2B" w14:textId="77777777" w:rsidR="00FA5F8F" w:rsidRPr="00A66880" w:rsidRDefault="00FA5F8F" w:rsidP="00A66880">
      <w:pPr>
        <w:jc w:val="both"/>
        <w:rPr>
          <w:rFonts w:ascii="Bookman Old Style" w:hAnsi="Bookman Old Style"/>
          <w:sz w:val="20"/>
        </w:rPr>
      </w:pPr>
    </w:p>
    <w:p w14:paraId="0FE4C21A" w14:textId="77777777" w:rsidR="00A66880" w:rsidRDefault="00A66880" w:rsidP="00E67ECC">
      <w:pPr>
        <w:tabs>
          <w:tab w:val="left" w:pos="990"/>
          <w:tab w:val="left" w:pos="11700"/>
        </w:tabs>
        <w:rPr>
          <w:rFonts w:ascii="Bookman Old Style" w:hAnsi="Bookman Old Style"/>
          <w:b/>
        </w:rPr>
      </w:pPr>
    </w:p>
    <w:p w14:paraId="55F70BE0" w14:textId="77777777" w:rsidR="006B7159" w:rsidRDefault="00A66880" w:rsidP="006B7159">
      <w:pPr>
        <w:pStyle w:val="Heading6"/>
        <w:tabs>
          <w:tab w:val="left" w:pos="900"/>
        </w:tabs>
        <w:jc w:val="left"/>
        <w:rPr>
          <w:rFonts w:cs="Arial"/>
          <w:b/>
          <w:sz w:val="24"/>
          <w:szCs w:val="24"/>
        </w:rPr>
      </w:pPr>
      <w:r w:rsidRPr="00A66880">
        <w:rPr>
          <w:b/>
          <w:bCs/>
          <w:i w:val="0"/>
          <w:sz w:val="24"/>
          <w:szCs w:val="24"/>
        </w:rPr>
        <w:t>A. (</w:t>
      </w:r>
      <w:r w:rsidR="00CB2CBF">
        <w:rPr>
          <w:b/>
          <w:bCs/>
          <w:i w:val="0"/>
          <w:sz w:val="24"/>
          <w:szCs w:val="24"/>
        </w:rPr>
        <w:t>4</w:t>
      </w:r>
      <w:r w:rsidR="00550271">
        <w:rPr>
          <w:b/>
          <w:bCs/>
          <w:i w:val="0"/>
          <w:sz w:val="24"/>
          <w:szCs w:val="24"/>
        </w:rPr>
        <w:t>.</w:t>
      </w:r>
      <w:r w:rsidRPr="00A66880">
        <w:rPr>
          <w:b/>
          <w:i w:val="0"/>
          <w:sz w:val="24"/>
          <w:szCs w:val="24"/>
        </w:rPr>
        <w:t>)</w:t>
      </w:r>
      <w:r w:rsidR="006B7159">
        <w:rPr>
          <w:b/>
          <w:i w:val="0"/>
          <w:sz w:val="24"/>
          <w:szCs w:val="24"/>
        </w:rPr>
        <w:tab/>
      </w:r>
      <w:r w:rsidRPr="00A66880">
        <w:rPr>
          <w:rFonts w:cs="Arial"/>
          <w:b/>
          <w:i w:val="0"/>
          <w:sz w:val="24"/>
          <w:szCs w:val="24"/>
        </w:rPr>
        <w:t>EFFLUENT LIMITATIONS AND MONITORING REQUIREMENTS</w:t>
      </w:r>
      <w:r w:rsidRPr="00A66880">
        <w:rPr>
          <w:rFonts w:cs="Arial"/>
          <w:b/>
          <w:sz w:val="24"/>
          <w:szCs w:val="24"/>
        </w:rPr>
        <w:t xml:space="preserve"> </w:t>
      </w:r>
    </w:p>
    <w:p w14:paraId="018F8591" w14:textId="77777777" w:rsidR="00A66880" w:rsidRPr="00A66880" w:rsidRDefault="006B7159" w:rsidP="006B7159">
      <w:pPr>
        <w:pStyle w:val="Heading6"/>
        <w:tabs>
          <w:tab w:val="left" w:pos="900"/>
        </w:tabs>
        <w:jc w:val="left"/>
        <w:rPr>
          <w:b/>
          <w:i w:val="0"/>
          <w:sz w:val="24"/>
          <w:szCs w:val="24"/>
        </w:rPr>
      </w:pPr>
      <w:r>
        <w:rPr>
          <w:rFonts w:cs="Arial"/>
          <w:b/>
          <w:sz w:val="24"/>
          <w:szCs w:val="24"/>
        </w:rPr>
        <w:tab/>
      </w:r>
      <w:r w:rsidR="00A66880" w:rsidRPr="00A66880">
        <w:rPr>
          <w:b/>
          <w:i w:val="0"/>
          <w:sz w:val="24"/>
          <w:szCs w:val="24"/>
        </w:rPr>
        <w:t>(Outfall 0</w:t>
      </w:r>
      <w:r w:rsidR="00A66880">
        <w:rPr>
          <w:b/>
          <w:i w:val="0"/>
          <w:sz w:val="24"/>
          <w:szCs w:val="24"/>
        </w:rPr>
        <w:t>11</w:t>
      </w:r>
      <w:r w:rsidR="00A66880" w:rsidRPr="00A66880">
        <w:rPr>
          <w:b/>
          <w:i w:val="0"/>
          <w:sz w:val="24"/>
          <w:szCs w:val="24"/>
        </w:rPr>
        <w:t>)</w:t>
      </w:r>
    </w:p>
    <w:p w14:paraId="7A03C272" w14:textId="77777777" w:rsidR="00A66880" w:rsidRPr="00A66880" w:rsidRDefault="006B7159" w:rsidP="006B7159">
      <w:pPr>
        <w:pStyle w:val="BodyText3"/>
        <w:tabs>
          <w:tab w:val="left" w:pos="900"/>
        </w:tabs>
      </w:pPr>
      <w:r>
        <w:tab/>
      </w:r>
      <w:r w:rsidR="00A66880" w:rsidRPr="00A66880">
        <w:t>[15A NCAC 02B .0400 et seq., 02B .0500 et seq.]</w:t>
      </w:r>
    </w:p>
    <w:p w14:paraId="7D478726" w14:textId="77777777" w:rsidR="00A66880" w:rsidRPr="00A66880" w:rsidRDefault="00A66880" w:rsidP="006B7159">
      <w:pPr>
        <w:pStyle w:val="Header"/>
        <w:widowControl w:val="0"/>
        <w:tabs>
          <w:tab w:val="clear" w:pos="4320"/>
          <w:tab w:val="clear" w:pos="8640"/>
          <w:tab w:val="left" w:pos="1080"/>
        </w:tabs>
        <w:spacing w:before="120" w:after="120"/>
        <w:rPr>
          <w:rFonts w:ascii="Bookman Old Style" w:hAnsi="Bookman Old Style"/>
          <w:sz w:val="20"/>
        </w:rPr>
      </w:pPr>
      <w:r w:rsidRPr="00A66880">
        <w:rPr>
          <w:rFonts w:ascii="Bookman Old Style" w:hAnsi="Bookman Old Style"/>
          <w:sz w:val="20"/>
        </w:rPr>
        <w:t>During the period beginning on the effective date of this permit and lasting until expiration, the Permittee is authorized to discharge</w:t>
      </w:r>
      <w:r>
        <w:rPr>
          <w:rFonts w:ascii="Bookman Old Style" w:hAnsi="Bookman Old Style"/>
          <w:sz w:val="20"/>
        </w:rPr>
        <w:t xml:space="preserve"> non-contact stormwater</w:t>
      </w:r>
      <w:r w:rsidRPr="00A66880">
        <w:rPr>
          <w:rFonts w:ascii="Bookman Old Style" w:hAnsi="Bookman Old Style"/>
          <w:sz w:val="20"/>
        </w:rPr>
        <w:t xml:space="preserve"> from </w:t>
      </w:r>
      <w:r w:rsidRPr="00A66880">
        <w:rPr>
          <w:rFonts w:ascii="Bookman Old Style" w:hAnsi="Bookman Old Style"/>
          <w:b/>
          <w:sz w:val="20"/>
        </w:rPr>
        <w:t>Outfall 0</w:t>
      </w:r>
      <w:r>
        <w:rPr>
          <w:rFonts w:ascii="Bookman Old Style" w:hAnsi="Bookman Old Style"/>
          <w:b/>
          <w:sz w:val="20"/>
        </w:rPr>
        <w:t>11</w:t>
      </w:r>
      <w:r w:rsidRPr="00A66880">
        <w:rPr>
          <w:rFonts w:ascii="Bookman Old Style" w:hAnsi="Bookman Old Style"/>
          <w:sz w:val="20"/>
        </w:rPr>
        <w:t xml:space="preserve"> – </w:t>
      </w:r>
      <w:r>
        <w:rPr>
          <w:rFonts w:ascii="Bookman Old Style" w:hAnsi="Bookman Old Style"/>
          <w:sz w:val="20"/>
        </w:rPr>
        <w:t xml:space="preserve">the South Pond </w:t>
      </w:r>
      <w:r w:rsidRPr="00A66880">
        <w:rPr>
          <w:rFonts w:ascii="Bookman Old Style" w:hAnsi="Bookman Old Style"/>
          <w:sz w:val="20"/>
        </w:rPr>
        <w:t xml:space="preserve">Emergency </w:t>
      </w:r>
      <w:r>
        <w:rPr>
          <w:rFonts w:ascii="Bookman Old Style" w:hAnsi="Bookman Old Style"/>
          <w:sz w:val="20"/>
        </w:rPr>
        <w:t>S</w:t>
      </w:r>
      <w:r w:rsidRPr="00A66880">
        <w:rPr>
          <w:rFonts w:ascii="Bookman Old Style" w:hAnsi="Bookman Old Style"/>
          <w:sz w:val="20"/>
        </w:rPr>
        <w:t xml:space="preserve">pillway of the </w:t>
      </w:r>
      <w:r>
        <w:rPr>
          <w:rFonts w:ascii="Bookman Old Style" w:hAnsi="Bookman Old Style"/>
          <w:sz w:val="20"/>
        </w:rPr>
        <w:t>capped landfill</w:t>
      </w:r>
      <w:r w:rsidRPr="00A66880">
        <w:rPr>
          <w:rFonts w:ascii="Bookman Old Style" w:hAnsi="Bookman Old Style"/>
          <w:sz w:val="20"/>
        </w:rPr>
        <w:t>. Such discharges shall be limited and monitored</w:t>
      </w:r>
      <w:r w:rsidRPr="00A66880">
        <w:rPr>
          <w:rFonts w:ascii="Bookman Old Style" w:hAnsi="Bookman Old Style"/>
          <w:sz w:val="20"/>
          <w:vertAlign w:val="superscript"/>
        </w:rPr>
        <w:t>1</w:t>
      </w:r>
      <w:r w:rsidRPr="00A66880">
        <w:rPr>
          <w:rFonts w:ascii="Bookman Old Style" w:hAnsi="Bookman Old Style"/>
          <w:sz w:val="20"/>
        </w:rPr>
        <w:t xml:space="preserve"> by the Permittee as specified below:</w:t>
      </w:r>
    </w:p>
    <w:tbl>
      <w:tblPr>
        <w:tblW w:w="10155" w:type="dxa"/>
        <w:tblLayout w:type="fixed"/>
        <w:tblCellMar>
          <w:left w:w="80" w:type="dxa"/>
          <w:right w:w="80" w:type="dxa"/>
        </w:tblCellMar>
        <w:tblLook w:val="0000" w:firstRow="0" w:lastRow="0" w:firstColumn="0" w:lastColumn="0" w:noHBand="0" w:noVBand="0"/>
      </w:tblPr>
      <w:tblGrid>
        <w:gridCol w:w="2325"/>
        <w:gridCol w:w="1710"/>
        <w:gridCol w:w="1530"/>
        <w:gridCol w:w="2160"/>
        <w:gridCol w:w="1170"/>
        <w:gridCol w:w="1260"/>
      </w:tblGrid>
      <w:tr w:rsidR="00A66880" w:rsidRPr="00A66880" w14:paraId="2C6248E1" w14:textId="77777777" w:rsidTr="0009313C">
        <w:trPr>
          <w:cantSplit/>
        </w:trPr>
        <w:tc>
          <w:tcPr>
            <w:tcW w:w="2325" w:type="dxa"/>
            <w:tcBorders>
              <w:top w:val="single" w:sz="12" w:space="0" w:color="auto"/>
              <w:left w:val="single" w:sz="12" w:space="0" w:color="auto"/>
              <w:right w:val="single" w:sz="6" w:space="0" w:color="auto"/>
            </w:tcBorders>
            <w:shd w:val="pct10" w:color="auto" w:fill="auto"/>
          </w:tcPr>
          <w:p w14:paraId="3C18AC39" w14:textId="77777777" w:rsidR="00A66880" w:rsidRDefault="00A66880" w:rsidP="00C2280A">
            <w:pPr>
              <w:rPr>
                <w:rFonts w:ascii="Bookman Old Style" w:hAnsi="Bookman Old Style"/>
                <w:b/>
                <w:caps/>
                <w:sz w:val="20"/>
              </w:rPr>
            </w:pPr>
            <w:r>
              <w:rPr>
                <w:rFonts w:ascii="Bookman Old Style" w:hAnsi="Bookman Old Style"/>
                <w:b/>
                <w:caps/>
                <w:sz w:val="20"/>
              </w:rPr>
              <w:t>Effluent</w:t>
            </w:r>
          </w:p>
          <w:p w14:paraId="1993E472" w14:textId="77777777" w:rsidR="00A66880" w:rsidRDefault="00A66880" w:rsidP="00C2280A">
            <w:pPr>
              <w:rPr>
                <w:rFonts w:ascii="Bookman Old Style" w:hAnsi="Bookman Old Style"/>
                <w:sz w:val="20"/>
              </w:rPr>
            </w:pPr>
            <w:r>
              <w:rPr>
                <w:rFonts w:ascii="Bookman Old Style" w:hAnsi="Bookman Old Style"/>
                <w:b/>
                <w:caps/>
                <w:sz w:val="20"/>
              </w:rPr>
              <w:t>Characteristics</w:t>
            </w:r>
          </w:p>
        </w:tc>
        <w:tc>
          <w:tcPr>
            <w:tcW w:w="3240" w:type="dxa"/>
            <w:gridSpan w:val="2"/>
            <w:tcBorders>
              <w:top w:val="single" w:sz="12" w:space="0" w:color="auto"/>
              <w:left w:val="single" w:sz="6" w:space="0" w:color="auto"/>
              <w:bottom w:val="single" w:sz="6" w:space="0" w:color="auto"/>
              <w:right w:val="single" w:sz="6" w:space="0" w:color="auto"/>
            </w:tcBorders>
            <w:shd w:val="pct10" w:color="auto" w:fill="auto"/>
          </w:tcPr>
          <w:p w14:paraId="59AFA5CE" w14:textId="77777777" w:rsidR="00A66880" w:rsidRPr="00A66880" w:rsidRDefault="00A66880" w:rsidP="00C2280A">
            <w:pPr>
              <w:jc w:val="center"/>
              <w:rPr>
                <w:rFonts w:ascii="Bookman Old Style" w:hAnsi="Bookman Old Style"/>
                <w:b/>
                <w:caps/>
                <w:sz w:val="20"/>
              </w:rPr>
            </w:pPr>
            <w:r>
              <w:rPr>
                <w:rFonts w:ascii="Bookman Old Style" w:hAnsi="Bookman Old Style"/>
                <w:b/>
                <w:smallCaps/>
                <w:sz w:val="20"/>
              </w:rPr>
              <w:t>LIMITS</w:t>
            </w:r>
            <w:r w:rsidRPr="00A66880">
              <w:rPr>
                <w:rFonts w:ascii="Bookman Old Style" w:hAnsi="Bookman Old Style"/>
                <w:b/>
                <w:caps/>
                <w:sz w:val="20"/>
              </w:rPr>
              <w:t xml:space="preserve"> </w:t>
            </w:r>
          </w:p>
        </w:tc>
        <w:tc>
          <w:tcPr>
            <w:tcW w:w="4590" w:type="dxa"/>
            <w:gridSpan w:val="3"/>
            <w:tcBorders>
              <w:top w:val="single" w:sz="12" w:space="0" w:color="auto"/>
              <w:left w:val="single" w:sz="6" w:space="0" w:color="auto"/>
              <w:bottom w:val="single" w:sz="6" w:space="0" w:color="auto"/>
              <w:right w:val="single" w:sz="12" w:space="0" w:color="auto"/>
            </w:tcBorders>
            <w:shd w:val="pct10" w:color="auto" w:fill="auto"/>
          </w:tcPr>
          <w:p w14:paraId="4278B91C" w14:textId="77777777" w:rsidR="00A66880" w:rsidRPr="00A66880" w:rsidRDefault="00A66880" w:rsidP="00C2280A">
            <w:pPr>
              <w:pStyle w:val="Heading1"/>
              <w:jc w:val="center"/>
            </w:pPr>
            <w:r w:rsidRPr="00A66880">
              <w:rPr>
                <w:smallCaps/>
              </w:rPr>
              <w:t>M</w:t>
            </w:r>
            <w:r>
              <w:rPr>
                <w:smallCaps/>
              </w:rPr>
              <w:t>ONITORING</w:t>
            </w:r>
            <w:r w:rsidRPr="00A66880">
              <w:rPr>
                <w:smallCaps/>
              </w:rPr>
              <w:t xml:space="preserve"> R</w:t>
            </w:r>
            <w:r>
              <w:rPr>
                <w:smallCaps/>
              </w:rPr>
              <w:t>EQUIREMENTS</w:t>
            </w:r>
          </w:p>
        </w:tc>
      </w:tr>
      <w:tr w:rsidR="00A66880" w:rsidRPr="00A66880" w14:paraId="33D57029" w14:textId="77777777" w:rsidTr="0009313C">
        <w:trPr>
          <w:cantSplit/>
        </w:trPr>
        <w:tc>
          <w:tcPr>
            <w:tcW w:w="2325" w:type="dxa"/>
            <w:tcBorders>
              <w:left w:val="single" w:sz="12" w:space="0" w:color="auto"/>
              <w:bottom w:val="double" w:sz="6" w:space="0" w:color="auto"/>
              <w:right w:val="single" w:sz="6" w:space="0" w:color="auto"/>
            </w:tcBorders>
            <w:shd w:val="pct10" w:color="auto" w:fill="auto"/>
          </w:tcPr>
          <w:p w14:paraId="5192B42F" w14:textId="77777777" w:rsidR="00A66880" w:rsidRDefault="00A66880" w:rsidP="00C2280A">
            <w:pPr>
              <w:rPr>
                <w:rFonts w:ascii="Bookman Old Style" w:hAnsi="Bookman Old Style"/>
                <w:sz w:val="20"/>
              </w:rPr>
            </w:pPr>
          </w:p>
        </w:tc>
        <w:tc>
          <w:tcPr>
            <w:tcW w:w="1710" w:type="dxa"/>
            <w:tcBorders>
              <w:top w:val="single" w:sz="6" w:space="0" w:color="auto"/>
              <w:left w:val="single" w:sz="6" w:space="0" w:color="auto"/>
              <w:bottom w:val="double" w:sz="6" w:space="0" w:color="auto"/>
              <w:right w:val="single" w:sz="6" w:space="0" w:color="auto"/>
            </w:tcBorders>
            <w:shd w:val="pct10" w:color="auto" w:fill="auto"/>
          </w:tcPr>
          <w:p w14:paraId="04173DC1" w14:textId="77777777" w:rsidR="00A66880" w:rsidRPr="00A66880" w:rsidRDefault="00A66880" w:rsidP="00C2280A">
            <w:pPr>
              <w:jc w:val="center"/>
              <w:rPr>
                <w:rFonts w:ascii="Bookman Old Style" w:hAnsi="Bookman Old Style"/>
                <w:b/>
                <w:sz w:val="20"/>
              </w:rPr>
            </w:pPr>
            <w:r w:rsidRPr="00A66880">
              <w:rPr>
                <w:rFonts w:ascii="Bookman Old Style" w:hAnsi="Bookman Old Style"/>
                <w:b/>
                <w:sz w:val="20"/>
              </w:rPr>
              <w:t>Monthly Average</w:t>
            </w:r>
          </w:p>
        </w:tc>
        <w:tc>
          <w:tcPr>
            <w:tcW w:w="1530" w:type="dxa"/>
            <w:tcBorders>
              <w:top w:val="single" w:sz="6" w:space="0" w:color="auto"/>
              <w:left w:val="single" w:sz="6" w:space="0" w:color="auto"/>
              <w:bottom w:val="double" w:sz="6" w:space="0" w:color="auto"/>
              <w:right w:val="single" w:sz="6" w:space="0" w:color="auto"/>
            </w:tcBorders>
            <w:shd w:val="pct10" w:color="auto" w:fill="auto"/>
          </w:tcPr>
          <w:p w14:paraId="0AA8BDF4" w14:textId="77777777" w:rsidR="00A66880" w:rsidRPr="00A66880" w:rsidRDefault="00A66880" w:rsidP="00C2280A">
            <w:pPr>
              <w:jc w:val="center"/>
              <w:rPr>
                <w:rFonts w:ascii="Bookman Old Style" w:hAnsi="Bookman Old Style"/>
                <w:b/>
                <w:sz w:val="20"/>
              </w:rPr>
            </w:pPr>
            <w:r w:rsidRPr="00A66880">
              <w:rPr>
                <w:rFonts w:ascii="Bookman Old Style" w:hAnsi="Bookman Old Style"/>
                <w:b/>
                <w:sz w:val="20"/>
              </w:rPr>
              <w:t>Daily Maximum</w:t>
            </w:r>
          </w:p>
        </w:tc>
        <w:tc>
          <w:tcPr>
            <w:tcW w:w="2160" w:type="dxa"/>
            <w:tcBorders>
              <w:top w:val="single" w:sz="6" w:space="0" w:color="auto"/>
              <w:left w:val="single" w:sz="6" w:space="0" w:color="auto"/>
              <w:bottom w:val="double" w:sz="6" w:space="0" w:color="auto"/>
              <w:right w:val="single" w:sz="6" w:space="0" w:color="auto"/>
            </w:tcBorders>
            <w:shd w:val="pct10" w:color="auto" w:fill="auto"/>
          </w:tcPr>
          <w:p w14:paraId="068BECE5" w14:textId="77777777" w:rsidR="00A66880" w:rsidRPr="00A66880" w:rsidRDefault="00A66880" w:rsidP="00C2280A">
            <w:pPr>
              <w:jc w:val="center"/>
              <w:rPr>
                <w:rFonts w:ascii="Bookman Old Style" w:hAnsi="Bookman Old Style"/>
                <w:b/>
                <w:sz w:val="20"/>
              </w:rPr>
            </w:pPr>
            <w:r w:rsidRPr="00A66880">
              <w:rPr>
                <w:rFonts w:ascii="Bookman Old Style" w:hAnsi="Bookman Old Style"/>
                <w:b/>
                <w:sz w:val="20"/>
              </w:rPr>
              <w:t>Measurement Frequency</w:t>
            </w:r>
          </w:p>
        </w:tc>
        <w:tc>
          <w:tcPr>
            <w:tcW w:w="1170" w:type="dxa"/>
            <w:tcBorders>
              <w:top w:val="single" w:sz="6" w:space="0" w:color="auto"/>
              <w:left w:val="single" w:sz="6" w:space="0" w:color="auto"/>
              <w:bottom w:val="double" w:sz="6" w:space="0" w:color="auto"/>
              <w:right w:val="single" w:sz="6" w:space="0" w:color="auto"/>
            </w:tcBorders>
            <w:shd w:val="pct10" w:color="auto" w:fill="auto"/>
          </w:tcPr>
          <w:p w14:paraId="410BC9F5" w14:textId="77777777" w:rsidR="00A66880" w:rsidRPr="00A66880" w:rsidRDefault="00A66880" w:rsidP="00C2280A">
            <w:pPr>
              <w:jc w:val="center"/>
              <w:rPr>
                <w:rFonts w:ascii="Bookman Old Style" w:hAnsi="Bookman Old Style"/>
                <w:b/>
                <w:sz w:val="20"/>
              </w:rPr>
            </w:pPr>
            <w:r w:rsidRPr="00A66880">
              <w:rPr>
                <w:rFonts w:ascii="Bookman Old Style" w:hAnsi="Bookman Old Style"/>
                <w:b/>
                <w:sz w:val="20"/>
              </w:rPr>
              <w:t xml:space="preserve">Sample </w:t>
            </w:r>
          </w:p>
          <w:p w14:paraId="7C4FA1C1" w14:textId="77777777" w:rsidR="00A66880" w:rsidRPr="00A66880" w:rsidRDefault="00A66880" w:rsidP="00C2280A">
            <w:pPr>
              <w:jc w:val="center"/>
              <w:rPr>
                <w:rFonts w:ascii="Bookman Old Style" w:hAnsi="Bookman Old Style"/>
                <w:b/>
                <w:sz w:val="20"/>
              </w:rPr>
            </w:pPr>
            <w:r w:rsidRPr="00A66880">
              <w:rPr>
                <w:rFonts w:ascii="Bookman Old Style" w:hAnsi="Bookman Old Style"/>
                <w:b/>
                <w:sz w:val="20"/>
              </w:rPr>
              <w:t>Type</w:t>
            </w:r>
          </w:p>
        </w:tc>
        <w:tc>
          <w:tcPr>
            <w:tcW w:w="1260" w:type="dxa"/>
            <w:tcBorders>
              <w:top w:val="single" w:sz="6" w:space="0" w:color="auto"/>
              <w:left w:val="single" w:sz="6" w:space="0" w:color="auto"/>
              <w:bottom w:val="double" w:sz="6" w:space="0" w:color="auto"/>
              <w:right w:val="single" w:sz="12" w:space="0" w:color="auto"/>
            </w:tcBorders>
            <w:shd w:val="pct10" w:color="auto" w:fill="auto"/>
          </w:tcPr>
          <w:p w14:paraId="15FD5C95" w14:textId="77777777" w:rsidR="00A66880" w:rsidRPr="00A66880" w:rsidRDefault="00A66880" w:rsidP="00C2280A">
            <w:pPr>
              <w:jc w:val="center"/>
              <w:rPr>
                <w:rFonts w:ascii="Bookman Old Style" w:hAnsi="Bookman Old Style"/>
                <w:b/>
                <w:sz w:val="20"/>
              </w:rPr>
            </w:pPr>
            <w:r w:rsidRPr="00A66880">
              <w:rPr>
                <w:rFonts w:ascii="Bookman Old Style" w:hAnsi="Bookman Old Style"/>
                <w:b/>
                <w:sz w:val="20"/>
              </w:rPr>
              <w:t>Sample Location</w:t>
            </w:r>
          </w:p>
        </w:tc>
      </w:tr>
      <w:tr w:rsidR="00A66880" w:rsidRPr="00A66880" w14:paraId="1CCE6BA9" w14:textId="77777777" w:rsidTr="0009313C">
        <w:trPr>
          <w:cantSplit/>
        </w:trPr>
        <w:tc>
          <w:tcPr>
            <w:tcW w:w="2325" w:type="dxa"/>
            <w:tcBorders>
              <w:top w:val="double" w:sz="6" w:space="0" w:color="auto"/>
              <w:left w:val="single" w:sz="12" w:space="0" w:color="auto"/>
              <w:bottom w:val="single" w:sz="6" w:space="0" w:color="auto"/>
              <w:right w:val="single" w:sz="6" w:space="0" w:color="auto"/>
            </w:tcBorders>
          </w:tcPr>
          <w:p w14:paraId="1E3C98EF" w14:textId="77777777" w:rsidR="00A66880" w:rsidRPr="00A66880" w:rsidRDefault="00A66880" w:rsidP="00C2280A">
            <w:pPr>
              <w:pStyle w:val="BodyText2"/>
              <w:rPr>
                <w:sz w:val="20"/>
              </w:rPr>
            </w:pPr>
            <w:r w:rsidRPr="00A66880">
              <w:rPr>
                <w:sz w:val="20"/>
              </w:rPr>
              <w:t>Flow, MGD</w:t>
            </w:r>
          </w:p>
        </w:tc>
        <w:tc>
          <w:tcPr>
            <w:tcW w:w="1710" w:type="dxa"/>
            <w:tcBorders>
              <w:top w:val="double" w:sz="6" w:space="0" w:color="auto"/>
              <w:left w:val="single" w:sz="6" w:space="0" w:color="auto"/>
              <w:bottom w:val="single" w:sz="6" w:space="0" w:color="auto"/>
              <w:right w:val="single" w:sz="6" w:space="0" w:color="auto"/>
            </w:tcBorders>
          </w:tcPr>
          <w:p w14:paraId="15C3B99B" w14:textId="77777777" w:rsidR="00A66880" w:rsidRPr="00A66880" w:rsidRDefault="00A66880" w:rsidP="00C2280A">
            <w:pPr>
              <w:jc w:val="center"/>
              <w:rPr>
                <w:rFonts w:ascii="Bookman Old Style" w:hAnsi="Bookman Old Style"/>
                <w:sz w:val="20"/>
              </w:rPr>
            </w:pPr>
          </w:p>
        </w:tc>
        <w:tc>
          <w:tcPr>
            <w:tcW w:w="1530" w:type="dxa"/>
            <w:tcBorders>
              <w:top w:val="double" w:sz="6" w:space="0" w:color="auto"/>
              <w:left w:val="single" w:sz="6" w:space="0" w:color="auto"/>
              <w:bottom w:val="single" w:sz="6" w:space="0" w:color="auto"/>
              <w:right w:val="single" w:sz="6" w:space="0" w:color="auto"/>
            </w:tcBorders>
          </w:tcPr>
          <w:p w14:paraId="10B42C4E" w14:textId="77777777" w:rsidR="00A66880" w:rsidRPr="00A66880" w:rsidRDefault="00A66880" w:rsidP="00C2280A">
            <w:pPr>
              <w:jc w:val="center"/>
              <w:rPr>
                <w:rFonts w:ascii="Bookman Old Style" w:hAnsi="Bookman Old Style"/>
                <w:sz w:val="20"/>
              </w:rPr>
            </w:pPr>
          </w:p>
        </w:tc>
        <w:tc>
          <w:tcPr>
            <w:tcW w:w="2160" w:type="dxa"/>
            <w:tcBorders>
              <w:top w:val="double" w:sz="6" w:space="0" w:color="auto"/>
              <w:left w:val="single" w:sz="6" w:space="0" w:color="auto"/>
              <w:bottom w:val="single" w:sz="6" w:space="0" w:color="auto"/>
              <w:right w:val="single" w:sz="6" w:space="0" w:color="auto"/>
            </w:tcBorders>
          </w:tcPr>
          <w:p w14:paraId="6B145A44" w14:textId="77777777" w:rsidR="00A66880" w:rsidRPr="00A66880" w:rsidRDefault="00A66880" w:rsidP="00C2280A">
            <w:pPr>
              <w:jc w:val="center"/>
              <w:rPr>
                <w:rFonts w:ascii="Bookman Old Style" w:hAnsi="Bookman Old Style"/>
                <w:sz w:val="20"/>
              </w:rPr>
            </w:pPr>
            <w:r>
              <w:rPr>
                <w:rFonts w:ascii="Bookman Old Style" w:hAnsi="Bookman Old Style"/>
                <w:sz w:val="20"/>
              </w:rPr>
              <w:t>Per discharge event</w:t>
            </w:r>
          </w:p>
        </w:tc>
        <w:tc>
          <w:tcPr>
            <w:tcW w:w="1170" w:type="dxa"/>
            <w:tcBorders>
              <w:top w:val="double" w:sz="6" w:space="0" w:color="auto"/>
              <w:left w:val="single" w:sz="6" w:space="0" w:color="auto"/>
              <w:bottom w:val="single" w:sz="6" w:space="0" w:color="auto"/>
              <w:right w:val="single" w:sz="6" w:space="0" w:color="auto"/>
            </w:tcBorders>
          </w:tcPr>
          <w:p w14:paraId="06D7C9CF" w14:textId="77777777" w:rsidR="00A66880" w:rsidRPr="00A66880" w:rsidRDefault="00A66880" w:rsidP="00C2280A">
            <w:pPr>
              <w:jc w:val="center"/>
              <w:rPr>
                <w:rFonts w:ascii="Bookman Old Style" w:hAnsi="Bookman Old Style"/>
                <w:sz w:val="20"/>
              </w:rPr>
            </w:pPr>
            <w:r w:rsidRPr="00A66880">
              <w:rPr>
                <w:rFonts w:ascii="Bookman Old Style" w:hAnsi="Bookman Old Style"/>
                <w:sz w:val="20"/>
              </w:rPr>
              <w:t>Estimate</w:t>
            </w:r>
          </w:p>
        </w:tc>
        <w:tc>
          <w:tcPr>
            <w:tcW w:w="1260" w:type="dxa"/>
            <w:tcBorders>
              <w:top w:val="double" w:sz="6" w:space="0" w:color="auto"/>
              <w:left w:val="single" w:sz="6" w:space="0" w:color="auto"/>
              <w:bottom w:val="single" w:sz="6" w:space="0" w:color="auto"/>
              <w:right w:val="single" w:sz="12" w:space="0" w:color="auto"/>
            </w:tcBorders>
          </w:tcPr>
          <w:p w14:paraId="1F65BB48" w14:textId="77777777" w:rsidR="00A66880" w:rsidRPr="00A66880" w:rsidRDefault="00A66880" w:rsidP="00C2280A">
            <w:pPr>
              <w:jc w:val="center"/>
              <w:rPr>
                <w:rFonts w:ascii="Bookman Old Style" w:hAnsi="Bookman Old Style"/>
                <w:sz w:val="20"/>
              </w:rPr>
            </w:pPr>
            <w:r w:rsidRPr="00A66880">
              <w:rPr>
                <w:rFonts w:ascii="Bookman Old Style" w:hAnsi="Bookman Old Style"/>
                <w:sz w:val="20"/>
              </w:rPr>
              <w:t>Effluent</w:t>
            </w:r>
          </w:p>
        </w:tc>
      </w:tr>
      <w:tr w:rsidR="00A66880" w:rsidRPr="00A66880" w14:paraId="6AA1EC19" w14:textId="77777777" w:rsidTr="0009313C">
        <w:trPr>
          <w:cantSplit/>
        </w:trPr>
        <w:tc>
          <w:tcPr>
            <w:tcW w:w="2325" w:type="dxa"/>
            <w:tcBorders>
              <w:top w:val="single" w:sz="6" w:space="0" w:color="auto"/>
              <w:left w:val="single" w:sz="12" w:space="0" w:color="auto"/>
              <w:bottom w:val="single" w:sz="6" w:space="0" w:color="auto"/>
              <w:right w:val="single" w:sz="6" w:space="0" w:color="auto"/>
            </w:tcBorders>
          </w:tcPr>
          <w:p w14:paraId="3604F635" w14:textId="77777777" w:rsidR="00A66880" w:rsidRPr="00A66880" w:rsidRDefault="00A66880" w:rsidP="00C2280A">
            <w:pPr>
              <w:pStyle w:val="BodyText2"/>
              <w:rPr>
                <w:sz w:val="20"/>
              </w:rPr>
            </w:pPr>
            <w:r w:rsidRPr="00A66880">
              <w:rPr>
                <w:sz w:val="20"/>
              </w:rPr>
              <w:t>pH</w:t>
            </w:r>
          </w:p>
        </w:tc>
        <w:tc>
          <w:tcPr>
            <w:tcW w:w="3240" w:type="dxa"/>
            <w:gridSpan w:val="2"/>
            <w:tcBorders>
              <w:top w:val="single" w:sz="6" w:space="0" w:color="auto"/>
              <w:left w:val="single" w:sz="6" w:space="0" w:color="auto"/>
              <w:bottom w:val="single" w:sz="6" w:space="0" w:color="auto"/>
              <w:right w:val="single" w:sz="6" w:space="0" w:color="auto"/>
            </w:tcBorders>
          </w:tcPr>
          <w:p w14:paraId="7766117D" w14:textId="77777777" w:rsidR="00A66880" w:rsidRPr="00A66880" w:rsidRDefault="006B7159" w:rsidP="00C2280A">
            <w:pPr>
              <w:jc w:val="center"/>
              <w:rPr>
                <w:rFonts w:ascii="Bookman Old Style" w:hAnsi="Bookman Old Style"/>
                <w:sz w:val="20"/>
              </w:rPr>
            </w:pPr>
            <w:r w:rsidRPr="009D5E6C">
              <w:rPr>
                <w:rFonts w:ascii="Bookman Old Style" w:hAnsi="Bookman Old Style"/>
                <w:sz w:val="20"/>
                <w:u w:val="single"/>
              </w:rPr>
              <w:t>&gt;</w:t>
            </w:r>
            <w:r w:rsidRPr="009D5E6C">
              <w:rPr>
                <w:rFonts w:ascii="Bookman Old Style" w:hAnsi="Bookman Old Style"/>
                <w:sz w:val="20"/>
              </w:rPr>
              <w:t xml:space="preserve"> 6.0 and </w:t>
            </w:r>
            <w:r w:rsidRPr="009D5E6C">
              <w:rPr>
                <w:rFonts w:ascii="Bookman Old Style" w:hAnsi="Bookman Old Style"/>
                <w:sz w:val="20"/>
                <w:u w:val="single"/>
              </w:rPr>
              <w:t>&lt;</w:t>
            </w:r>
            <w:r w:rsidRPr="009D5E6C">
              <w:rPr>
                <w:rFonts w:ascii="Bookman Old Style" w:hAnsi="Bookman Old Style"/>
                <w:sz w:val="20"/>
              </w:rPr>
              <w:t xml:space="preserve"> 9.0 standard units</w:t>
            </w:r>
          </w:p>
        </w:tc>
        <w:tc>
          <w:tcPr>
            <w:tcW w:w="2160" w:type="dxa"/>
            <w:tcBorders>
              <w:top w:val="single" w:sz="6" w:space="0" w:color="auto"/>
              <w:left w:val="single" w:sz="6" w:space="0" w:color="auto"/>
              <w:bottom w:val="single" w:sz="6" w:space="0" w:color="auto"/>
              <w:right w:val="single" w:sz="6" w:space="0" w:color="auto"/>
            </w:tcBorders>
          </w:tcPr>
          <w:p w14:paraId="21B9D821" w14:textId="77777777" w:rsidR="00A66880" w:rsidRDefault="00A66880" w:rsidP="00C2280A">
            <w:pPr>
              <w:jc w:val="center"/>
            </w:pPr>
            <w:r w:rsidRPr="00CE7E3F">
              <w:rPr>
                <w:rFonts w:ascii="Bookman Old Style" w:hAnsi="Bookman Old Style"/>
                <w:sz w:val="20"/>
              </w:rPr>
              <w:t>Per discharge event</w:t>
            </w:r>
          </w:p>
        </w:tc>
        <w:tc>
          <w:tcPr>
            <w:tcW w:w="1170" w:type="dxa"/>
            <w:tcBorders>
              <w:top w:val="single" w:sz="6" w:space="0" w:color="auto"/>
              <w:left w:val="single" w:sz="6" w:space="0" w:color="auto"/>
              <w:bottom w:val="single" w:sz="6" w:space="0" w:color="auto"/>
              <w:right w:val="single" w:sz="6" w:space="0" w:color="auto"/>
            </w:tcBorders>
          </w:tcPr>
          <w:p w14:paraId="71A53D3B" w14:textId="77777777" w:rsidR="00A66880" w:rsidRPr="00A66880" w:rsidRDefault="00A66880" w:rsidP="00C2280A">
            <w:pPr>
              <w:jc w:val="center"/>
              <w:rPr>
                <w:rFonts w:ascii="Bookman Old Style" w:hAnsi="Bookman Old Style"/>
                <w:sz w:val="20"/>
              </w:rPr>
            </w:pPr>
            <w:r w:rsidRPr="00A66880">
              <w:rPr>
                <w:rFonts w:ascii="Bookman Old Style" w:hAnsi="Bookman Old Style"/>
                <w:sz w:val="20"/>
              </w:rPr>
              <w:t>Grab</w:t>
            </w:r>
          </w:p>
        </w:tc>
        <w:tc>
          <w:tcPr>
            <w:tcW w:w="1260" w:type="dxa"/>
            <w:tcBorders>
              <w:top w:val="single" w:sz="6" w:space="0" w:color="auto"/>
              <w:left w:val="single" w:sz="6" w:space="0" w:color="auto"/>
              <w:bottom w:val="single" w:sz="6" w:space="0" w:color="auto"/>
              <w:right w:val="single" w:sz="12" w:space="0" w:color="auto"/>
            </w:tcBorders>
          </w:tcPr>
          <w:p w14:paraId="6B2AF911" w14:textId="77777777" w:rsidR="00A66880" w:rsidRPr="00A66880" w:rsidRDefault="00A66880" w:rsidP="00C2280A">
            <w:pPr>
              <w:jc w:val="center"/>
              <w:rPr>
                <w:rFonts w:ascii="Bookman Old Style" w:hAnsi="Bookman Old Style"/>
                <w:sz w:val="20"/>
              </w:rPr>
            </w:pPr>
            <w:r w:rsidRPr="00A66880">
              <w:rPr>
                <w:rFonts w:ascii="Bookman Old Style" w:hAnsi="Bookman Old Style"/>
                <w:sz w:val="20"/>
              </w:rPr>
              <w:t>Effluent</w:t>
            </w:r>
          </w:p>
        </w:tc>
      </w:tr>
      <w:tr w:rsidR="00A66880" w:rsidRPr="00A66880" w14:paraId="06DB033B" w14:textId="77777777" w:rsidTr="0009313C">
        <w:trPr>
          <w:cantSplit/>
        </w:trPr>
        <w:tc>
          <w:tcPr>
            <w:tcW w:w="2325" w:type="dxa"/>
            <w:tcBorders>
              <w:top w:val="single" w:sz="6" w:space="0" w:color="auto"/>
              <w:left w:val="single" w:sz="12" w:space="0" w:color="auto"/>
              <w:bottom w:val="single" w:sz="4" w:space="0" w:color="auto"/>
              <w:right w:val="single" w:sz="6" w:space="0" w:color="auto"/>
            </w:tcBorders>
          </w:tcPr>
          <w:p w14:paraId="60EB5CB6" w14:textId="77777777" w:rsidR="00A66880" w:rsidRPr="00A66880" w:rsidRDefault="00A66880" w:rsidP="00C2280A">
            <w:pPr>
              <w:pStyle w:val="BodyText2"/>
              <w:rPr>
                <w:sz w:val="20"/>
              </w:rPr>
            </w:pPr>
            <w:r w:rsidRPr="00A66880">
              <w:rPr>
                <w:sz w:val="20"/>
              </w:rPr>
              <w:t>Oil and Grease</w:t>
            </w:r>
          </w:p>
        </w:tc>
        <w:tc>
          <w:tcPr>
            <w:tcW w:w="1710" w:type="dxa"/>
            <w:tcBorders>
              <w:top w:val="single" w:sz="6" w:space="0" w:color="auto"/>
              <w:left w:val="single" w:sz="6" w:space="0" w:color="auto"/>
              <w:bottom w:val="single" w:sz="4" w:space="0" w:color="auto"/>
              <w:right w:val="single" w:sz="6" w:space="0" w:color="auto"/>
            </w:tcBorders>
          </w:tcPr>
          <w:p w14:paraId="4050A5F5" w14:textId="77777777" w:rsidR="00A66880" w:rsidRDefault="00A66880" w:rsidP="00C2280A">
            <w:pPr>
              <w:jc w:val="center"/>
              <w:rPr>
                <w:rFonts w:ascii="Bookman Old Style" w:hAnsi="Bookman Old Style"/>
                <w:sz w:val="20"/>
              </w:rPr>
            </w:pPr>
            <w:r>
              <w:rPr>
                <w:rFonts w:ascii="Bookman Old Style" w:hAnsi="Bookman Old Style"/>
                <w:sz w:val="20"/>
              </w:rPr>
              <w:t>15.0 mg/L</w:t>
            </w:r>
          </w:p>
        </w:tc>
        <w:tc>
          <w:tcPr>
            <w:tcW w:w="1530" w:type="dxa"/>
            <w:tcBorders>
              <w:top w:val="single" w:sz="6" w:space="0" w:color="auto"/>
              <w:left w:val="single" w:sz="6" w:space="0" w:color="auto"/>
              <w:bottom w:val="single" w:sz="4" w:space="0" w:color="auto"/>
              <w:right w:val="single" w:sz="6" w:space="0" w:color="auto"/>
            </w:tcBorders>
          </w:tcPr>
          <w:p w14:paraId="70FB7ACC" w14:textId="77777777" w:rsidR="00A66880" w:rsidRDefault="00A66880" w:rsidP="00C2280A">
            <w:pPr>
              <w:jc w:val="center"/>
              <w:rPr>
                <w:rFonts w:ascii="Bookman Old Style" w:hAnsi="Bookman Old Style"/>
                <w:sz w:val="20"/>
              </w:rPr>
            </w:pPr>
            <w:r>
              <w:rPr>
                <w:rFonts w:ascii="Bookman Old Style" w:hAnsi="Bookman Old Style"/>
                <w:sz w:val="20"/>
              </w:rPr>
              <w:t>20.0 mg/L</w:t>
            </w:r>
          </w:p>
        </w:tc>
        <w:tc>
          <w:tcPr>
            <w:tcW w:w="2160" w:type="dxa"/>
            <w:tcBorders>
              <w:top w:val="single" w:sz="6" w:space="0" w:color="auto"/>
              <w:left w:val="single" w:sz="6" w:space="0" w:color="auto"/>
              <w:bottom w:val="single" w:sz="4" w:space="0" w:color="auto"/>
              <w:right w:val="single" w:sz="6" w:space="0" w:color="auto"/>
            </w:tcBorders>
          </w:tcPr>
          <w:p w14:paraId="7AA2D94B" w14:textId="77777777" w:rsidR="00A66880" w:rsidRDefault="00A66880" w:rsidP="00C2280A">
            <w:pPr>
              <w:jc w:val="center"/>
            </w:pPr>
            <w:r w:rsidRPr="00CE7E3F">
              <w:rPr>
                <w:rFonts w:ascii="Bookman Old Style" w:hAnsi="Bookman Old Style"/>
                <w:sz w:val="20"/>
              </w:rPr>
              <w:t>Per discharge event</w:t>
            </w:r>
          </w:p>
        </w:tc>
        <w:tc>
          <w:tcPr>
            <w:tcW w:w="1170" w:type="dxa"/>
            <w:tcBorders>
              <w:top w:val="single" w:sz="6" w:space="0" w:color="auto"/>
              <w:left w:val="single" w:sz="6" w:space="0" w:color="auto"/>
              <w:bottom w:val="single" w:sz="4" w:space="0" w:color="auto"/>
              <w:right w:val="single" w:sz="6" w:space="0" w:color="auto"/>
            </w:tcBorders>
          </w:tcPr>
          <w:p w14:paraId="547715BF" w14:textId="77777777" w:rsidR="00A66880" w:rsidRPr="00A66880" w:rsidRDefault="00A66880" w:rsidP="00C2280A">
            <w:pPr>
              <w:jc w:val="center"/>
              <w:rPr>
                <w:rFonts w:ascii="Bookman Old Style" w:hAnsi="Bookman Old Style"/>
                <w:sz w:val="20"/>
              </w:rPr>
            </w:pPr>
            <w:r w:rsidRPr="00A66880">
              <w:rPr>
                <w:rFonts w:ascii="Bookman Old Style" w:hAnsi="Bookman Old Style"/>
                <w:sz w:val="20"/>
              </w:rPr>
              <w:t>Grab</w:t>
            </w:r>
          </w:p>
        </w:tc>
        <w:tc>
          <w:tcPr>
            <w:tcW w:w="1260" w:type="dxa"/>
            <w:tcBorders>
              <w:top w:val="single" w:sz="6" w:space="0" w:color="auto"/>
              <w:left w:val="single" w:sz="6" w:space="0" w:color="auto"/>
              <w:bottom w:val="single" w:sz="4" w:space="0" w:color="auto"/>
              <w:right w:val="single" w:sz="12" w:space="0" w:color="auto"/>
            </w:tcBorders>
          </w:tcPr>
          <w:p w14:paraId="778A11D5" w14:textId="77777777" w:rsidR="00A66880" w:rsidRPr="00A66880" w:rsidRDefault="00A66880" w:rsidP="00C2280A">
            <w:pPr>
              <w:jc w:val="center"/>
              <w:rPr>
                <w:rFonts w:ascii="Bookman Old Style" w:hAnsi="Bookman Old Style"/>
                <w:sz w:val="20"/>
              </w:rPr>
            </w:pPr>
            <w:r w:rsidRPr="00A66880">
              <w:rPr>
                <w:rFonts w:ascii="Bookman Old Style" w:hAnsi="Bookman Old Style"/>
                <w:sz w:val="20"/>
              </w:rPr>
              <w:t>Effluent</w:t>
            </w:r>
          </w:p>
        </w:tc>
      </w:tr>
      <w:tr w:rsidR="00A66880" w:rsidRPr="00A66880" w14:paraId="17017A0F" w14:textId="77777777" w:rsidTr="0009313C">
        <w:trPr>
          <w:cantSplit/>
        </w:trPr>
        <w:tc>
          <w:tcPr>
            <w:tcW w:w="2325" w:type="dxa"/>
            <w:tcBorders>
              <w:top w:val="single" w:sz="4" w:space="0" w:color="auto"/>
              <w:left w:val="single" w:sz="12" w:space="0" w:color="auto"/>
              <w:bottom w:val="single" w:sz="6" w:space="0" w:color="auto"/>
              <w:right w:val="single" w:sz="6" w:space="0" w:color="auto"/>
            </w:tcBorders>
          </w:tcPr>
          <w:p w14:paraId="1B17A2D0" w14:textId="77777777" w:rsidR="00A66880" w:rsidRPr="00A66880" w:rsidRDefault="00A66880" w:rsidP="00C2280A">
            <w:pPr>
              <w:pStyle w:val="BodyText2"/>
              <w:rPr>
                <w:sz w:val="20"/>
              </w:rPr>
            </w:pPr>
            <w:r>
              <w:rPr>
                <w:sz w:val="20"/>
              </w:rPr>
              <w:t>TSS</w:t>
            </w:r>
          </w:p>
        </w:tc>
        <w:tc>
          <w:tcPr>
            <w:tcW w:w="1710" w:type="dxa"/>
            <w:tcBorders>
              <w:top w:val="single" w:sz="4" w:space="0" w:color="auto"/>
              <w:left w:val="single" w:sz="6" w:space="0" w:color="auto"/>
              <w:bottom w:val="single" w:sz="6" w:space="0" w:color="auto"/>
              <w:right w:val="single" w:sz="6" w:space="0" w:color="auto"/>
            </w:tcBorders>
          </w:tcPr>
          <w:p w14:paraId="74CDB7C3" w14:textId="77777777" w:rsidR="00A66880" w:rsidRDefault="00A66880" w:rsidP="00C2280A">
            <w:pPr>
              <w:jc w:val="center"/>
              <w:rPr>
                <w:rFonts w:ascii="Bookman Old Style" w:hAnsi="Bookman Old Style"/>
                <w:sz w:val="20"/>
              </w:rPr>
            </w:pPr>
            <w:r>
              <w:rPr>
                <w:rFonts w:ascii="Bookman Old Style" w:hAnsi="Bookman Old Style"/>
                <w:sz w:val="20"/>
              </w:rPr>
              <w:t>30.0 mg/L</w:t>
            </w:r>
          </w:p>
        </w:tc>
        <w:tc>
          <w:tcPr>
            <w:tcW w:w="1530" w:type="dxa"/>
            <w:tcBorders>
              <w:top w:val="single" w:sz="4" w:space="0" w:color="auto"/>
              <w:left w:val="single" w:sz="6" w:space="0" w:color="auto"/>
              <w:bottom w:val="single" w:sz="6" w:space="0" w:color="auto"/>
              <w:right w:val="single" w:sz="6" w:space="0" w:color="auto"/>
            </w:tcBorders>
          </w:tcPr>
          <w:p w14:paraId="130FA882" w14:textId="77777777" w:rsidR="00A66880" w:rsidRDefault="00A66880" w:rsidP="00C2280A">
            <w:pPr>
              <w:jc w:val="center"/>
              <w:rPr>
                <w:rFonts w:ascii="Bookman Old Style" w:hAnsi="Bookman Old Style"/>
                <w:sz w:val="20"/>
              </w:rPr>
            </w:pPr>
            <w:r>
              <w:rPr>
                <w:rFonts w:ascii="Bookman Old Style" w:hAnsi="Bookman Old Style"/>
                <w:sz w:val="20"/>
              </w:rPr>
              <w:t>100.0 mg/L</w:t>
            </w:r>
          </w:p>
        </w:tc>
        <w:tc>
          <w:tcPr>
            <w:tcW w:w="2160" w:type="dxa"/>
            <w:tcBorders>
              <w:top w:val="single" w:sz="4" w:space="0" w:color="auto"/>
              <w:left w:val="single" w:sz="6" w:space="0" w:color="auto"/>
              <w:bottom w:val="single" w:sz="6" w:space="0" w:color="auto"/>
              <w:right w:val="single" w:sz="6" w:space="0" w:color="auto"/>
            </w:tcBorders>
          </w:tcPr>
          <w:p w14:paraId="5AC02FA8" w14:textId="77777777" w:rsidR="00A66880" w:rsidRDefault="00A66880" w:rsidP="00C2280A">
            <w:pPr>
              <w:jc w:val="center"/>
            </w:pPr>
            <w:r w:rsidRPr="00CE7E3F">
              <w:rPr>
                <w:rFonts w:ascii="Bookman Old Style" w:hAnsi="Bookman Old Style"/>
                <w:sz w:val="20"/>
              </w:rPr>
              <w:t>Per discharge event</w:t>
            </w:r>
          </w:p>
        </w:tc>
        <w:tc>
          <w:tcPr>
            <w:tcW w:w="1170" w:type="dxa"/>
            <w:tcBorders>
              <w:top w:val="single" w:sz="4" w:space="0" w:color="auto"/>
              <w:left w:val="single" w:sz="6" w:space="0" w:color="auto"/>
              <w:bottom w:val="single" w:sz="6" w:space="0" w:color="auto"/>
              <w:right w:val="single" w:sz="6" w:space="0" w:color="auto"/>
            </w:tcBorders>
          </w:tcPr>
          <w:p w14:paraId="19F13539" w14:textId="77777777" w:rsidR="00A66880" w:rsidRPr="00A66880" w:rsidRDefault="00A66880" w:rsidP="00C2280A">
            <w:pPr>
              <w:jc w:val="center"/>
              <w:rPr>
                <w:rFonts w:ascii="Bookman Old Style" w:hAnsi="Bookman Old Style"/>
                <w:sz w:val="20"/>
              </w:rPr>
            </w:pPr>
            <w:r w:rsidRPr="00A66880">
              <w:rPr>
                <w:rFonts w:ascii="Bookman Old Style" w:hAnsi="Bookman Old Style"/>
                <w:sz w:val="20"/>
              </w:rPr>
              <w:t>Grab</w:t>
            </w:r>
          </w:p>
        </w:tc>
        <w:tc>
          <w:tcPr>
            <w:tcW w:w="1260" w:type="dxa"/>
            <w:tcBorders>
              <w:top w:val="single" w:sz="4" w:space="0" w:color="auto"/>
              <w:left w:val="single" w:sz="6" w:space="0" w:color="auto"/>
              <w:bottom w:val="single" w:sz="6" w:space="0" w:color="auto"/>
              <w:right w:val="single" w:sz="12" w:space="0" w:color="auto"/>
            </w:tcBorders>
          </w:tcPr>
          <w:p w14:paraId="5593827B" w14:textId="77777777" w:rsidR="00A66880" w:rsidRPr="00A66880" w:rsidRDefault="00A66880" w:rsidP="00C2280A">
            <w:pPr>
              <w:jc w:val="center"/>
              <w:rPr>
                <w:rFonts w:ascii="Bookman Old Style" w:hAnsi="Bookman Old Style"/>
                <w:sz w:val="20"/>
              </w:rPr>
            </w:pPr>
            <w:r w:rsidRPr="00A66880">
              <w:rPr>
                <w:rFonts w:ascii="Bookman Old Style" w:hAnsi="Bookman Old Style"/>
                <w:sz w:val="20"/>
              </w:rPr>
              <w:t>Effluent</w:t>
            </w:r>
          </w:p>
        </w:tc>
      </w:tr>
    </w:tbl>
    <w:p w14:paraId="2EB44EF7" w14:textId="77777777" w:rsidR="009D5E6C" w:rsidRPr="009D5E6C" w:rsidRDefault="009D5E6C" w:rsidP="009D5E6C">
      <w:pPr>
        <w:rPr>
          <w:rFonts w:ascii="Bookman Old Style" w:hAnsi="Bookman Old Style"/>
          <w:position w:val="6"/>
          <w:sz w:val="20"/>
        </w:rPr>
      </w:pPr>
      <w:r w:rsidRPr="009D5E6C">
        <w:rPr>
          <w:rFonts w:ascii="Bookman Old Style" w:hAnsi="Bookman Old Style"/>
          <w:b/>
          <w:sz w:val="20"/>
          <w:u w:val="single"/>
        </w:rPr>
        <w:t>Notes</w:t>
      </w:r>
      <w:r w:rsidRPr="009D5E6C">
        <w:rPr>
          <w:rFonts w:ascii="Bookman Old Style" w:hAnsi="Bookman Old Style"/>
          <w:b/>
          <w:sz w:val="20"/>
        </w:rPr>
        <w:t>:</w:t>
      </w:r>
    </w:p>
    <w:p w14:paraId="56463870" w14:textId="77777777" w:rsidR="00A66880" w:rsidRPr="00B13EA3" w:rsidRDefault="00D04A6C" w:rsidP="00EE79A9">
      <w:pPr>
        <w:pStyle w:val="BodyTextIndent2"/>
        <w:numPr>
          <w:ilvl w:val="0"/>
          <w:numId w:val="22"/>
        </w:numPr>
        <w:tabs>
          <w:tab w:val="clear" w:pos="1440"/>
        </w:tabs>
      </w:pPr>
      <w:r>
        <w:t>T</w:t>
      </w:r>
      <w:r w:rsidR="00A66880" w:rsidRPr="00B13EA3">
        <w:t>he permittee shall submit Discharge Monitoring Reports electronically using NC DWR’s eDMR application system.  Please See A. (</w:t>
      </w:r>
      <w:r w:rsidR="00CB2CBF">
        <w:t>17.</w:t>
      </w:r>
      <w:r w:rsidR="00A66880" w:rsidRPr="00B13EA3">
        <w:t>).</w:t>
      </w:r>
    </w:p>
    <w:p w14:paraId="5EF0114E" w14:textId="77777777" w:rsidR="00A66880" w:rsidRDefault="00A66880" w:rsidP="00A66880">
      <w:pPr>
        <w:jc w:val="both"/>
        <w:rPr>
          <w:rFonts w:ascii="Bookman Old Style" w:hAnsi="Bookman Old Style"/>
          <w:szCs w:val="24"/>
        </w:rPr>
      </w:pPr>
    </w:p>
    <w:p w14:paraId="3AD4B766" w14:textId="77777777" w:rsidR="00A66880" w:rsidRPr="00A66880" w:rsidRDefault="00A66880" w:rsidP="00A66880">
      <w:pPr>
        <w:jc w:val="both"/>
        <w:rPr>
          <w:rFonts w:ascii="Bookman Old Style" w:hAnsi="Bookman Old Style"/>
          <w:sz w:val="20"/>
        </w:rPr>
      </w:pPr>
      <w:r w:rsidRPr="00A66880">
        <w:rPr>
          <w:rFonts w:ascii="Bookman Old Style" w:hAnsi="Bookman Old Style"/>
          <w:sz w:val="20"/>
        </w:rPr>
        <w:t>Discharge is only allowed for storm events that exceeds 25-year 24-hour storm events.</w:t>
      </w:r>
    </w:p>
    <w:p w14:paraId="0D8CAAA3" w14:textId="77777777" w:rsidR="00915F21" w:rsidRDefault="00915F21" w:rsidP="00E67ECC">
      <w:pPr>
        <w:tabs>
          <w:tab w:val="left" w:pos="990"/>
          <w:tab w:val="left" w:pos="11700"/>
        </w:tabs>
        <w:rPr>
          <w:rFonts w:ascii="Bookman Old Style" w:hAnsi="Bookman Old Style"/>
          <w:b/>
        </w:rPr>
      </w:pPr>
    </w:p>
    <w:p w14:paraId="687AD5E0" w14:textId="77777777" w:rsidR="001C4347" w:rsidRDefault="001C4347">
      <w:pPr>
        <w:rPr>
          <w:rFonts w:ascii="Bookman Old Style" w:hAnsi="Bookman Old Style"/>
          <w:b/>
        </w:rPr>
      </w:pPr>
      <w:r>
        <w:rPr>
          <w:rFonts w:ascii="Bookman Old Style" w:hAnsi="Bookman Old Style"/>
          <w:b/>
        </w:rPr>
        <w:br w:type="page"/>
      </w:r>
    </w:p>
    <w:p w14:paraId="4B6BE816" w14:textId="77777777" w:rsidR="001C4347" w:rsidRPr="009B39AB" w:rsidRDefault="001C4347" w:rsidP="00E67ECC">
      <w:pPr>
        <w:tabs>
          <w:tab w:val="left" w:pos="990"/>
          <w:tab w:val="left" w:pos="11700"/>
        </w:tabs>
        <w:rPr>
          <w:rFonts w:ascii="Bookman Old Style" w:hAnsi="Bookman Old Style"/>
          <w:sz w:val="20"/>
        </w:rPr>
      </w:pPr>
    </w:p>
    <w:p w14:paraId="05B37B8C" w14:textId="77777777" w:rsidR="002B0CBE" w:rsidRDefault="002B0CBE" w:rsidP="00994B52">
      <w:pPr>
        <w:tabs>
          <w:tab w:val="left" w:pos="900"/>
          <w:tab w:val="left" w:pos="11700"/>
        </w:tabs>
        <w:rPr>
          <w:rFonts w:ascii="Bookman Old Style" w:hAnsi="Bookman Old Style"/>
          <w:b/>
        </w:rPr>
      </w:pPr>
      <w:r>
        <w:rPr>
          <w:rFonts w:ascii="Bookman Old Style" w:hAnsi="Bookman Old Style"/>
          <w:b/>
        </w:rPr>
        <w:t>A. (</w:t>
      </w:r>
      <w:r w:rsidR="00CB2CBF">
        <w:rPr>
          <w:rFonts w:ascii="Bookman Old Style" w:hAnsi="Bookman Old Style"/>
          <w:b/>
        </w:rPr>
        <w:t>5</w:t>
      </w:r>
      <w:r w:rsidR="00550271">
        <w:rPr>
          <w:rFonts w:ascii="Bookman Old Style" w:hAnsi="Bookman Old Style"/>
          <w:b/>
        </w:rPr>
        <w:t>.</w:t>
      </w:r>
      <w:r>
        <w:rPr>
          <w:rFonts w:ascii="Bookman Old Style" w:hAnsi="Bookman Old Style"/>
          <w:b/>
        </w:rPr>
        <w:t>)</w:t>
      </w:r>
      <w:r>
        <w:rPr>
          <w:rFonts w:ascii="Bookman Old Style" w:hAnsi="Bookman Old Style"/>
          <w:b/>
        </w:rPr>
        <w:tab/>
        <w:t xml:space="preserve">ACUTE TOXICITY </w:t>
      </w:r>
      <w:r w:rsidR="007F4273">
        <w:rPr>
          <w:rFonts w:ascii="Bookman Old Style" w:hAnsi="Bookman Old Style"/>
          <w:b/>
        </w:rPr>
        <w:t>LIMIT</w:t>
      </w:r>
      <w:r>
        <w:rPr>
          <w:rFonts w:ascii="Bookman Old Style" w:hAnsi="Bookman Old Style"/>
          <w:b/>
        </w:rPr>
        <w:t xml:space="preserve"> (</w:t>
      </w:r>
      <w:r w:rsidR="00666E29">
        <w:rPr>
          <w:rFonts w:ascii="Bookman Old Style" w:hAnsi="Bookman Old Style"/>
          <w:b/>
        </w:rPr>
        <w:t>QUARTERLY</w:t>
      </w:r>
      <w:r>
        <w:rPr>
          <w:rFonts w:ascii="Bookman Old Style" w:hAnsi="Bookman Old Style"/>
          <w:b/>
        </w:rPr>
        <w:t>)</w:t>
      </w:r>
      <w:r w:rsidR="00994B52">
        <w:rPr>
          <w:rFonts w:ascii="Bookman Old Style" w:hAnsi="Bookman Old Style"/>
          <w:b/>
        </w:rPr>
        <w:t>:</w:t>
      </w:r>
      <w:r w:rsidR="00EB6491" w:rsidRPr="00EB6491">
        <w:rPr>
          <w:rFonts w:ascii="Bookman Old Style" w:hAnsi="Bookman Old Style"/>
          <w:b/>
          <w:smallCaps/>
          <w:szCs w:val="24"/>
        </w:rPr>
        <w:t xml:space="preserve"> </w:t>
      </w:r>
      <w:r w:rsidR="00EB6491" w:rsidRPr="00E61B1E">
        <w:rPr>
          <w:rFonts w:ascii="Bookman Old Style" w:hAnsi="Bookman Old Style"/>
          <w:b/>
          <w:smallCaps/>
          <w:szCs w:val="24"/>
        </w:rPr>
        <w:t>Outfall</w:t>
      </w:r>
      <w:r w:rsidR="0032588B">
        <w:rPr>
          <w:rFonts w:ascii="Bookman Old Style" w:hAnsi="Bookman Old Style"/>
          <w:b/>
        </w:rPr>
        <w:t xml:space="preserve"> 00</w:t>
      </w:r>
      <w:r w:rsidR="00666E29">
        <w:rPr>
          <w:rFonts w:ascii="Bookman Old Style" w:hAnsi="Bookman Old Style"/>
          <w:b/>
        </w:rPr>
        <w:t>8</w:t>
      </w:r>
    </w:p>
    <w:p w14:paraId="51975E62" w14:textId="77777777" w:rsidR="009B39AB" w:rsidRDefault="00994B52" w:rsidP="009B39AB">
      <w:pPr>
        <w:tabs>
          <w:tab w:val="left" w:pos="900"/>
          <w:tab w:val="left" w:pos="11700"/>
        </w:tabs>
        <w:rPr>
          <w:rFonts w:ascii="Bookman Old Style" w:hAnsi="Bookman Old Style"/>
          <w:sz w:val="20"/>
        </w:rPr>
      </w:pPr>
      <w:r>
        <w:rPr>
          <w:rFonts w:ascii="Bookman Old Style" w:hAnsi="Bookman Old Style"/>
          <w:sz w:val="20"/>
        </w:rPr>
        <w:tab/>
      </w:r>
      <w:r w:rsidR="00B0486C" w:rsidRPr="00E61B1E">
        <w:rPr>
          <w:rFonts w:ascii="Bookman Old Style" w:hAnsi="Bookman Old Style"/>
          <w:sz w:val="20"/>
        </w:rPr>
        <w:t xml:space="preserve">[15A NCAC 02B .0200 et seq.] </w:t>
      </w:r>
    </w:p>
    <w:p w14:paraId="370CBC1B" w14:textId="77777777" w:rsidR="00A755FD" w:rsidRDefault="00A755FD" w:rsidP="009B39AB">
      <w:pPr>
        <w:tabs>
          <w:tab w:val="left" w:pos="900"/>
          <w:tab w:val="left" w:pos="11700"/>
        </w:tabs>
        <w:rPr>
          <w:rFonts w:ascii="Bookman Old Style" w:hAnsi="Bookman Old Style"/>
          <w:sz w:val="20"/>
        </w:rPr>
      </w:pPr>
    </w:p>
    <w:p w14:paraId="7E991DDD" w14:textId="77777777" w:rsidR="00A755FD" w:rsidRPr="00530021" w:rsidRDefault="00A755FD" w:rsidP="00A755FD">
      <w:pPr>
        <w:rPr>
          <w:rFonts w:ascii="Bookman Old Style" w:hAnsi="Bookman Old Style"/>
          <w:sz w:val="22"/>
          <w:szCs w:val="22"/>
        </w:rPr>
      </w:pPr>
      <w:r w:rsidRPr="00530021">
        <w:rPr>
          <w:rFonts w:ascii="Bookman Old Style" w:hAnsi="Bookman Old Style"/>
          <w:sz w:val="22"/>
          <w:szCs w:val="22"/>
        </w:rPr>
        <w:t xml:space="preserve">The Permittee shall conduct acute toxicity tests on a </w:t>
      </w:r>
      <w:r w:rsidRPr="00530021">
        <w:rPr>
          <w:rFonts w:ascii="Bookman Old Style" w:hAnsi="Bookman Old Style"/>
          <w:i/>
          <w:sz w:val="22"/>
          <w:szCs w:val="22"/>
          <w:u w:val="single"/>
        </w:rPr>
        <w:t>quarterly</w:t>
      </w:r>
      <w:r w:rsidRPr="00530021">
        <w:rPr>
          <w:rFonts w:ascii="Bookman Old Style" w:hAnsi="Bookman Old Style"/>
          <w:sz w:val="22"/>
          <w:szCs w:val="22"/>
        </w:rPr>
        <w:t xml:space="preserve"> basis using protocols defined in the North Carolina Procedure Document entitled “Pass/Fail Methodology For Determining Acute Toxicity In A Single Effluent Concentration” (Revised-December 2010 or subsequent versions). The monitoring shall be performed as a </w:t>
      </w:r>
      <w:r w:rsidRPr="00530021">
        <w:rPr>
          <w:rFonts w:ascii="Bookman Old Style" w:hAnsi="Bookman Old Style"/>
          <w:sz w:val="22"/>
          <w:szCs w:val="22"/>
          <w:u w:val="single"/>
        </w:rPr>
        <w:t>Fathead Minnow</w:t>
      </w:r>
      <w:r w:rsidRPr="00530021">
        <w:rPr>
          <w:rFonts w:ascii="Bookman Old Style" w:hAnsi="Bookman Old Style"/>
          <w:sz w:val="22"/>
          <w:szCs w:val="22"/>
        </w:rPr>
        <w:t xml:space="preserve"> (</w:t>
      </w:r>
      <w:r w:rsidRPr="00530021">
        <w:rPr>
          <w:rFonts w:ascii="Bookman Old Style" w:hAnsi="Bookman Old Style"/>
          <w:i/>
          <w:sz w:val="22"/>
          <w:szCs w:val="22"/>
        </w:rPr>
        <w:t>Pimephales promelas)</w:t>
      </w:r>
      <w:r w:rsidRPr="00530021">
        <w:rPr>
          <w:rFonts w:ascii="Bookman Old Style" w:hAnsi="Bookman Old Style"/>
          <w:sz w:val="22"/>
          <w:szCs w:val="22"/>
        </w:rPr>
        <w:t xml:space="preserve"> </w:t>
      </w:r>
      <w:r w:rsidRPr="00530021">
        <w:rPr>
          <w:rFonts w:ascii="Bookman Old Style" w:hAnsi="Bookman Old Style"/>
          <w:b/>
          <w:sz w:val="22"/>
          <w:szCs w:val="22"/>
        </w:rPr>
        <w:t>24 hour static test</w:t>
      </w:r>
      <w:r w:rsidRPr="00530021">
        <w:rPr>
          <w:rFonts w:ascii="Bookman Old Style" w:hAnsi="Bookman Old Style"/>
          <w:sz w:val="22"/>
          <w:szCs w:val="22"/>
        </w:rPr>
        <w:t xml:space="preserve">. The effluent concentration at which there may be at no time significant acute mortality is </w:t>
      </w:r>
      <w:r w:rsidRPr="00530021">
        <w:rPr>
          <w:rFonts w:ascii="Bookman Old Style" w:hAnsi="Bookman Old Style"/>
          <w:b/>
          <w:bCs/>
          <w:sz w:val="22"/>
          <w:szCs w:val="22"/>
        </w:rPr>
        <w:t>90%</w:t>
      </w:r>
      <w:r w:rsidRPr="00530021">
        <w:rPr>
          <w:rFonts w:ascii="Bookman Old Style" w:hAnsi="Bookman Old Style"/>
          <w:sz w:val="22"/>
          <w:szCs w:val="22"/>
        </w:rPr>
        <w:t xml:space="preserve"> (defined as treatment two in the procedure document).  The tests will be performed </w:t>
      </w:r>
      <w:r w:rsidRPr="00530021">
        <w:rPr>
          <w:rFonts w:ascii="Bookman Old Style" w:hAnsi="Bookman Old Style"/>
          <w:bCs/>
          <w:iCs/>
          <w:sz w:val="22"/>
          <w:szCs w:val="22"/>
        </w:rPr>
        <w:t>during the months of</w:t>
      </w:r>
      <w:r w:rsidRPr="00530021">
        <w:rPr>
          <w:rFonts w:ascii="Bookman Old Style" w:hAnsi="Bookman Old Style"/>
          <w:b/>
          <w:bCs/>
          <w:iCs/>
          <w:sz w:val="22"/>
          <w:szCs w:val="22"/>
        </w:rPr>
        <w:t xml:space="preserve"> </w:t>
      </w:r>
      <w:r w:rsidR="00530021" w:rsidRPr="00530021">
        <w:rPr>
          <w:rFonts w:ascii="Bookman Old Style" w:hAnsi="Bookman Old Style"/>
          <w:b/>
          <w:bCs/>
          <w:iCs/>
          <w:sz w:val="22"/>
          <w:szCs w:val="22"/>
        </w:rPr>
        <w:t>February, May, August, and November.</w:t>
      </w:r>
      <w:r w:rsidRPr="00530021">
        <w:rPr>
          <w:rFonts w:ascii="Bookman Old Style" w:hAnsi="Bookman Old Style"/>
          <w:b/>
          <w:bCs/>
          <w:iCs/>
          <w:color w:val="0000FF"/>
          <w:sz w:val="22"/>
          <w:szCs w:val="22"/>
        </w:rPr>
        <w:t xml:space="preserve">   </w:t>
      </w:r>
      <w:r w:rsidRPr="00530021">
        <w:rPr>
          <w:rFonts w:ascii="Bookman Old Style" w:hAnsi="Bookman Old Style"/>
          <w:bCs/>
          <w:iCs/>
          <w:sz w:val="22"/>
          <w:szCs w:val="22"/>
        </w:rPr>
        <w:t xml:space="preserve">These months signify the </w:t>
      </w:r>
      <w:r w:rsidR="00A57E3D">
        <w:rPr>
          <w:rFonts w:ascii="Bookman Old Style" w:hAnsi="Bookman Old Style"/>
          <w:bCs/>
          <w:iCs/>
          <w:sz w:val="22"/>
          <w:szCs w:val="22"/>
        </w:rPr>
        <w:t>first</w:t>
      </w:r>
      <w:r w:rsidRPr="00530021">
        <w:rPr>
          <w:rFonts w:ascii="Bookman Old Style" w:hAnsi="Bookman Old Style"/>
          <w:bCs/>
          <w:iCs/>
          <w:sz w:val="22"/>
          <w:szCs w:val="22"/>
        </w:rPr>
        <w:t xml:space="preserve"> month of each three month toxicity testing quarter assigned to the facility.   </w:t>
      </w:r>
      <w:r w:rsidRPr="00530021">
        <w:rPr>
          <w:rFonts w:ascii="Bookman Old Style" w:hAnsi="Bookman Old Style"/>
          <w:sz w:val="22"/>
          <w:szCs w:val="22"/>
        </w:rPr>
        <w:t>Effluent sampling for this testing must be obtained during representative effluent discharge and shall be performed at the NPDES permitted final effluent discharge below all treatment processes.</w:t>
      </w:r>
    </w:p>
    <w:p w14:paraId="531BA11E" w14:textId="77777777" w:rsidR="00A755FD" w:rsidRDefault="00A755FD" w:rsidP="00A755FD">
      <w:pPr>
        <w:rPr>
          <w:rFonts w:ascii="Bookman Old Style" w:hAnsi="Bookman Old Style"/>
          <w:sz w:val="22"/>
          <w:szCs w:val="22"/>
        </w:rPr>
      </w:pPr>
    </w:p>
    <w:p w14:paraId="6600E339" w14:textId="77777777" w:rsidR="00A57E3D" w:rsidRPr="00170CD2" w:rsidRDefault="00A33FA0" w:rsidP="00A57E3D">
      <w:pPr>
        <w:rPr>
          <w:rFonts w:ascii="Bookman Old Style" w:hAnsi="Bookman Old Style"/>
          <w:b/>
          <w:bCs/>
          <w:sz w:val="22"/>
          <w:szCs w:val="22"/>
        </w:rPr>
      </w:pPr>
      <w:r>
        <w:rPr>
          <w:rFonts w:ascii="Bookman Old Style" w:hAnsi="Bookman Old Style"/>
          <w:b/>
          <w:bCs/>
          <w:sz w:val="22"/>
          <w:szCs w:val="22"/>
        </w:rPr>
        <w:t xml:space="preserve">Should any single quarterly monitoring indicate </w:t>
      </w:r>
      <w:r w:rsidR="00A57E3D" w:rsidRPr="00170CD2">
        <w:rPr>
          <w:rFonts w:ascii="Bookman Old Style" w:hAnsi="Bookman Old Style"/>
          <w:b/>
          <w:bCs/>
          <w:sz w:val="22"/>
          <w:szCs w:val="22"/>
        </w:rPr>
        <w:t xml:space="preserve">a </w:t>
      </w:r>
      <w:r w:rsidR="00A57E3D" w:rsidRPr="00170CD2">
        <w:rPr>
          <w:rFonts w:ascii="Bookman Old Style" w:hAnsi="Bookman Old Style"/>
          <w:b/>
          <w:bCs/>
          <w:sz w:val="22"/>
          <w:szCs w:val="22"/>
          <w:u w:val="single"/>
        </w:rPr>
        <w:t>failure</w:t>
      </w:r>
      <w:r w:rsidR="00A57E3D" w:rsidRPr="00170CD2">
        <w:rPr>
          <w:rFonts w:ascii="Bookman Old Style" w:hAnsi="Bookman Old Style"/>
          <w:b/>
          <w:bCs/>
          <w:sz w:val="22"/>
          <w:szCs w:val="22"/>
        </w:rPr>
        <w:t xml:space="preserve"> </w:t>
      </w:r>
      <w:r>
        <w:rPr>
          <w:rFonts w:ascii="Bookman Old Style" w:hAnsi="Bookman Old Style"/>
          <w:b/>
          <w:bCs/>
          <w:sz w:val="22"/>
          <w:szCs w:val="22"/>
        </w:rPr>
        <w:t xml:space="preserve">to meet specified limits, </w:t>
      </w:r>
      <w:r w:rsidR="00A57E3D" w:rsidRPr="00170CD2">
        <w:rPr>
          <w:rFonts w:ascii="Bookman Old Style" w:hAnsi="Bookman Old Style"/>
          <w:b/>
          <w:bCs/>
          <w:sz w:val="22"/>
          <w:szCs w:val="22"/>
        </w:rPr>
        <w:t xml:space="preserve">then </w:t>
      </w:r>
      <w:r>
        <w:rPr>
          <w:rFonts w:ascii="Bookman Old Style" w:hAnsi="Bookman Old Style"/>
          <w:b/>
          <w:bCs/>
          <w:sz w:val="22"/>
          <w:szCs w:val="22"/>
        </w:rPr>
        <w:t>monthly monitoring will begin immediately until such time that a single test is passed. Upon passing, this monthly test requirement will revert to quarterly in the months specified above.</w:t>
      </w:r>
    </w:p>
    <w:p w14:paraId="4B19EE0E" w14:textId="77777777" w:rsidR="00A57E3D" w:rsidRPr="00530021" w:rsidRDefault="00A57E3D" w:rsidP="00A755FD">
      <w:pPr>
        <w:rPr>
          <w:rFonts w:ascii="Bookman Old Style" w:hAnsi="Bookman Old Style"/>
          <w:sz w:val="22"/>
          <w:szCs w:val="22"/>
        </w:rPr>
      </w:pPr>
    </w:p>
    <w:p w14:paraId="3CCE5B97" w14:textId="77777777" w:rsidR="00A755FD" w:rsidRPr="00530021" w:rsidRDefault="00A755FD" w:rsidP="00A755FD">
      <w:pPr>
        <w:rPr>
          <w:rFonts w:ascii="Bookman Old Style" w:hAnsi="Bookman Old Style"/>
          <w:sz w:val="22"/>
          <w:szCs w:val="22"/>
        </w:rPr>
      </w:pPr>
      <w:r w:rsidRPr="00530021">
        <w:rPr>
          <w:rFonts w:ascii="Bookman Old Style" w:hAnsi="Bookman Old Style"/>
          <w:sz w:val="22"/>
          <w:szCs w:val="22"/>
        </w:rPr>
        <w:t xml:space="preserve">The parameter code for </w:t>
      </w:r>
      <w:r w:rsidRPr="00530021">
        <w:rPr>
          <w:rFonts w:ascii="Bookman Old Style" w:hAnsi="Bookman Old Style"/>
          <w:i/>
          <w:sz w:val="22"/>
          <w:szCs w:val="22"/>
        </w:rPr>
        <w:t>Pimephales promelas</w:t>
      </w:r>
      <w:r w:rsidRPr="00530021">
        <w:rPr>
          <w:rFonts w:ascii="Bookman Old Style" w:hAnsi="Bookman Old Style"/>
          <w:sz w:val="22"/>
          <w:szCs w:val="22"/>
        </w:rPr>
        <w:t xml:space="preserve"> is </w:t>
      </w:r>
      <w:r w:rsidRPr="00530021">
        <w:rPr>
          <w:rFonts w:ascii="Bookman Old Style" w:hAnsi="Bookman Old Style"/>
          <w:b/>
          <w:sz w:val="22"/>
          <w:szCs w:val="22"/>
        </w:rPr>
        <w:t>TGE6C</w:t>
      </w:r>
      <w:r w:rsidRPr="00530021">
        <w:rPr>
          <w:rFonts w:ascii="Bookman Old Style" w:hAnsi="Bookman Old Style"/>
          <w:sz w:val="22"/>
          <w:szCs w:val="22"/>
        </w:rPr>
        <w:t>.  All toxicity testing results required as part of this permit condition will be entered on the Effluent Discharge Form (MR-1) for the month in which it was performed, using the appropriate parameter code. Additionally, DWR Form AT-2 (original) is to be sent to the following address:</w:t>
      </w:r>
    </w:p>
    <w:p w14:paraId="539C74CA" w14:textId="77777777" w:rsidR="00A755FD" w:rsidRPr="00530021" w:rsidRDefault="00A755FD" w:rsidP="00A755FD">
      <w:pPr>
        <w:rPr>
          <w:rFonts w:ascii="Bookman Old Style" w:hAnsi="Bookman Old Style"/>
          <w:sz w:val="22"/>
          <w:szCs w:val="22"/>
        </w:rPr>
      </w:pPr>
    </w:p>
    <w:p w14:paraId="3439476B" w14:textId="77777777" w:rsidR="00A755FD" w:rsidRPr="00530021" w:rsidRDefault="00A755FD" w:rsidP="00A755FD">
      <w:pPr>
        <w:tabs>
          <w:tab w:val="left" w:pos="2520"/>
          <w:tab w:val="left" w:pos="3600"/>
        </w:tabs>
        <w:rPr>
          <w:rFonts w:ascii="Bookman Old Style" w:hAnsi="Bookman Old Style"/>
          <w:sz w:val="22"/>
          <w:szCs w:val="22"/>
        </w:rPr>
      </w:pPr>
      <w:r w:rsidRPr="00530021">
        <w:rPr>
          <w:rFonts w:ascii="Bookman Old Style" w:hAnsi="Bookman Old Style"/>
          <w:sz w:val="22"/>
          <w:szCs w:val="22"/>
        </w:rPr>
        <w:tab/>
        <w:t>Attention:</w:t>
      </w:r>
      <w:r w:rsidRPr="00530021">
        <w:rPr>
          <w:rFonts w:ascii="Bookman Old Style" w:hAnsi="Bookman Old Style"/>
          <w:sz w:val="22"/>
          <w:szCs w:val="22"/>
        </w:rPr>
        <w:tab/>
        <w:t>North Carolina Division of Water Resources</w:t>
      </w:r>
    </w:p>
    <w:p w14:paraId="1475AC24" w14:textId="77777777" w:rsidR="00A755FD" w:rsidRPr="00530021" w:rsidRDefault="00A755FD" w:rsidP="00A755FD">
      <w:pPr>
        <w:tabs>
          <w:tab w:val="left" w:pos="2520"/>
          <w:tab w:val="left" w:pos="3600"/>
        </w:tabs>
        <w:rPr>
          <w:rFonts w:ascii="Bookman Old Style" w:hAnsi="Bookman Old Style"/>
          <w:sz w:val="22"/>
          <w:szCs w:val="22"/>
        </w:rPr>
      </w:pPr>
      <w:r w:rsidRPr="00530021">
        <w:rPr>
          <w:rFonts w:ascii="Bookman Old Style" w:hAnsi="Bookman Old Style"/>
          <w:sz w:val="22"/>
          <w:szCs w:val="22"/>
        </w:rPr>
        <w:tab/>
      </w:r>
      <w:r w:rsidRPr="00530021">
        <w:rPr>
          <w:rFonts w:ascii="Bookman Old Style" w:hAnsi="Bookman Old Style"/>
          <w:sz w:val="22"/>
          <w:szCs w:val="22"/>
        </w:rPr>
        <w:tab/>
        <w:t>Water Sciences Section/Aquatic Toxicology Branch</w:t>
      </w:r>
    </w:p>
    <w:p w14:paraId="01599382" w14:textId="77777777" w:rsidR="00A755FD" w:rsidRPr="00530021" w:rsidRDefault="00A755FD" w:rsidP="00A755FD">
      <w:pPr>
        <w:tabs>
          <w:tab w:val="left" w:pos="2520"/>
          <w:tab w:val="left" w:pos="3600"/>
        </w:tabs>
        <w:rPr>
          <w:rFonts w:ascii="Bookman Old Style" w:hAnsi="Bookman Old Style"/>
          <w:sz w:val="22"/>
          <w:szCs w:val="22"/>
        </w:rPr>
      </w:pPr>
      <w:r w:rsidRPr="00530021">
        <w:rPr>
          <w:rFonts w:ascii="Bookman Old Style" w:hAnsi="Bookman Old Style"/>
          <w:sz w:val="22"/>
          <w:szCs w:val="22"/>
        </w:rPr>
        <w:tab/>
      </w:r>
      <w:r w:rsidRPr="00530021">
        <w:rPr>
          <w:rFonts w:ascii="Bookman Old Style" w:hAnsi="Bookman Old Style"/>
          <w:sz w:val="22"/>
          <w:szCs w:val="22"/>
        </w:rPr>
        <w:tab/>
        <w:t>1621 Mail Service Center</w:t>
      </w:r>
    </w:p>
    <w:p w14:paraId="647C9F11" w14:textId="77777777" w:rsidR="00A755FD" w:rsidRPr="00530021" w:rsidRDefault="00A755FD" w:rsidP="00A755FD">
      <w:pPr>
        <w:tabs>
          <w:tab w:val="left" w:pos="2520"/>
          <w:tab w:val="left" w:pos="3600"/>
        </w:tabs>
        <w:rPr>
          <w:rFonts w:ascii="Bookman Old Style" w:hAnsi="Bookman Old Style"/>
          <w:sz w:val="22"/>
          <w:szCs w:val="22"/>
        </w:rPr>
      </w:pPr>
      <w:r w:rsidRPr="00530021">
        <w:rPr>
          <w:rFonts w:ascii="Bookman Old Style" w:hAnsi="Bookman Old Style"/>
          <w:sz w:val="22"/>
          <w:szCs w:val="22"/>
        </w:rPr>
        <w:tab/>
      </w:r>
      <w:r w:rsidRPr="00530021">
        <w:rPr>
          <w:rFonts w:ascii="Bookman Old Style" w:hAnsi="Bookman Old Style"/>
          <w:sz w:val="22"/>
          <w:szCs w:val="22"/>
        </w:rPr>
        <w:tab/>
        <w:t>Raleigh, North Carolina  27699-1621</w:t>
      </w:r>
    </w:p>
    <w:p w14:paraId="1BEF3BE7" w14:textId="77777777" w:rsidR="00A755FD" w:rsidRPr="00530021" w:rsidRDefault="00A755FD" w:rsidP="00A755FD">
      <w:pPr>
        <w:tabs>
          <w:tab w:val="left" w:pos="2520"/>
          <w:tab w:val="left" w:pos="3600"/>
        </w:tabs>
        <w:rPr>
          <w:rFonts w:ascii="Bookman Old Style" w:hAnsi="Bookman Old Style"/>
          <w:sz w:val="22"/>
          <w:szCs w:val="22"/>
        </w:rPr>
      </w:pPr>
    </w:p>
    <w:p w14:paraId="43D9BB00" w14:textId="77777777" w:rsidR="00A755FD" w:rsidRPr="00530021" w:rsidRDefault="00A755FD" w:rsidP="00A755FD">
      <w:pPr>
        <w:tabs>
          <w:tab w:val="left" w:pos="2520"/>
          <w:tab w:val="left" w:pos="3600"/>
        </w:tabs>
        <w:rPr>
          <w:rFonts w:ascii="Bookman Old Style" w:hAnsi="Bookman Old Style"/>
          <w:sz w:val="22"/>
          <w:szCs w:val="22"/>
        </w:rPr>
      </w:pPr>
      <w:r w:rsidRPr="00530021">
        <w:rPr>
          <w:rFonts w:ascii="Bookman Old Style" w:hAnsi="Bookman Old Style"/>
          <w:sz w:val="22"/>
          <w:szCs w:val="22"/>
        </w:rPr>
        <w:t xml:space="preserve">Or, results can be sent to the email: </w:t>
      </w:r>
      <w:hyperlink r:id="rId8" w:history="1">
        <w:r w:rsidRPr="00530021">
          <w:rPr>
            <w:rStyle w:val="Hyperlink"/>
            <w:rFonts w:ascii="Bookman Old Style" w:eastAsia="Courier New" w:hAnsi="Bookman Old Style"/>
            <w:sz w:val="22"/>
            <w:szCs w:val="22"/>
          </w:rPr>
          <w:t>ATForms.ATB@ncdenr.gov</w:t>
        </w:r>
      </w:hyperlink>
      <w:r w:rsidRPr="00530021">
        <w:rPr>
          <w:rFonts w:ascii="Bookman Old Style" w:hAnsi="Bookman Old Style"/>
          <w:sz w:val="22"/>
          <w:szCs w:val="22"/>
        </w:rPr>
        <w:t>.</w:t>
      </w:r>
    </w:p>
    <w:p w14:paraId="12E7BDAE" w14:textId="77777777" w:rsidR="00A755FD" w:rsidRPr="00530021" w:rsidRDefault="00A755FD" w:rsidP="00A755FD">
      <w:pPr>
        <w:rPr>
          <w:rFonts w:ascii="Bookman Old Style" w:hAnsi="Bookman Old Style"/>
          <w:sz w:val="22"/>
          <w:szCs w:val="22"/>
        </w:rPr>
      </w:pPr>
    </w:p>
    <w:p w14:paraId="5F64650C" w14:textId="77777777" w:rsidR="00A755FD" w:rsidRPr="00530021" w:rsidRDefault="00A755FD" w:rsidP="0090017D">
      <w:pPr>
        <w:pStyle w:val="NEWSTYLE"/>
        <w:ind w:right="0"/>
        <w:rPr>
          <w:rFonts w:ascii="Bookman Old Style" w:hAnsi="Bookman Old Style"/>
          <w:sz w:val="22"/>
          <w:szCs w:val="22"/>
        </w:rPr>
      </w:pPr>
      <w:r w:rsidRPr="00530021">
        <w:rPr>
          <w:rFonts w:ascii="Bookman Old Style" w:hAnsi="Bookman Old Style"/>
          <w:sz w:val="22"/>
          <w:szCs w:val="22"/>
        </w:rPr>
        <w:t>Completed Aquatic Toxicity Test Forms shall be filed with the Water Sciences Section no later than 30 days after the end of the reporting period for which the report is made.</w:t>
      </w:r>
    </w:p>
    <w:p w14:paraId="298556FA" w14:textId="77777777" w:rsidR="00A755FD" w:rsidRPr="00530021" w:rsidRDefault="00A755FD" w:rsidP="00A755FD">
      <w:pPr>
        <w:pStyle w:val="NEWSTYLE"/>
        <w:rPr>
          <w:rFonts w:ascii="Bookman Old Style" w:hAnsi="Bookman Old Style"/>
          <w:sz w:val="22"/>
          <w:szCs w:val="22"/>
        </w:rPr>
      </w:pPr>
    </w:p>
    <w:p w14:paraId="7B667195" w14:textId="77777777" w:rsidR="00A755FD" w:rsidRPr="00530021" w:rsidRDefault="00A755FD" w:rsidP="0090017D">
      <w:pPr>
        <w:pStyle w:val="NEWSTYLE"/>
        <w:ind w:right="0"/>
        <w:rPr>
          <w:rFonts w:ascii="Bookman Old Style" w:hAnsi="Bookman Old Style"/>
          <w:sz w:val="22"/>
          <w:szCs w:val="22"/>
        </w:rPr>
      </w:pPr>
      <w:r w:rsidRPr="00530021">
        <w:rPr>
          <w:rFonts w:ascii="Bookman Old Style" w:hAnsi="Bookman Old Style"/>
          <w:sz w:val="22"/>
          <w:szCs w:val="22"/>
        </w:rPr>
        <w:t>Test data shall be complete and accurate and include all supporting chemical/physical measurements performed in association with the toxicity tests, as well as all dose/response data. Total residual chlorine of the effluent toxicity sample must be measured and reported if chlorine is employed for disinfection of the waste stream.</w:t>
      </w:r>
    </w:p>
    <w:p w14:paraId="24206D3F" w14:textId="77777777" w:rsidR="00A755FD" w:rsidRPr="00530021" w:rsidRDefault="00A755FD" w:rsidP="00A755FD">
      <w:pPr>
        <w:pStyle w:val="Footer"/>
        <w:tabs>
          <w:tab w:val="clear" w:pos="4320"/>
          <w:tab w:val="clear" w:pos="8640"/>
        </w:tabs>
        <w:rPr>
          <w:rFonts w:ascii="Bookman Old Style" w:hAnsi="Bookman Old Style"/>
          <w:sz w:val="22"/>
          <w:szCs w:val="22"/>
        </w:rPr>
      </w:pPr>
    </w:p>
    <w:p w14:paraId="0B0BD724" w14:textId="77777777" w:rsidR="00A755FD" w:rsidRPr="00530021" w:rsidRDefault="00A755FD" w:rsidP="00A755FD">
      <w:pPr>
        <w:rPr>
          <w:rFonts w:ascii="Bookman Old Style" w:hAnsi="Bookman Old Style"/>
          <w:sz w:val="22"/>
          <w:szCs w:val="22"/>
        </w:rPr>
      </w:pPr>
      <w:r w:rsidRPr="00530021">
        <w:rPr>
          <w:rFonts w:ascii="Bookman Old Style" w:hAnsi="Bookman Old Style"/>
          <w:sz w:val="22"/>
          <w:szCs w:val="22"/>
        </w:rPr>
        <w:t>Should there be no discharge of flow from the facility during any month, the Permittee will complete the information located at the top of the aquatic toxicity (AT) test form indicating the facility name, permit number, pipe number, county, and the month/year of the report with the notation of “No Flow” in the comment area of the form. The report shall be submitted to the Water Sciences Section at the address cited above.</w:t>
      </w:r>
    </w:p>
    <w:p w14:paraId="60493DF8" w14:textId="77777777" w:rsidR="00A755FD" w:rsidRPr="00530021" w:rsidRDefault="00A755FD" w:rsidP="00A755FD">
      <w:pPr>
        <w:rPr>
          <w:rFonts w:ascii="Bookman Old Style" w:hAnsi="Bookman Old Style"/>
          <w:sz w:val="22"/>
          <w:szCs w:val="22"/>
        </w:rPr>
      </w:pPr>
    </w:p>
    <w:p w14:paraId="74DB2E47" w14:textId="77777777" w:rsidR="00A755FD" w:rsidRPr="00530021" w:rsidRDefault="00A755FD" w:rsidP="00A755FD">
      <w:pPr>
        <w:rPr>
          <w:rFonts w:ascii="Bookman Old Style" w:hAnsi="Bookman Old Style"/>
          <w:sz w:val="22"/>
          <w:szCs w:val="22"/>
        </w:rPr>
      </w:pPr>
      <w:r w:rsidRPr="00530021">
        <w:rPr>
          <w:rFonts w:ascii="Bookman Old Style" w:hAnsi="Bookman Old Style"/>
          <w:sz w:val="22"/>
          <w:szCs w:val="22"/>
        </w:rPr>
        <w:t>Should the Permittee fail to monitor during a month in which toxicity monitoring is required, then monthly monitoring will begin immediately. Upon submission of a valid test, this monthly test requirement will revert to quarterly in the months specified above</w:t>
      </w:r>
    </w:p>
    <w:p w14:paraId="178B5C2C" w14:textId="77777777" w:rsidR="00A755FD" w:rsidRPr="00530021" w:rsidRDefault="00A755FD" w:rsidP="00A755FD">
      <w:pPr>
        <w:rPr>
          <w:rFonts w:ascii="Bookman Old Style" w:hAnsi="Bookman Old Style"/>
          <w:sz w:val="22"/>
          <w:szCs w:val="22"/>
        </w:rPr>
      </w:pPr>
    </w:p>
    <w:p w14:paraId="585BB98F" w14:textId="77777777" w:rsidR="00A755FD" w:rsidRPr="00530021" w:rsidRDefault="00A755FD" w:rsidP="00A755FD">
      <w:pPr>
        <w:rPr>
          <w:rFonts w:ascii="Bookman Old Style" w:hAnsi="Bookman Old Style"/>
          <w:sz w:val="22"/>
          <w:szCs w:val="22"/>
        </w:rPr>
      </w:pPr>
      <w:r w:rsidRPr="00530021">
        <w:rPr>
          <w:rFonts w:ascii="Bookman Old Style" w:hAnsi="Bookman Old Style"/>
          <w:sz w:val="22"/>
          <w:szCs w:val="22"/>
        </w:rPr>
        <w:t>Should any test data from either these monitoring requirements or tests performed by the North Carolina Division of Water Resources indicate potential impacts to the receiving stream, this permit may be re-opened and modified to include alternate monitoring requirements or limits.</w:t>
      </w:r>
    </w:p>
    <w:p w14:paraId="51EA77EB" w14:textId="77777777" w:rsidR="00A755FD" w:rsidRPr="00530021" w:rsidRDefault="00A755FD" w:rsidP="00A755FD">
      <w:pPr>
        <w:rPr>
          <w:rFonts w:ascii="Bookman Old Style" w:hAnsi="Bookman Old Style"/>
          <w:sz w:val="22"/>
          <w:szCs w:val="22"/>
        </w:rPr>
      </w:pPr>
    </w:p>
    <w:p w14:paraId="2B074B76" w14:textId="77777777" w:rsidR="00A755FD" w:rsidRPr="00530021" w:rsidRDefault="00A755FD" w:rsidP="00A755FD">
      <w:pPr>
        <w:rPr>
          <w:rFonts w:ascii="Bookman Old Style" w:hAnsi="Bookman Old Style"/>
          <w:sz w:val="22"/>
          <w:szCs w:val="22"/>
        </w:rPr>
      </w:pPr>
      <w:r w:rsidRPr="00530021">
        <w:rPr>
          <w:rFonts w:ascii="Bookman Old Style" w:hAnsi="Bookman Old Style"/>
          <w:sz w:val="22"/>
          <w:szCs w:val="22"/>
        </w:rPr>
        <w:t xml:space="preserve">NOTE:  Failure to achieve test conditions as specified in the cited document, such as minimum control organism survival and appropriate environmental controls, shall constitute an </w:t>
      </w:r>
      <w:r w:rsidRPr="00530021">
        <w:rPr>
          <w:rFonts w:ascii="Bookman Old Style" w:hAnsi="Bookman Old Style"/>
          <w:b/>
          <w:sz w:val="22"/>
          <w:szCs w:val="22"/>
        </w:rPr>
        <w:t>invalid test</w:t>
      </w:r>
      <w:r w:rsidRPr="00530021">
        <w:rPr>
          <w:rFonts w:ascii="Bookman Old Style" w:hAnsi="Bookman Old Style"/>
          <w:sz w:val="22"/>
          <w:szCs w:val="22"/>
        </w:rPr>
        <w:t xml:space="preserve"> and will require immediate follow-up testing to be completed no later than the last day of the month following the month of the initial monitoring. </w:t>
      </w:r>
    </w:p>
    <w:p w14:paraId="51E6C695" w14:textId="77777777" w:rsidR="002B0CBE" w:rsidRDefault="002B0CBE">
      <w:pPr>
        <w:tabs>
          <w:tab w:val="left" w:pos="360"/>
          <w:tab w:val="left" w:pos="11700"/>
        </w:tabs>
        <w:jc w:val="both"/>
        <w:rPr>
          <w:rFonts w:ascii="Bookman Old Style" w:hAnsi="Bookman Old Style"/>
          <w:b/>
          <w:sz w:val="20"/>
        </w:rPr>
      </w:pPr>
    </w:p>
    <w:p w14:paraId="1D5D1E5E" w14:textId="77777777" w:rsidR="007C5E5C" w:rsidRDefault="007C5E5C">
      <w:pPr>
        <w:tabs>
          <w:tab w:val="left" w:pos="360"/>
          <w:tab w:val="left" w:pos="11700"/>
        </w:tabs>
        <w:jc w:val="both"/>
        <w:rPr>
          <w:rFonts w:ascii="Bookman Old Style" w:hAnsi="Bookman Old Style"/>
          <w:b/>
          <w:sz w:val="20"/>
        </w:rPr>
      </w:pPr>
    </w:p>
    <w:p w14:paraId="1862C6A1" w14:textId="77777777" w:rsidR="00C32317" w:rsidRDefault="00C32317" w:rsidP="00994B52">
      <w:pPr>
        <w:tabs>
          <w:tab w:val="left" w:pos="900"/>
        </w:tabs>
        <w:rPr>
          <w:rFonts w:ascii="Bookman Old Style" w:hAnsi="Bookman Old Style"/>
          <w:b/>
        </w:rPr>
      </w:pPr>
      <w:r w:rsidRPr="00BB7722">
        <w:rPr>
          <w:rFonts w:ascii="Bookman Old Style" w:hAnsi="Bookman Old Style"/>
          <w:b/>
          <w:szCs w:val="24"/>
        </w:rPr>
        <w:t>A. (</w:t>
      </w:r>
      <w:r w:rsidR="00CB2CBF">
        <w:rPr>
          <w:rFonts w:ascii="Bookman Old Style" w:hAnsi="Bookman Old Style"/>
          <w:b/>
          <w:szCs w:val="24"/>
        </w:rPr>
        <w:t>6</w:t>
      </w:r>
      <w:r w:rsidR="00550271">
        <w:rPr>
          <w:rFonts w:ascii="Bookman Old Style" w:hAnsi="Bookman Old Style"/>
          <w:b/>
          <w:szCs w:val="24"/>
        </w:rPr>
        <w:t>.</w:t>
      </w:r>
      <w:r w:rsidR="002B0CBE" w:rsidRPr="00BB7722">
        <w:rPr>
          <w:rFonts w:ascii="Bookman Old Style" w:hAnsi="Bookman Old Style"/>
          <w:b/>
          <w:szCs w:val="24"/>
        </w:rPr>
        <w:t>)</w:t>
      </w:r>
      <w:r w:rsidR="00994B52">
        <w:rPr>
          <w:rFonts w:ascii="Bookman Old Style" w:hAnsi="Bookman Old Style"/>
          <w:b/>
          <w:szCs w:val="24"/>
        </w:rPr>
        <w:tab/>
      </w:r>
      <w:r w:rsidRPr="00C32317">
        <w:rPr>
          <w:rFonts w:ascii="Bookman Old Style" w:hAnsi="Bookman Old Style"/>
          <w:b/>
        </w:rPr>
        <w:t>STRUCTURAL INTEGRITY INSPECTIONS OF ASH POND DAM</w:t>
      </w:r>
      <w:r w:rsidR="00AC4824">
        <w:rPr>
          <w:rFonts w:ascii="Bookman Old Style" w:hAnsi="Bookman Old Style"/>
          <w:b/>
        </w:rPr>
        <w:t>S</w:t>
      </w:r>
      <w:r w:rsidRPr="00C32317">
        <w:rPr>
          <w:rFonts w:ascii="Bookman Old Style" w:hAnsi="Bookman Old Style"/>
          <w:b/>
        </w:rPr>
        <w:t xml:space="preserve"> </w:t>
      </w:r>
    </w:p>
    <w:p w14:paraId="206AD719" w14:textId="77777777" w:rsidR="002C7775" w:rsidRPr="009B39AB" w:rsidRDefault="002C7775" w:rsidP="00994B52">
      <w:pPr>
        <w:tabs>
          <w:tab w:val="left" w:pos="900"/>
        </w:tabs>
        <w:rPr>
          <w:rFonts w:ascii="Bookman Old Style" w:hAnsi="Bookman Old Style"/>
          <w:sz w:val="22"/>
          <w:szCs w:val="22"/>
        </w:rPr>
      </w:pPr>
      <w:r w:rsidRPr="009B39AB">
        <w:rPr>
          <w:rFonts w:ascii="Bookman Old Style" w:hAnsi="Bookman Old Style"/>
          <w:sz w:val="22"/>
          <w:szCs w:val="22"/>
        </w:rPr>
        <w:tab/>
      </w:r>
      <w:r w:rsidR="009B39AB" w:rsidRPr="009B39AB">
        <w:rPr>
          <w:rFonts w:ascii="Bookman Old Style" w:hAnsi="Bookman Old Style"/>
          <w:sz w:val="22"/>
          <w:szCs w:val="22"/>
        </w:rPr>
        <w:t>[15A NCAC 02K.0208]</w:t>
      </w:r>
    </w:p>
    <w:p w14:paraId="3DCA8DEF" w14:textId="77777777" w:rsidR="00C32317" w:rsidRPr="004B0CFC" w:rsidRDefault="00C32317" w:rsidP="00E80DBF">
      <w:pPr>
        <w:spacing w:before="120"/>
        <w:rPr>
          <w:rFonts w:ascii="Bookman Old Style" w:hAnsi="Bookman Old Style"/>
          <w:b/>
          <w:sz w:val="22"/>
          <w:szCs w:val="22"/>
        </w:rPr>
      </w:pPr>
      <w:r w:rsidRPr="004B0CFC">
        <w:rPr>
          <w:rFonts w:ascii="Bookman Old Style" w:hAnsi="Bookman Old Style"/>
          <w:sz w:val="22"/>
          <w:szCs w:val="22"/>
        </w:rPr>
        <w:t xml:space="preserve">The facility shall meet the dam design and dam safety requirements per 15A NCAC 2K. </w:t>
      </w:r>
    </w:p>
    <w:p w14:paraId="1EB3D7FA" w14:textId="77777777" w:rsidR="002B0CBE" w:rsidRDefault="002B0CBE" w:rsidP="00C32317">
      <w:pPr>
        <w:tabs>
          <w:tab w:val="left" w:pos="900"/>
          <w:tab w:val="left" w:pos="11700"/>
        </w:tabs>
        <w:rPr>
          <w:rFonts w:ascii="Bookman Old Style" w:hAnsi="Bookman Old Style"/>
          <w:b/>
          <w:sz w:val="20"/>
        </w:rPr>
      </w:pPr>
    </w:p>
    <w:p w14:paraId="7471569A" w14:textId="77777777" w:rsidR="007C5E5C" w:rsidRDefault="007C5E5C" w:rsidP="00C32317">
      <w:pPr>
        <w:tabs>
          <w:tab w:val="left" w:pos="900"/>
          <w:tab w:val="left" w:pos="11700"/>
        </w:tabs>
        <w:rPr>
          <w:rFonts w:ascii="Bookman Old Style" w:hAnsi="Bookman Old Style"/>
          <w:b/>
          <w:sz w:val="20"/>
        </w:rPr>
      </w:pPr>
    </w:p>
    <w:p w14:paraId="3B144868" w14:textId="77777777" w:rsidR="002B0CBE" w:rsidRDefault="002B0CBE" w:rsidP="00994B52">
      <w:pPr>
        <w:tabs>
          <w:tab w:val="left" w:pos="900"/>
          <w:tab w:val="left" w:pos="11700"/>
        </w:tabs>
        <w:rPr>
          <w:rFonts w:ascii="Bookman Old Style" w:hAnsi="Bookman Old Style"/>
          <w:b/>
        </w:rPr>
      </w:pPr>
      <w:r>
        <w:rPr>
          <w:rFonts w:ascii="Bookman Old Style" w:hAnsi="Bookman Old Style"/>
          <w:b/>
        </w:rPr>
        <w:t>A. (</w:t>
      </w:r>
      <w:r w:rsidR="00CB2CBF">
        <w:rPr>
          <w:rFonts w:ascii="Bookman Old Style" w:hAnsi="Bookman Old Style"/>
          <w:b/>
        </w:rPr>
        <w:t>7</w:t>
      </w:r>
      <w:r w:rsidR="00550271">
        <w:rPr>
          <w:rFonts w:ascii="Bookman Old Style" w:hAnsi="Bookman Old Style"/>
          <w:b/>
        </w:rPr>
        <w:t>.</w:t>
      </w:r>
      <w:r>
        <w:rPr>
          <w:rFonts w:ascii="Bookman Old Style" w:hAnsi="Bookman Old Style"/>
          <w:b/>
        </w:rPr>
        <w:t>)</w:t>
      </w:r>
      <w:r>
        <w:rPr>
          <w:rFonts w:ascii="Bookman Old Style" w:hAnsi="Bookman Old Style"/>
          <w:b/>
        </w:rPr>
        <w:tab/>
        <w:t>BEST MANAGEMENT PRACTICES PLAN</w:t>
      </w:r>
    </w:p>
    <w:p w14:paraId="142A9E5E" w14:textId="77777777" w:rsidR="009B39AB" w:rsidRPr="00E80DBF" w:rsidRDefault="009B39AB" w:rsidP="00994B52">
      <w:pPr>
        <w:tabs>
          <w:tab w:val="left" w:pos="900"/>
          <w:tab w:val="left" w:pos="11700"/>
        </w:tabs>
        <w:rPr>
          <w:rFonts w:ascii="Bookman Old Style" w:hAnsi="Bookman Old Style"/>
          <w:sz w:val="22"/>
          <w:szCs w:val="22"/>
        </w:rPr>
      </w:pPr>
      <w:r w:rsidRPr="00E80DBF">
        <w:rPr>
          <w:rFonts w:ascii="Bookman Old Style" w:hAnsi="Bookman Old Style"/>
          <w:sz w:val="22"/>
          <w:szCs w:val="22"/>
        </w:rPr>
        <w:tab/>
        <w:t>[</w:t>
      </w:r>
      <w:r w:rsidR="00E80DBF" w:rsidRPr="00E80DBF">
        <w:rPr>
          <w:rFonts w:ascii="Bookman Old Style" w:hAnsi="Bookman Old Style"/>
          <w:sz w:val="22"/>
          <w:szCs w:val="22"/>
        </w:rPr>
        <w:t>NCGS 143-215.3 (a) (2) and NCGS 143-215.66]</w:t>
      </w:r>
    </w:p>
    <w:p w14:paraId="420A34CB" w14:textId="77777777" w:rsidR="002B0CBE" w:rsidRPr="004B0CFC" w:rsidRDefault="002B0CBE" w:rsidP="00E80DBF">
      <w:pPr>
        <w:pStyle w:val="BodyText"/>
        <w:spacing w:before="120"/>
        <w:rPr>
          <w:b/>
          <w:sz w:val="22"/>
          <w:szCs w:val="22"/>
        </w:rPr>
      </w:pPr>
      <w:r w:rsidRPr="004B0CFC">
        <w:rPr>
          <w:sz w:val="22"/>
          <w:szCs w:val="22"/>
        </w:rPr>
        <w:t>The Permittee shall continue to implement a Best Management Practices (BMP) Plan to control the discharge of oils and the hazardous and toxic substances listed in 40 CFR, Part 117 and Tables II and III of Appendix D to 40 CFR, Part 122, and shall maintain the Plan at the plant site and shall be available for inspection by EPA and DW</w:t>
      </w:r>
      <w:r w:rsidR="00D63241" w:rsidRPr="004B0CFC">
        <w:rPr>
          <w:sz w:val="22"/>
          <w:szCs w:val="22"/>
        </w:rPr>
        <w:t>R</w:t>
      </w:r>
      <w:r w:rsidRPr="004B0CFC">
        <w:rPr>
          <w:sz w:val="22"/>
          <w:szCs w:val="22"/>
        </w:rPr>
        <w:t xml:space="preserve"> personnel</w:t>
      </w:r>
      <w:r w:rsidR="00684AEC" w:rsidRPr="004B0CFC">
        <w:rPr>
          <w:sz w:val="22"/>
          <w:szCs w:val="22"/>
        </w:rPr>
        <w:t>.</w:t>
      </w:r>
    </w:p>
    <w:p w14:paraId="1C9835E0" w14:textId="77777777" w:rsidR="007C5E5C" w:rsidRDefault="007C5E5C">
      <w:pPr>
        <w:rPr>
          <w:rFonts w:ascii="Bookman Old Style" w:hAnsi="Bookman Old Style"/>
          <w:b/>
          <w:sz w:val="20"/>
        </w:rPr>
      </w:pPr>
    </w:p>
    <w:p w14:paraId="16579BF5" w14:textId="77777777" w:rsidR="007C5E5C" w:rsidRDefault="007C5E5C">
      <w:pPr>
        <w:tabs>
          <w:tab w:val="left" w:pos="360"/>
          <w:tab w:val="left" w:pos="11700"/>
        </w:tabs>
        <w:rPr>
          <w:rFonts w:ascii="Bookman Old Style" w:hAnsi="Bookman Old Style"/>
          <w:b/>
          <w:sz w:val="20"/>
        </w:rPr>
      </w:pPr>
    </w:p>
    <w:p w14:paraId="3A06C7B7" w14:textId="77777777" w:rsidR="002B0CBE" w:rsidRDefault="002B0CBE" w:rsidP="00994B52">
      <w:pPr>
        <w:tabs>
          <w:tab w:val="left" w:pos="900"/>
          <w:tab w:val="left" w:pos="11700"/>
        </w:tabs>
        <w:rPr>
          <w:rFonts w:ascii="Bookman Old Style" w:hAnsi="Bookman Old Style"/>
          <w:b/>
        </w:rPr>
      </w:pPr>
      <w:r>
        <w:rPr>
          <w:rFonts w:ascii="Bookman Old Style" w:hAnsi="Bookman Old Style"/>
          <w:b/>
        </w:rPr>
        <w:t>A. (</w:t>
      </w:r>
      <w:r w:rsidR="00CB2CBF">
        <w:rPr>
          <w:rFonts w:ascii="Bookman Old Style" w:hAnsi="Bookman Old Style"/>
          <w:b/>
        </w:rPr>
        <w:t>8</w:t>
      </w:r>
      <w:r w:rsidR="00550271">
        <w:rPr>
          <w:rFonts w:ascii="Bookman Old Style" w:hAnsi="Bookman Old Style"/>
          <w:b/>
        </w:rPr>
        <w:t>.</w:t>
      </w:r>
      <w:r>
        <w:rPr>
          <w:rFonts w:ascii="Bookman Old Style" w:hAnsi="Bookman Old Style"/>
          <w:b/>
        </w:rPr>
        <w:t>)</w:t>
      </w:r>
      <w:r>
        <w:rPr>
          <w:rFonts w:ascii="Bookman Old Style" w:hAnsi="Bookman Old Style"/>
          <w:b/>
        </w:rPr>
        <w:tab/>
        <w:t>INTAKE SCREEN BACKWASH</w:t>
      </w:r>
    </w:p>
    <w:p w14:paraId="31289CC9" w14:textId="77777777" w:rsidR="009B39AB" w:rsidRPr="00631F25" w:rsidRDefault="009B39AB" w:rsidP="00994B52">
      <w:pPr>
        <w:tabs>
          <w:tab w:val="left" w:pos="900"/>
          <w:tab w:val="left" w:pos="11700"/>
        </w:tabs>
        <w:rPr>
          <w:rFonts w:ascii="Bookman Old Style" w:hAnsi="Bookman Old Style"/>
          <w:sz w:val="22"/>
          <w:szCs w:val="22"/>
        </w:rPr>
      </w:pPr>
      <w:r w:rsidRPr="00631F25">
        <w:rPr>
          <w:rFonts w:ascii="Bookman Old Style" w:hAnsi="Bookman Old Style"/>
          <w:sz w:val="22"/>
          <w:szCs w:val="22"/>
        </w:rPr>
        <w:tab/>
      </w:r>
      <w:r w:rsidR="00631F25" w:rsidRPr="00631F25">
        <w:rPr>
          <w:rFonts w:ascii="Bookman Old Style" w:hAnsi="Bookman Old Style"/>
          <w:sz w:val="22"/>
          <w:szCs w:val="22"/>
        </w:rPr>
        <w:t>[15A NCAC 02H.0106]</w:t>
      </w:r>
    </w:p>
    <w:p w14:paraId="7E1394AC" w14:textId="77777777" w:rsidR="002B0CBE" w:rsidRPr="00075EDE" w:rsidRDefault="002B0CBE" w:rsidP="00631F25">
      <w:pPr>
        <w:pStyle w:val="BodyText"/>
        <w:spacing w:before="120"/>
        <w:rPr>
          <w:sz w:val="22"/>
          <w:szCs w:val="22"/>
        </w:rPr>
      </w:pPr>
      <w:r w:rsidRPr="00075EDE">
        <w:rPr>
          <w:sz w:val="22"/>
          <w:szCs w:val="22"/>
        </w:rPr>
        <w:t>Continued intake screen backwash discharge is permitted without limitations or monitoring requirements.</w:t>
      </w:r>
    </w:p>
    <w:p w14:paraId="503B7987" w14:textId="77777777" w:rsidR="002B0CBE" w:rsidRDefault="002B0CBE">
      <w:pPr>
        <w:tabs>
          <w:tab w:val="left" w:pos="360"/>
          <w:tab w:val="left" w:pos="11700"/>
        </w:tabs>
        <w:rPr>
          <w:rFonts w:ascii="Bookman Old Style" w:hAnsi="Bookman Old Style"/>
          <w:sz w:val="20"/>
        </w:rPr>
      </w:pPr>
    </w:p>
    <w:p w14:paraId="14B21161" w14:textId="77777777" w:rsidR="007C5E5C" w:rsidRDefault="007C5E5C">
      <w:pPr>
        <w:tabs>
          <w:tab w:val="left" w:pos="360"/>
          <w:tab w:val="left" w:pos="11700"/>
        </w:tabs>
        <w:rPr>
          <w:rFonts w:ascii="Bookman Old Style" w:hAnsi="Bookman Old Style"/>
          <w:sz w:val="20"/>
        </w:rPr>
      </w:pPr>
    </w:p>
    <w:p w14:paraId="0E5167D8" w14:textId="77777777" w:rsidR="002B0CBE" w:rsidRDefault="002B0CBE" w:rsidP="00994B52">
      <w:pPr>
        <w:tabs>
          <w:tab w:val="left" w:pos="900"/>
          <w:tab w:val="left" w:pos="11700"/>
        </w:tabs>
        <w:rPr>
          <w:rFonts w:ascii="Bookman Old Style" w:hAnsi="Bookman Old Style"/>
          <w:b/>
        </w:rPr>
      </w:pPr>
      <w:r>
        <w:rPr>
          <w:rFonts w:ascii="Bookman Old Style" w:hAnsi="Bookman Old Style"/>
          <w:b/>
        </w:rPr>
        <w:t>A. (</w:t>
      </w:r>
      <w:r w:rsidR="00CB2CBF">
        <w:rPr>
          <w:rFonts w:ascii="Bookman Old Style" w:hAnsi="Bookman Old Style"/>
          <w:b/>
        </w:rPr>
        <w:t>9</w:t>
      </w:r>
      <w:r w:rsidR="00550271">
        <w:rPr>
          <w:rFonts w:ascii="Bookman Old Style" w:hAnsi="Bookman Old Style"/>
          <w:b/>
        </w:rPr>
        <w:t>.</w:t>
      </w:r>
      <w:r>
        <w:rPr>
          <w:rFonts w:ascii="Bookman Old Style" w:hAnsi="Bookman Old Style"/>
          <w:b/>
        </w:rPr>
        <w:t>)</w:t>
      </w:r>
      <w:r>
        <w:rPr>
          <w:rFonts w:ascii="Bookman Old Style" w:hAnsi="Bookman Old Style"/>
          <w:b/>
        </w:rPr>
        <w:tab/>
        <w:t>NO DISCHARGE OF PCBs</w:t>
      </w:r>
    </w:p>
    <w:p w14:paraId="64098662" w14:textId="77777777" w:rsidR="009B39AB" w:rsidRPr="009B39AB" w:rsidRDefault="009B39AB" w:rsidP="00994B52">
      <w:pPr>
        <w:tabs>
          <w:tab w:val="left" w:pos="900"/>
          <w:tab w:val="left" w:pos="11700"/>
        </w:tabs>
        <w:rPr>
          <w:rFonts w:ascii="Bookman Old Style" w:hAnsi="Bookman Old Style"/>
          <w:sz w:val="22"/>
          <w:szCs w:val="22"/>
        </w:rPr>
      </w:pPr>
      <w:r w:rsidRPr="009B39AB">
        <w:rPr>
          <w:rFonts w:ascii="Bookman Old Style" w:hAnsi="Bookman Old Style"/>
          <w:sz w:val="22"/>
          <w:szCs w:val="22"/>
        </w:rPr>
        <w:tab/>
        <w:t>[40 CFR 423.13 (a)]</w:t>
      </w:r>
    </w:p>
    <w:p w14:paraId="5C75514A" w14:textId="77777777" w:rsidR="002B0CBE" w:rsidRPr="00075EDE" w:rsidRDefault="002B0CBE" w:rsidP="00631F25">
      <w:pPr>
        <w:pStyle w:val="BodyText"/>
        <w:spacing w:before="120"/>
        <w:rPr>
          <w:sz w:val="22"/>
          <w:szCs w:val="22"/>
        </w:rPr>
      </w:pPr>
      <w:r w:rsidRPr="00075EDE">
        <w:rPr>
          <w:sz w:val="22"/>
          <w:szCs w:val="22"/>
        </w:rPr>
        <w:t>As specified by 40 CFR 423.13 (a), there shall be no discharge of polychlorinated biphenyl compounds such as those commonly used for transformer fluid.</w:t>
      </w:r>
    </w:p>
    <w:p w14:paraId="1BBC6F1C" w14:textId="77777777" w:rsidR="002B0CBE" w:rsidRDefault="002B0CBE">
      <w:pPr>
        <w:pStyle w:val="BodyText"/>
      </w:pPr>
    </w:p>
    <w:p w14:paraId="26FF35E1" w14:textId="77777777" w:rsidR="007C5E5C" w:rsidRDefault="007C5E5C">
      <w:pPr>
        <w:pStyle w:val="BodyText"/>
      </w:pPr>
    </w:p>
    <w:p w14:paraId="27C2AEC3" w14:textId="77777777" w:rsidR="002B0CBE" w:rsidRDefault="002B0CBE" w:rsidP="00994B52">
      <w:pPr>
        <w:tabs>
          <w:tab w:val="left" w:pos="900"/>
          <w:tab w:val="left" w:pos="11700"/>
        </w:tabs>
        <w:rPr>
          <w:rFonts w:ascii="Bookman Old Style" w:hAnsi="Bookman Old Style"/>
          <w:b/>
        </w:rPr>
      </w:pPr>
      <w:r>
        <w:rPr>
          <w:rFonts w:ascii="Bookman Old Style" w:hAnsi="Bookman Old Style"/>
          <w:b/>
        </w:rPr>
        <w:t>A. (</w:t>
      </w:r>
      <w:r w:rsidR="00550271">
        <w:rPr>
          <w:rFonts w:ascii="Bookman Old Style" w:hAnsi="Bookman Old Style"/>
          <w:b/>
        </w:rPr>
        <w:t>1</w:t>
      </w:r>
      <w:r w:rsidR="00CB2CBF">
        <w:rPr>
          <w:rFonts w:ascii="Bookman Old Style" w:hAnsi="Bookman Old Style"/>
          <w:b/>
        </w:rPr>
        <w:t>0</w:t>
      </w:r>
      <w:r w:rsidR="00550271">
        <w:rPr>
          <w:rFonts w:ascii="Bookman Old Style" w:hAnsi="Bookman Old Style"/>
          <w:b/>
        </w:rPr>
        <w:t>.</w:t>
      </w:r>
      <w:r>
        <w:rPr>
          <w:rFonts w:ascii="Bookman Old Style" w:hAnsi="Bookman Old Style"/>
          <w:b/>
        </w:rPr>
        <w:t>)</w:t>
      </w:r>
      <w:r>
        <w:rPr>
          <w:rFonts w:ascii="Bookman Old Style" w:hAnsi="Bookman Old Style"/>
          <w:b/>
        </w:rPr>
        <w:tab/>
        <w:t>BIOCIDE CONDITION</w:t>
      </w:r>
    </w:p>
    <w:p w14:paraId="72B74741" w14:textId="77777777" w:rsidR="009B39AB" w:rsidRPr="009B39AB" w:rsidRDefault="009B39AB" w:rsidP="00994B52">
      <w:pPr>
        <w:tabs>
          <w:tab w:val="left" w:pos="900"/>
          <w:tab w:val="left" w:pos="11700"/>
        </w:tabs>
        <w:rPr>
          <w:rFonts w:ascii="Bookman Old Style" w:hAnsi="Bookman Old Style"/>
          <w:sz w:val="22"/>
          <w:szCs w:val="22"/>
        </w:rPr>
      </w:pPr>
      <w:r w:rsidRPr="009B39AB">
        <w:rPr>
          <w:rFonts w:ascii="Bookman Old Style" w:hAnsi="Bookman Old Style"/>
          <w:sz w:val="22"/>
          <w:szCs w:val="22"/>
        </w:rPr>
        <w:tab/>
        <w:t>[NCGS 143-215.1]</w:t>
      </w:r>
    </w:p>
    <w:p w14:paraId="7C356F56" w14:textId="77777777" w:rsidR="00004844" w:rsidRPr="00075EDE" w:rsidRDefault="00004844" w:rsidP="00631F25">
      <w:pPr>
        <w:spacing w:before="120"/>
        <w:jc w:val="both"/>
        <w:rPr>
          <w:rFonts w:ascii="Bookman Old Style" w:hAnsi="Bookman Old Style"/>
          <w:sz w:val="22"/>
          <w:szCs w:val="22"/>
        </w:rPr>
      </w:pPr>
      <w:r w:rsidRPr="00075EDE">
        <w:rPr>
          <w:rFonts w:ascii="Bookman Old Style" w:hAnsi="Bookman Old Style"/>
          <w:sz w:val="22"/>
          <w:szCs w:val="22"/>
        </w:rPr>
        <w:t xml:space="preserve">The permittee shall not use any biocides except those approved in conjunction with the permit application.  The permittee shall notify the Director in writing not later than ninety (90) days prior to instituting use of any additional biocide used in cooling systems which may be toxic to aquatic life other than those previously reported to the Division.  Such notification shall include completion of Biocide Worksheet Form 101 and a map locating the discharge point and receiving stream. </w:t>
      </w:r>
      <w:r w:rsidR="00631F25">
        <w:rPr>
          <w:rFonts w:ascii="Bookman Old Style" w:hAnsi="Bookman Old Style"/>
          <w:sz w:val="22"/>
          <w:szCs w:val="22"/>
        </w:rPr>
        <w:t xml:space="preserve"> </w:t>
      </w:r>
      <w:r w:rsidRPr="00075EDE">
        <w:rPr>
          <w:rFonts w:ascii="Bookman Old Style" w:hAnsi="Bookman Old Style"/>
          <w:sz w:val="22"/>
          <w:szCs w:val="22"/>
        </w:rPr>
        <w:t xml:space="preserve">Completion of Biocide Worksheet Form 101 is not necessary for those outfalls </w:t>
      </w:r>
      <w:r w:rsidR="00631F25">
        <w:rPr>
          <w:rFonts w:ascii="Bookman Old Style" w:hAnsi="Bookman Old Style"/>
          <w:sz w:val="22"/>
          <w:szCs w:val="22"/>
        </w:rPr>
        <w:t>with</w:t>
      </w:r>
      <w:r w:rsidRPr="00075EDE">
        <w:rPr>
          <w:rFonts w:ascii="Bookman Old Style" w:hAnsi="Bookman Old Style"/>
          <w:sz w:val="22"/>
          <w:szCs w:val="22"/>
        </w:rPr>
        <w:t xml:space="preserve"> toxicity testing</w:t>
      </w:r>
      <w:r w:rsidR="00631F25">
        <w:rPr>
          <w:rFonts w:ascii="Bookman Old Style" w:hAnsi="Bookman Old Style"/>
          <w:sz w:val="22"/>
          <w:szCs w:val="22"/>
        </w:rPr>
        <w:t xml:space="preserve"> requirements</w:t>
      </w:r>
      <w:r w:rsidRPr="00075EDE">
        <w:rPr>
          <w:rFonts w:ascii="Bookman Old Style" w:hAnsi="Bookman Old Style"/>
          <w:sz w:val="22"/>
          <w:szCs w:val="22"/>
        </w:rPr>
        <w:t>. Division approval is not necessary for the introduction of new biocides into outfalls currently tested for whole effluent toxicity.</w:t>
      </w:r>
    </w:p>
    <w:p w14:paraId="28FD37A5" w14:textId="77777777" w:rsidR="004A7F23" w:rsidRDefault="004A7F23">
      <w:pPr>
        <w:rPr>
          <w:rFonts w:ascii="Bookman Old Style" w:hAnsi="Bookman Old Style"/>
          <w:sz w:val="20"/>
        </w:rPr>
      </w:pPr>
    </w:p>
    <w:p w14:paraId="154C8318" w14:textId="77777777" w:rsidR="007C5E5C" w:rsidRDefault="007C5E5C">
      <w:pPr>
        <w:rPr>
          <w:rFonts w:ascii="Bookman Old Style" w:hAnsi="Bookman Old Style"/>
          <w:sz w:val="20"/>
        </w:rPr>
      </w:pPr>
    </w:p>
    <w:p w14:paraId="334DF481" w14:textId="77777777" w:rsidR="00994B52" w:rsidRDefault="002B0CBE" w:rsidP="00994B52">
      <w:pPr>
        <w:tabs>
          <w:tab w:val="left" w:pos="900"/>
          <w:tab w:val="left" w:pos="11700"/>
        </w:tabs>
        <w:rPr>
          <w:rFonts w:ascii="Bookman Old Style" w:hAnsi="Bookman Old Style"/>
          <w:b/>
        </w:rPr>
      </w:pPr>
      <w:r>
        <w:rPr>
          <w:rFonts w:ascii="Bookman Old Style" w:hAnsi="Bookman Old Style"/>
          <w:b/>
        </w:rPr>
        <w:t>A. (</w:t>
      </w:r>
      <w:r w:rsidR="00550271">
        <w:rPr>
          <w:rFonts w:ascii="Bookman Old Style" w:hAnsi="Bookman Old Style"/>
          <w:b/>
        </w:rPr>
        <w:t>1</w:t>
      </w:r>
      <w:r w:rsidR="00CB2CBF">
        <w:rPr>
          <w:rFonts w:ascii="Bookman Old Style" w:hAnsi="Bookman Old Style"/>
          <w:b/>
        </w:rPr>
        <w:t>1</w:t>
      </w:r>
      <w:r w:rsidR="00550271">
        <w:rPr>
          <w:rFonts w:ascii="Bookman Old Style" w:hAnsi="Bookman Old Style"/>
          <w:b/>
        </w:rPr>
        <w:t>.</w:t>
      </w:r>
      <w:r>
        <w:rPr>
          <w:rFonts w:ascii="Bookman Old Style" w:hAnsi="Bookman Old Style"/>
          <w:b/>
        </w:rPr>
        <w:t>)</w:t>
      </w:r>
      <w:r>
        <w:rPr>
          <w:rFonts w:ascii="Bookman Old Style" w:hAnsi="Bookman Old Style"/>
          <w:b/>
        </w:rPr>
        <w:tab/>
        <w:t xml:space="preserve">FISH </w:t>
      </w:r>
      <w:r w:rsidR="00E67ECC">
        <w:rPr>
          <w:rFonts w:ascii="Bookman Old Style" w:hAnsi="Bookman Old Style"/>
          <w:b/>
        </w:rPr>
        <w:t>TISSUE</w:t>
      </w:r>
      <w:r>
        <w:rPr>
          <w:rFonts w:ascii="Bookman Old Style" w:hAnsi="Bookman Old Style"/>
          <w:b/>
        </w:rPr>
        <w:t xml:space="preserve"> MONITORING</w:t>
      </w:r>
      <w:r w:rsidR="00E67ECC">
        <w:rPr>
          <w:rFonts w:ascii="Bookman Old Style" w:hAnsi="Bookman Old Style"/>
          <w:b/>
        </w:rPr>
        <w:t xml:space="preserve"> </w:t>
      </w:r>
    </w:p>
    <w:p w14:paraId="50A9C8F6" w14:textId="77777777" w:rsidR="002B0CBE" w:rsidRDefault="00994B52" w:rsidP="00994B52">
      <w:pPr>
        <w:tabs>
          <w:tab w:val="left" w:pos="900"/>
          <w:tab w:val="left" w:pos="11700"/>
        </w:tabs>
        <w:rPr>
          <w:rFonts w:ascii="Bookman Old Style" w:hAnsi="Bookman Old Style"/>
          <w:b/>
        </w:rPr>
      </w:pPr>
      <w:r>
        <w:rPr>
          <w:rFonts w:ascii="Bookman Old Style" w:hAnsi="Bookman Old Style"/>
          <w:b/>
        </w:rPr>
        <w:tab/>
      </w:r>
      <w:r w:rsidR="00EB6491" w:rsidRPr="00E61B1E">
        <w:rPr>
          <w:rFonts w:ascii="Bookman Old Style" w:hAnsi="Bookman Old Style"/>
          <w:b/>
          <w:smallCaps/>
          <w:szCs w:val="24"/>
        </w:rPr>
        <w:t xml:space="preserve">Outfall </w:t>
      </w:r>
      <w:r w:rsidR="00E67ECC">
        <w:rPr>
          <w:rFonts w:ascii="Bookman Old Style" w:hAnsi="Bookman Old Style"/>
          <w:b/>
        </w:rPr>
        <w:t>001</w:t>
      </w:r>
    </w:p>
    <w:p w14:paraId="1C8F65E1" w14:textId="77777777" w:rsidR="00994B52" w:rsidRPr="00631F25" w:rsidRDefault="00631F25" w:rsidP="00631F25">
      <w:pPr>
        <w:tabs>
          <w:tab w:val="left" w:pos="900"/>
          <w:tab w:val="left" w:pos="11700"/>
        </w:tabs>
        <w:rPr>
          <w:rFonts w:ascii="Bookman Old Style" w:hAnsi="Bookman Old Style"/>
          <w:sz w:val="22"/>
          <w:szCs w:val="22"/>
        </w:rPr>
      </w:pPr>
      <w:r w:rsidRPr="00631F25">
        <w:rPr>
          <w:rFonts w:ascii="Bookman Old Style" w:hAnsi="Bookman Old Style"/>
          <w:sz w:val="22"/>
          <w:szCs w:val="22"/>
        </w:rPr>
        <w:tab/>
        <w:t>[NCGS 143-215.3 (a) (2)]</w:t>
      </w:r>
    </w:p>
    <w:p w14:paraId="44441A6A" w14:textId="2C9DB7F8" w:rsidR="00B821A2" w:rsidRPr="00075EDE" w:rsidRDefault="00E67ECC" w:rsidP="00631F25">
      <w:pPr>
        <w:pStyle w:val="PermitSectionHeading"/>
        <w:keepNext/>
        <w:spacing w:before="120"/>
        <w:rPr>
          <w:rFonts w:ascii="Bookman Old Style" w:hAnsi="Bookman Old Style"/>
          <w:b w:val="0"/>
          <w:bCs/>
          <w:sz w:val="22"/>
          <w:szCs w:val="22"/>
        </w:rPr>
      </w:pPr>
      <w:r w:rsidRPr="00075EDE">
        <w:rPr>
          <w:rFonts w:ascii="Bookman Old Style" w:hAnsi="Bookman Old Style"/>
          <w:b w:val="0"/>
          <w:bCs/>
          <w:sz w:val="22"/>
          <w:szCs w:val="22"/>
        </w:rPr>
        <w:t xml:space="preserve">The facility shall conduct fish tissue monitoring at </w:t>
      </w:r>
      <w:r w:rsidR="00CB2CBF">
        <w:rPr>
          <w:rFonts w:ascii="Bookman Old Style" w:hAnsi="Bookman Old Style"/>
          <w:b w:val="0"/>
          <w:bCs/>
          <w:sz w:val="22"/>
          <w:szCs w:val="22"/>
        </w:rPr>
        <w:t>two</w:t>
      </w:r>
      <w:r w:rsidRPr="00075EDE">
        <w:rPr>
          <w:rFonts w:ascii="Bookman Old Style" w:hAnsi="Bookman Old Style"/>
          <w:b w:val="0"/>
          <w:bCs/>
          <w:sz w:val="22"/>
          <w:szCs w:val="22"/>
        </w:rPr>
        <w:t xml:space="preserve"> location</w:t>
      </w:r>
      <w:r w:rsidR="00CB2CBF">
        <w:rPr>
          <w:rFonts w:ascii="Bookman Old Style" w:hAnsi="Bookman Old Style"/>
          <w:b w:val="0"/>
          <w:bCs/>
          <w:sz w:val="22"/>
          <w:szCs w:val="22"/>
        </w:rPr>
        <w:t>s</w:t>
      </w:r>
      <w:r w:rsidRPr="00075EDE">
        <w:rPr>
          <w:rFonts w:ascii="Bookman Old Style" w:hAnsi="Bookman Old Style"/>
          <w:b w:val="0"/>
          <w:bCs/>
          <w:sz w:val="22"/>
          <w:szCs w:val="22"/>
        </w:rPr>
        <w:t xml:space="preserve"> (</w:t>
      </w:r>
      <w:r w:rsidR="003F6CFB" w:rsidRPr="00075EDE">
        <w:rPr>
          <w:rFonts w:ascii="Bookman Old Style" w:hAnsi="Bookman Old Style"/>
          <w:b w:val="0"/>
          <w:bCs/>
          <w:sz w:val="22"/>
          <w:szCs w:val="22"/>
        </w:rPr>
        <w:t xml:space="preserve">Sutton </w:t>
      </w:r>
      <w:r w:rsidRPr="00075EDE">
        <w:rPr>
          <w:rFonts w:ascii="Bookman Old Style" w:hAnsi="Bookman Old Style"/>
          <w:b w:val="0"/>
          <w:bCs/>
          <w:sz w:val="22"/>
          <w:szCs w:val="22"/>
        </w:rPr>
        <w:t xml:space="preserve">Lake and Cape Fear River) </w:t>
      </w:r>
      <w:r w:rsidR="000E13DE">
        <w:rPr>
          <w:rFonts w:ascii="Bookman Old Style" w:hAnsi="Bookman Old Style"/>
          <w:b w:val="0"/>
          <w:bCs/>
          <w:sz w:val="22"/>
          <w:szCs w:val="22"/>
        </w:rPr>
        <w:t xml:space="preserve">twice during the permit cycle (5 years) </w:t>
      </w:r>
      <w:r w:rsidRPr="00075EDE">
        <w:rPr>
          <w:rFonts w:ascii="Bookman Old Style" w:hAnsi="Bookman Old Style"/>
          <w:b w:val="0"/>
          <w:bCs/>
          <w:sz w:val="22"/>
          <w:szCs w:val="22"/>
        </w:rPr>
        <w:t xml:space="preserve">and submit the results with the NPDES permit renewal application. </w:t>
      </w:r>
      <w:r w:rsidR="00B821A2" w:rsidRPr="00075EDE">
        <w:rPr>
          <w:rFonts w:ascii="Bookman Old Style" w:hAnsi="Bookman Old Style" w:cs="Arial"/>
          <w:b w:val="0"/>
          <w:bCs/>
          <w:sz w:val="22"/>
          <w:szCs w:val="22"/>
        </w:rPr>
        <w:t xml:space="preserve">The objective of this monitoring is to evaluate potential uptake of pollutants by fish tissue near the ash pond discharge.  The parameters analyzed in fish tissue shall be arsenic, selenium, and mercury. The monitoring shall be conducted in accordance with the sampling plan approved by the Division. The plan should be submitted to the Division within 180 days from the effective date of the permit. </w:t>
      </w:r>
      <w:r w:rsidR="00B821A2" w:rsidRPr="00075EDE">
        <w:rPr>
          <w:rFonts w:ascii="Bookman Old Style" w:hAnsi="Bookman Old Style"/>
          <w:b w:val="0"/>
          <w:bCs/>
          <w:sz w:val="22"/>
          <w:szCs w:val="22"/>
        </w:rPr>
        <w:t>Upon approval, the plan becomes an enforceable part of the permit.</w:t>
      </w:r>
    </w:p>
    <w:p w14:paraId="03B63EC3" w14:textId="77777777" w:rsidR="00B821A2" w:rsidRPr="00B821A2" w:rsidRDefault="00B821A2" w:rsidP="00B821A2">
      <w:pPr>
        <w:pStyle w:val="PermitSectionHeading"/>
        <w:keepNext/>
        <w:rPr>
          <w:rFonts w:ascii="Bookman Old Style" w:hAnsi="Bookman Old Style"/>
          <w:b w:val="0"/>
          <w:bCs/>
          <w:sz w:val="20"/>
        </w:rPr>
      </w:pPr>
    </w:p>
    <w:p w14:paraId="019261B0" w14:textId="77777777" w:rsidR="00B821A2" w:rsidRPr="00075EDE" w:rsidRDefault="00B821A2" w:rsidP="00B821A2">
      <w:pPr>
        <w:rPr>
          <w:rFonts w:ascii="Bookman Old Style" w:hAnsi="Bookman Old Style"/>
          <w:sz w:val="22"/>
          <w:szCs w:val="22"/>
        </w:rPr>
      </w:pPr>
      <w:r w:rsidRPr="00075EDE">
        <w:rPr>
          <w:rFonts w:ascii="Bookman Old Style" w:hAnsi="Bookman Old Style"/>
          <w:sz w:val="22"/>
          <w:szCs w:val="22"/>
        </w:rPr>
        <w:t>Copies of all the study plans, study results, and any other applicable materials should be submitted to:</w:t>
      </w:r>
    </w:p>
    <w:p w14:paraId="67BA3BCE" w14:textId="77777777" w:rsidR="00B821A2" w:rsidRPr="00075EDE" w:rsidRDefault="00B821A2" w:rsidP="00EE79A9">
      <w:pPr>
        <w:pStyle w:val="ListParagraph"/>
        <w:numPr>
          <w:ilvl w:val="0"/>
          <w:numId w:val="20"/>
        </w:numPr>
        <w:contextualSpacing w:val="0"/>
        <w:rPr>
          <w:rFonts w:ascii="Bookman Old Style" w:hAnsi="Bookman Old Style" w:cs="Arial"/>
          <w:sz w:val="22"/>
          <w:szCs w:val="22"/>
        </w:rPr>
      </w:pPr>
      <w:r w:rsidRPr="00075EDE">
        <w:rPr>
          <w:rFonts w:ascii="Bookman Old Style" w:hAnsi="Bookman Old Style" w:cs="Arial"/>
          <w:sz w:val="22"/>
          <w:szCs w:val="22"/>
        </w:rPr>
        <w:t>Electronic Version Only (pdf and CD)</w:t>
      </w:r>
    </w:p>
    <w:p w14:paraId="6E9547BE" w14:textId="77777777" w:rsidR="00B821A2" w:rsidRPr="00075EDE" w:rsidRDefault="00075EDE" w:rsidP="00B821A2">
      <w:pPr>
        <w:pStyle w:val="ListParagraph"/>
        <w:rPr>
          <w:rFonts w:ascii="Bookman Old Style" w:hAnsi="Bookman Old Style" w:cs="Arial"/>
          <w:sz w:val="22"/>
          <w:szCs w:val="22"/>
        </w:rPr>
      </w:pPr>
      <w:r w:rsidRPr="00075EDE">
        <w:rPr>
          <w:rFonts w:ascii="Bookman Old Style" w:hAnsi="Bookman Old Style" w:cs="Arial"/>
          <w:color w:val="000000"/>
          <w:sz w:val="22"/>
          <w:szCs w:val="22"/>
          <w:shd w:val="clear" w:color="auto" w:fill="FFFFFF"/>
        </w:rPr>
        <w:t xml:space="preserve">NC </w:t>
      </w:r>
      <w:r w:rsidR="00B821A2" w:rsidRPr="00075EDE">
        <w:rPr>
          <w:rFonts w:ascii="Bookman Old Style" w:hAnsi="Bookman Old Style" w:cs="Arial"/>
          <w:color w:val="000000"/>
          <w:sz w:val="22"/>
          <w:szCs w:val="22"/>
          <w:shd w:val="clear" w:color="auto" w:fill="FFFFFF"/>
        </w:rPr>
        <w:t>Division of Water Resources</w:t>
      </w:r>
      <w:r w:rsidRPr="00075EDE">
        <w:rPr>
          <w:rFonts w:ascii="Bookman Old Style" w:hAnsi="Bookman Old Style" w:cs="Arial"/>
          <w:color w:val="000000"/>
          <w:sz w:val="22"/>
          <w:szCs w:val="22"/>
          <w:shd w:val="clear" w:color="auto" w:fill="FFFFFF"/>
        </w:rPr>
        <w:t xml:space="preserve"> / </w:t>
      </w:r>
      <w:r w:rsidR="00B821A2" w:rsidRPr="00075EDE">
        <w:rPr>
          <w:rFonts w:ascii="Bookman Old Style" w:hAnsi="Bookman Old Style" w:cs="Arial"/>
          <w:color w:val="000000"/>
          <w:sz w:val="22"/>
          <w:szCs w:val="22"/>
          <w:shd w:val="clear" w:color="auto" w:fill="FFFFFF"/>
        </w:rPr>
        <w:t>NPDES</w:t>
      </w:r>
      <w:r w:rsidR="00B821A2" w:rsidRPr="00075EDE">
        <w:rPr>
          <w:rFonts w:ascii="Bookman Old Style" w:hAnsi="Bookman Old Style" w:cs="Arial"/>
          <w:color w:val="000000"/>
          <w:sz w:val="22"/>
          <w:szCs w:val="22"/>
        </w:rPr>
        <w:br/>
      </w:r>
      <w:r w:rsidR="00B821A2" w:rsidRPr="00075EDE">
        <w:rPr>
          <w:rFonts w:ascii="Bookman Old Style" w:hAnsi="Bookman Old Style" w:cs="Arial"/>
          <w:color w:val="000000"/>
          <w:sz w:val="22"/>
          <w:szCs w:val="22"/>
          <w:shd w:val="clear" w:color="auto" w:fill="FFFFFF"/>
        </w:rPr>
        <w:t>1617 Mail Service Center</w:t>
      </w:r>
      <w:r w:rsidR="00B821A2" w:rsidRPr="00075EDE">
        <w:rPr>
          <w:rFonts w:ascii="Bookman Old Style" w:hAnsi="Bookman Old Style" w:cs="Arial"/>
          <w:color w:val="000000"/>
          <w:sz w:val="22"/>
          <w:szCs w:val="22"/>
        </w:rPr>
        <w:br/>
      </w:r>
      <w:r w:rsidR="00B821A2" w:rsidRPr="00075EDE">
        <w:rPr>
          <w:rFonts w:ascii="Bookman Old Style" w:hAnsi="Bookman Old Style" w:cs="Arial"/>
          <w:color w:val="000000"/>
          <w:sz w:val="22"/>
          <w:szCs w:val="22"/>
          <w:shd w:val="clear" w:color="auto" w:fill="FFFFFF"/>
        </w:rPr>
        <w:t xml:space="preserve">Raleigh, NC </w:t>
      </w:r>
      <w:r w:rsidR="00631F25">
        <w:rPr>
          <w:rFonts w:ascii="Bookman Old Style" w:hAnsi="Bookman Old Style" w:cs="Arial"/>
          <w:color w:val="000000"/>
          <w:sz w:val="22"/>
          <w:szCs w:val="22"/>
          <w:shd w:val="clear" w:color="auto" w:fill="FFFFFF"/>
        </w:rPr>
        <w:t xml:space="preserve"> </w:t>
      </w:r>
      <w:r w:rsidR="00B821A2" w:rsidRPr="00075EDE">
        <w:rPr>
          <w:rFonts w:ascii="Bookman Old Style" w:hAnsi="Bookman Old Style" w:cs="Arial"/>
          <w:color w:val="000000"/>
          <w:sz w:val="22"/>
          <w:szCs w:val="22"/>
          <w:shd w:val="clear" w:color="auto" w:fill="FFFFFF"/>
        </w:rPr>
        <w:t>27699-1617</w:t>
      </w:r>
    </w:p>
    <w:p w14:paraId="6FEE3DA1" w14:textId="77777777" w:rsidR="00B821A2" w:rsidRPr="00075EDE" w:rsidRDefault="00B821A2" w:rsidP="00EE79A9">
      <w:pPr>
        <w:pStyle w:val="ListParagraph"/>
        <w:numPr>
          <w:ilvl w:val="0"/>
          <w:numId w:val="20"/>
        </w:numPr>
        <w:contextualSpacing w:val="0"/>
        <w:rPr>
          <w:rFonts w:ascii="Bookman Old Style" w:hAnsi="Bookman Old Style" w:cs="Arial"/>
          <w:sz w:val="22"/>
          <w:szCs w:val="22"/>
        </w:rPr>
      </w:pPr>
      <w:r w:rsidRPr="00075EDE">
        <w:rPr>
          <w:rFonts w:ascii="Bookman Old Style" w:hAnsi="Bookman Old Style" w:cs="Arial"/>
          <w:sz w:val="22"/>
          <w:szCs w:val="22"/>
        </w:rPr>
        <w:t>Electronic Version (pdf and CD) and Hard Copy</w:t>
      </w:r>
    </w:p>
    <w:p w14:paraId="21BF4233" w14:textId="77777777" w:rsidR="00B821A2" w:rsidRPr="00075EDE" w:rsidRDefault="00075EDE" w:rsidP="00B821A2">
      <w:pPr>
        <w:pStyle w:val="ListParagraph"/>
        <w:rPr>
          <w:rFonts w:ascii="Bookman Old Style" w:hAnsi="Bookman Old Style" w:cs="Arial"/>
          <w:sz w:val="22"/>
          <w:szCs w:val="22"/>
        </w:rPr>
      </w:pPr>
      <w:r w:rsidRPr="00075EDE">
        <w:rPr>
          <w:rFonts w:ascii="Bookman Old Style" w:hAnsi="Bookman Old Style" w:cs="Arial"/>
          <w:sz w:val="22"/>
          <w:szCs w:val="22"/>
        </w:rPr>
        <w:t xml:space="preserve">NC </w:t>
      </w:r>
      <w:r w:rsidR="00B821A2" w:rsidRPr="00075EDE">
        <w:rPr>
          <w:rFonts w:ascii="Bookman Old Style" w:hAnsi="Bookman Old Style" w:cs="Arial"/>
          <w:sz w:val="22"/>
          <w:szCs w:val="22"/>
        </w:rPr>
        <w:t>Division of Water Resources</w:t>
      </w:r>
      <w:r w:rsidRPr="00075EDE">
        <w:rPr>
          <w:rFonts w:ascii="Bookman Old Style" w:hAnsi="Bookman Old Style" w:cs="Arial"/>
          <w:sz w:val="22"/>
          <w:szCs w:val="22"/>
        </w:rPr>
        <w:t xml:space="preserve"> / </w:t>
      </w:r>
      <w:r w:rsidR="00B821A2" w:rsidRPr="00075EDE">
        <w:rPr>
          <w:rFonts w:ascii="Bookman Old Style" w:hAnsi="Bookman Old Style" w:cs="Arial"/>
          <w:sz w:val="22"/>
          <w:szCs w:val="22"/>
        </w:rPr>
        <w:t>Water Sciences Section</w:t>
      </w:r>
    </w:p>
    <w:p w14:paraId="415B69FB" w14:textId="77777777" w:rsidR="00B821A2" w:rsidRPr="00075EDE" w:rsidRDefault="00B821A2" w:rsidP="00B821A2">
      <w:pPr>
        <w:pStyle w:val="ListParagraph"/>
        <w:rPr>
          <w:rStyle w:val="Strong"/>
          <w:rFonts w:ascii="Bookman Old Style" w:hAnsi="Bookman Old Style"/>
          <w:b w:val="0"/>
          <w:bCs w:val="0"/>
          <w:color w:val="000000"/>
          <w:sz w:val="22"/>
          <w:szCs w:val="22"/>
          <w:shd w:val="clear" w:color="auto" w:fill="FFFFFF"/>
        </w:rPr>
      </w:pPr>
      <w:r w:rsidRPr="00075EDE">
        <w:rPr>
          <w:rStyle w:val="Strong"/>
          <w:rFonts w:ascii="Bookman Old Style" w:hAnsi="Bookman Old Style" w:cs="Arial"/>
          <w:b w:val="0"/>
          <w:color w:val="000000"/>
          <w:sz w:val="22"/>
          <w:szCs w:val="22"/>
          <w:shd w:val="clear" w:color="auto" w:fill="FFFFFF"/>
        </w:rPr>
        <w:t>162</w:t>
      </w:r>
      <w:r w:rsidR="00033CF1" w:rsidRPr="00075EDE">
        <w:rPr>
          <w:rStyle w:val="Strong"/>
          <w:rFonts w:ascii="Bookman Old Style" w:hAnsi="Bookman Old Style" w:cs="Arial"/>
          <w:b w:val="0"/>
          <w:color w:val="000000"/>
          <w:sz w:val="22"/>
          <w:szCs w:val="22"/>
          <w:shd w:val="clear" w:color="auto" w:fill="FFFFFF"/>
        </w:rPr>
        <w:t>1</w:t>
      </w:r>
      <w:r w:rsidRPr="00075EDE">
        <w:rPr>
          <w:rStyle w:val="Strong"/>
          <w:rFonts w:ascii="Bookman Old Style" w:hAnsi="Bookman Old Style" w:cs="Arial"/>
          <w:b w:val="0"/>
          <w:color w:val="000000"/>
          <w:sz w:val="22"/>
          <w:szCs w:val="22"/>
          <w:shd w:val="clear" w:color="auto" w:fill="FFFFFF"/>
        </w:rPr>
        <w:t xml:space="preserve"> Mail Service Center </w:t>
      </w:r>
    </w:p>
    <w:p w14:paraId="6AFD98A6" w14:textId="77777777" w:rsidR="00B821A2" w:rsidRDefault="00B821A2" w:rsidP="00B821A2">
      <w:pPr>
        <w:pStyle w:val="ListParagraph"/>
        <w:rPr>
          <w:rStyle w:val="Strong"/>
          <w:rFonts w:ascii="Bookman Old Style" w:hAnsi="Bookman Old Style" w:cs="Arial"/>
          <w:b w:val="0"/>
          <w:color w:val="000000"/>
          <w:sz w:val="22"/>
          <w:szCs w:val="22"/>
          <w:shd w:val="clear" w:color="auto" w:fill="FFFFFF"/>
        </w:rPr>
      </w:pPr>
      <w:r w:rsidRPr="00075EDE">
        <w:rPr>
          <w:rStyle w:val="Strong"/>
          <w:rFonts w:ascii="Bookman Old Style" w:hAnsi="Bookman Old Style" w:cs="Arial"/>
          <w:b w:val="0"/>
          <w:color w:val="000000"/>
          <w:sz w:val="22"/>
          <w:szCs w:val="22"/>
          <w:shd w:val="clear" w:color="auto" w:fill="FFFFFF"/>
        </w:rPr>
        <w:t xml:space="preserve">Raleigh, NC </w:t>
      </w:r>
      <w:r w:rsidR="00631F25">
        <w:rPr>
          <w:rStyle w:val="Strong"/>
          <w:rFonts w:ascii="Bookman Old Style" w:hAnsi="Bookman Old Style" w:cs="Arial"/>
          <w:b w:val="0"/>
          <w:color w:val="000000"/>
          <w:sz w:val="22"/>
          <w:szCs w:val="22"/>
          <w:shd w:val="clear" w:color="auto" w:fill="FFFFFF"/>
        </w:rPr>
        <w:t xml:space="preserve"> </w:t>
      </w:r>
      <w:r w:rsidRPr="00075EDE">
        <w:rPr>
          <w:rStyle w:val="Strong"/>
          <w:rFonts w:ascii="Bookman Old Style" w:hAnsi="Bookman Old Style" w:cs="Arial"/>
          <w:b w:val="0"/>
          <w:color w:val="000000"/>
          <w:sz w:val="22"/>
          <w:szCs w:val="22"/>
          <w:shd w:val="clear" w:color="auto" w:fill="FFFFFF"/>
        </w:rPr>
        <w:t>27699-162</w:t>
      </w:r>
      <w:r w:rsidR="00033CF1" w:rsidRPr="00075EDE">
        <w:rPr>
          <w:rStyle w:val="Strong"/>
          <w:rFonts w:ascii="Bookman Old Style" w:hAnsi="Bookman Old Style" w:cs="Arial"/>
          <w:b w:val="0"/>
          <w:color w:val="000000"/>
          <w:sz w:val="22"/>
          <w:szCs w:val="22"/>
          <w:shd w:val="clear" w:color="auto" w:fill="FFFFFF"/>
        </w:rPr>
        <w:t>1</w:t>
      </w:r>
    </w:p>
    <w:p w14:paraId="1DD609AC" w14:textId="77777777" w:rsidR="00F67DF2" w:rsidRPr="00075EDE" w:rsidRDefault="00F67DF2" w:rsidP="00B821A2">
      <w:pPr>
        <w:pStyle w:val="ListParagraph"/>
        <w:rPr>
          <w:rFonts w:ascii="Bookman Old Style" w:hAnsi="Bookman Old Style"/>
          <w:b/>
          <w:sz w:val="22"/>
          <w:szCs w:val="22"/>
        </w:rPr>
      </w:pPr>
    </w:p>
    <w:p w14:paraId="373DDE95" w14:textId="77777777" w:rsidR="00C32317" w:rsidRDefault="00C32317" w:rsidP="00B821A2">
      <w:pPr>
        <w:pStyle w:val="PermitSectionHeading"/>
        <w:keepNext/>
      </w:pPr>
    </w:p>
    <w:p w14:paraId="5B90BE76" w14:textId="77777777" w:rsidR="00B821A2" w:rsidRDefault="00B821A2" w:rsidP="00B821A2">
      <w:pPr>
        <w:pStyle w:val="PermitSectionHeading"/>
        <w:tabs>
          <w:tab w:val="clear" w:pos="720"/>
          <w:tab w:val="left" w:pos="900"/>
        </w:tabs>
        <w:spacing w:line="240" w:lineRule="auto"/>
        <w:rPr>
          <w:rFonts w:ascii="Bookman Old Style" w:hAnsi="Bookman Old Style" w:cs="Arial"/>
          <w:bCs/>
          <w:szCs w:val="24"/>
        </w:rPr>
      </w:pPr>
      <w:r w:rsidRPr="00B821A2">
        <w:rPr>
          <w:rFonts w:ascii="Bookman Old Style" w:hAnsi="Bookman Old Style" w:cs="Arial"/>
          <w:bCs/>
          <w:szCs w:val="24"/>
        </w:rPr>
        <w:t>A. (</w:t>
      </w:r>
      <w:r w:rsidR="00550271">
        <w:rPr>
          <w:rFonts w:ascii="Bookman Old Style" w:hAnsi="Bookman Old Style" w:cs="Arial"/>
          <w:bCs/>
          <w:szCs w:val="24"/>
        </w:rPr>
        <w:t>1</w:t>
      </w:r>
      <w:r w:rsidR="00CB2CBF">
        <w:rPr>
          <w:rFonts w:ascii="Bookman Old Style" w:hAnsi="Bookman Old Style" w:cs="Arial"/>
          <w:bCs/>
          <w:szCs w:val="24"/>
        </w:rPr>
        <w:t>2</w:t>
      </w:r>
      <w:r w:rsidR="00550271">
        <w:rPr>
          <w:rFonts w:ascii="Bookman Old Style" w:hAnsi="Bookman Old Style" w:cs="Arial"/>
          <w:bCs/>
          <w:szCs w:val="24"/>
        </w:rPr>
        <w:t>.</w:t>
      </w:r>
      <w:r w:rsidR="00994B52">
        <w:rPr>
          <w:rFonts w:ascii="Bookman Old Style" w:hAnsi="Bookman Old Style" w:cs="Arial"/>
          <w:bCs/>
          <w:szCs w:val="24"/>
        </w:rPr>
        <w:t>)</w:t>
      </w:r>
      <w:r w:rsidR="00994B52">
        <w:rPr>
          <w:rFonts w:ascii="Bookman Old Style" w:hAnsi="Bookman Old Style" w:cs="Arial"/>
          <w:bCs/>
          <w:szCs w:val="24"/>
        </w:rPr>
        <w:tab/>
      </w:r>
      <w:r w:rsidRPr="00B821A2">
        <w:rPr>
          <w:rFonts w:ascii="Bookman Old Style" w:hAnsi="Bookman Old Style" w:cs="Arial"/>
          <w:bCs/>
          <w:szCs w:val="24"/>
        </w:rPr>
        <w:t>CLEAN WATER ACT SECTION 316 (a) THERMAL VARIANCE</w:t>
      </w:r>
    </w:p>
    <w:p w14:paraId="5AE7A7E1" w14:textId="77777777" w:rsidR="001D7E1A" w:rsidRDefault="001D7E1A" w:rsidP="00B821A2">
      <w:pPr>
        <w:pStyle w:val="PermitSectionHeading"/>
        <w:tabs>
          <w:tab w:val="clear" w:pos="720"/>
          <w:tab w:val="left" w:pos="900"/>
        </w:tabs>
        <w:spacing w:line="240" w:lineRule="auto"/>
        <w:rPr>
          <w:rFonts w:ascii="Bookman Old Style" w:hAnsi="Bookman Old Style" w:cs="Arial"/>
          <w:b w:val="0"/>
          <w:bCs/>
          <w:sz w:val="22"/>
          <w:szCs w:val="22"/>
        </w:rPr>
      </w:pPr>
      <w:r w:rsidRPr="001D7E1A">
        <w:rPr>
          <w:rFonts w:ascii="Bookman Old Style" w:hAnsi="Bookman Old Style" w:cs="Arial"/>
          <w:b w:val="0"/>
          <w:bCs/>
          <w:sz w:val="22"/>
          <w:szCs w:val="22"/>
        </w:rPr>
        <w:tab/>
        <w:t>[40 CFR 125, Subpart H]</w:t>
      </w:r>
    </w:p>
    <w:p w14:paraId="04205BFA" w14:textId="77777777" w:rsidR="007243A2" w:rsidRPr="001D7E1A" w:rsidRDefault="007243A2" w:rsidP="00B821A2">
      <w:pPr>
        <w:pStyle w:val="PermitSectionHeading"/>
        <w:tabs>
          <w:tab w:val="clear" w:pos="720"/>
          <w:tab w:val="left" w:pos="900"/>
        </w:tabs>
        <w:spacing w:line="240" w:lineRule="auto"/>
        <w:rPr>
          <w:rFonts w:ascii="Bookman Old Style" w:hAnsi="Bookman Old Style" w:cs="Arial"/>
          <w:b w:val="0"/>
          <w:bCs/>
          <w:sz w:val="22"/>
          <w:szCs w:val="22"/>
        </w:rPr>
      </w:pPr>
    </w:p>
    <w:p w14:paraId="6875353F" w14:textId="77777777" w:rsidR="00F67DF2" w:rsidRPr="00F67DF2" w:rsidRDefault="00F67DF2" w:rsidP="00F67DF2">
      <w:pPr>
        <w:pStyle w:val="NoSpacing"/>
        <w:jc w:val="both"/>
        <w:rPr>
          <w:rFonts w:ascii="Bookman Old Style" w:hAnsi="Bookman Old Style"/>
          <w:sz w:val="22"/>
          <w:szCs w:val="22"/>
        </w:rPr>
      </w:pPr>
      <w:r w:rsidRPr="00F67DF2">
        <w:rPr>
          <w:rFonts w:ascii="Bookman Old Style" w:hAnsi="Bookman Old Style"/>
          <w:sz w:val="22"/>
          <w:szCs w:val="22"/>
        </w:rPr>
        <w:t>Unless this permit administratively continued, the thermal variance granted under Section 316(a) terminates on expiration of this NPDES permit.  Should the permittee wish a continuation of its 316(a) thermal variance beyond the term of this permit, reapplication for such continuation shall be submitted in accordance with 40 CFR Part 125, Subpart H and Section 122.21(m)(6) not later than 180 days prior to permit expiration.  Reapplication shall include a basis for continuation such as a) plant operating conditions and load factors are unchanged and are expected to remain so for the term of the reissued permit; b) there are no changes to plant discharges or other discharges in the plant site area which could interact with the thermal discharges; and c) there are no changes to the biotic community of the receiving water body which would impact the previous variance determination.</w:t>
      </w:r>
    </w:p>
    <w:p w14:paraId="7388B143" w14:textId="77777777" w:rsidR="00F67DF2" w:rsidRPr="00F67DF2" w:rsidRDefault="00F67DF2" w:rsidP="00F67DF2">
      <w:pPr>
        <w:pStyle w:val="NoSpacing"/>
        <w:jc w:val="both"/>
        <w:rPr>
          <w:rFonts w:ascii="Bookman Old Style" w:hAnsi="Bookman Old Style"/>
          <w:sz w:val="22"/>
          <w:szCs w:val="22"/>
        </w:rPr>
      </w:pPr>
    </w:p>
    <w:p w14:paraId="5E054F73" w14:textId="77777777" w:rsidR="00F67DF2" w:rsidRPr="00F67DF2" w:rsidRDefault="00F67DF2" w:rsidP="00F67DF2">
      <w:pPr>
        <w:pStyle w:val="NoSpacing"/>
        <w:jc w:val="both"/>
        <w:rPr>
          <w:rFonts w:ascii="Bookman Old Style" w:hAnsi="Bookman Old Style"/>
          <w:b/>
          <w:sz w:val="22"/>
          <w:szCs w:val="22"/>
        </w:rPr>
      </w:pPr>
      <w:r w:rsidRPr="00F67DF2">
        <w:rPr>
          <w:rFonts w:ascii="Bookman Old Style" w:hAnsi="Bookman Old Style"/>
          <w:sz w:val="22"/>
          <w:szCs w:val="22"/>
        </w:rPr>
        <w:t>The next 316(a) studies shall be performed in accordance with the Division of Water Resources approved plan.  The temperature analysis and the balanced and indigenous study plan shall conform to the specifications outlined in 40 CFR 125 Subpart H, the EPA’s Draft 316(a) Guidance Manual, dated 1977, and the Region 4 letter to NCDENR, dated June 3, 2010.  EPA shall be provided an opportunity to review the plan prior to the commencement of the study.</w:t>
      </w:r>
    </w:p>
    <w:p w14:paraId="0CC5CF37" w14:textId="77777777" w:rsidR="00F67DF2" w:rsidRPr="00F67DF2" w:rsidRDefault="00F67DF2" w:rsidP="00F67DF2">
      <w:pPr>
        <w:pStyle w:val="NoSpacing"/>
        <w:jc w:val="both"/>
        <w:rPr>
          <w:rFonts w:ascii="Times New Roman" w:hAnsi="Times New Roman"/>
          <w:sz w:val="22"/>
          <w:szCs w:val="22"/>
        </w:rPr>
      </w:pPr>
    </w:p>
    <w:p w14:paraId="1BAB1BB1" w14:textId="77777777" w:rsidR="00F67DF2" w:rsidRPr="00F67DF2" w:rsidRDefault="00F67DF2" w:rsidP="00F67DF2">
      <w:pPr>
        <w:jc w:val="both"/>
        <w:rPr>
          <w:rFonts w:ascii="Bookman Old Style" w:hAnsi="Bookman Old Style"/>
          <w:sz w:val="22"/>
          <w:szCs w:val="22"/>
        </w:rPr>
      </w:pPr>
      <w:r w:rsidRPr="00F67DF2">
        <w:rPr>
          <w:rFonts w:ascii="Bookman Old Style" w:hAnsi="Bookman Old Style"/>
          <w:sz w:val="22"/>
          <w:szCs w:val="22"/>
        </w:rPr>
        <w:t>Copies of all the study plans, study results, and any other applicable materials should be submitted to:</w:t>
      </w:r>
    </w:p>
    <w:p w14:paraId="0E521D4F" w14:textId="77777777" w:rsidR="00F67DF2" w:rsidRPr="00F67DF2" w:rsidRDefault="00F67DF2" w:rsidP="00F67DF2">
      <w:pPr>
        <w:rPr>
          <w:rFonts w:ascii="Bookman Old Style" w:hAnsi="Bookman Old Style"/>
          <w:sz w:val="22"/>
          <w:szCs w:val="22"/>
        </w:rPr>
      </w:pPr>
    </w:p>
    <w:p w14:paraId="7F3B2887" w14:textId="77777777" w:rsidR="00F67DF2" w:rsidRPr="00F67DF2" w:rsidRDefault="00F67DF2" w:rsidP="00F67DF2">
      <w:pPr>
        <w:pStyle w:val="ListParagraph"/>
        <w:numPr>
          <w:ilvl w:val="0"/>
          <w:numId w:val="25"/>
        </w:numPr>
        <w:contextualSpacing w:val="0"/>
        <w:rPr>
          <w:rFonts w:ascii="Bookman Old Style" w:hAnsi="Bookman Old Style" w:cs="Arial"/>
          <w:sz w:val="22"/>
          <w:szCs w:val="22"/>
        </w:rPr>
      </w:pPr>
      <w:r w:rsidRPr="00F67DF2">
        <w:rPr>
          <w:rFonts w:ascii="Bookman Old Style" w:hAnsi="Bookman Old Style" w:cs="Arial"/>
          <w:sz w:val="22"/>
          <w:szCs w:val="22"/>
        </w:rPr>
        <w:t>Electronic Version Only (pdf and thumb drive)</w:t>
      </w:r>
    </w:p>
    <w:p w14:paraId="1B8EB22A" w14:textId="77777777" w:rsidR="00F67DF2" w:rsidRPr="00F67DF2" w:rsidRDefault="00F67DF2" w:rsidP="00F67DF2">
      <w:pPr>
        <w:pStyle w:val="ListParagraph"/>
        <w:rPr>
          <w:rFonts w:ascii="Bookman Old Style" w:hAnsi="Bookman Old Style" w:cs="Arial"/>
          <w:color w:val="000000"/>
          <w:sz w:val="22"/>
          <w:szCs w:val="22"/>
          <w:shd w:val="clear" w:color="auto" w:fill="FFFFFF"/>
        </w:rPr>
      </w:pPr>
      <w:r w:rsidRPr="00F67DF2">
        <w:rPr>
          <w:rFonts w:ascii="Bookman Old Style" w:hAnsi="Bookman Old Style" w:cs="Arial"/>
          <w:color w:val="000000"/>
          <w:sz w:val="22"/>
          <w:szCs w:val="22"/>
          <w:shd w:val="clear" w:color="auto" w:fill="FFFFFF"/>
        </w:rPr>
        <w:t>Division of Water Resources</w:t>
      </w:r>
      <w:r w:rsidRPr="00F67DF2">
        <w:rPr>
          <w:rFonts w:ascii="Bookman Old Style" w:hAnsi="Bookman Old Style" w:cs="Arial"/>
          <w:color w:val="000000"/>
          <w:sz w:val="22"/>
          <w:szCs w:val="22"/>
        </w:rPr>
        <w:br/>
      </w:r>
      <w:r w:rsidRPr="00F67DF2">
        <w:rPr>
          <w:rFonts w:ascii="Bookman Old Style" w:hAnsi="Bookman Old Style" w:cs="Arial"/>
          <w:color w:val="000000"/>
          <w:sz w:val="22"/>
          <w:szCs w:val="22"/>
          <w:shd w:val="clear" w:color="auto" w:fill="FFFFFF"/>
        </w:rPr>
        <w:t>WQ Permitting Section - NPDES</w:t>
      </w:r>
      <w:r w:rsidRPr="00F67DF2">
        <w:rPr>
          <w:rFonts w:ascii="Bookman Old Style" w:hAnsi="Bookman Old Style" w:cs="Arial"/>
          <w:color w:val="000000"/>
          <w:sz w:val="22"/>
          <w:szCs w:val="22"/>
        </w:rPr>
        <w:br/>
      </w:r>
      <w:r w:rsidRPr="00F67DF2">
        <w:rPr>
          <w:rFonts w:ascii="Bookman Old Style" w:hAnsi="Bookman Old Style" w:cs="Arial"/>
          <w:color w:val="000000"/>
          <w:sz w:val="22"/>
          <w:szCs w:val="22"/>
          <w:shd w:val="clear" w:color="auto" w:fill="FFFFFF"/>
        </w:rPr>
        <w:t>1617 Mail Service Center</w:t>
      </w:r>
      <w:r w:rsidRPr="00F67DF2">
        <w:rPr>
          <w:rFonts w:ascii="Bookman Old Style" w:hAnsi="Bookman Old Style" w:cs="Arial"/>
          <w:color w:val="000000"/>
          <w:sz w:val="22"/>
          <w:szCs w:val="22"/>
        </w:rPr>
        <w:br/>
      </w:r>
      <w:r w:rsidRPr="00F67DF2">
        <w:rPr>
          <w:rFonts w:ascii="Bookman Old Style" w:hAnsi="Bookman Old Style" w:cs="Arial"/>
          <w:color w:val="000000"/>
          <w:sz w:val="22"/>
          <w:szCs w:val="22"/>
          <w:shd w:val="clear" w:color="auto" w:fill="FFFFFF"/>
        </w:rPr>
        <w:t>Raleigh, NC 27699-1617</w:t>
      </w:r>
    </w:p>
    <w:p w14:paraId="4C55B71F" w14:textId="77777777" w:rsidR="00F67DF2" w:rsidRPr="00F67DF2" w:rsidRDefault="00F67DF2" w:rsidP="00F67DF2">
      <w:pPr>
        <w:pStyle w:val="ListParagraph"/>
        <w:rPr>
          <w:rFonts w:ascii="Bookman Old Style" w:hAnsi="Bookman Old Style" w:cs="Arial"/>
          <w:sz w:val="22"/>
          <w:szCs w:val="22"/>
        </w:rPr>
      </w:pPr>
    </w:p>
    <w:p w14:paraId="0F5EED24" w14:textId="77777777" w:rsidR="00F67DF2" w:rsidRPr="00F67DF2" w:rsidRDefault="00F67DF2" w:rsidP="00F67DF2">
      <w:pPr>
        <w:pStyle w:val="ListParagraph"/>
        <w:numPr>
          <w:ilvl w:val="0"/>
          <w:numId w:val="25"/>
        </w:numPr>
        <w:contextualSpacing w:val="0"/>
        <w:rPr>
          <w:rFonts w:ascii="Bookman Old Style" w:hAnsi="Bookman Old Style" w:cs="Arial"/>
          <w:sz w:val="22"/>
          <w:szCs w:val="22"/>
        </w:rPr>
      </w:pPr>
      <w:r w:rsidRPr="00F67DF2">
        <w:rPr>
          <w:rFonts w:ascii="Bookman Old Style" w:hAnsi="Bookman Old Style" w:cs="Arial"/>
          <w:sz w:val="22"/>
          <w:szCs w:val="22"/>
        </w:rPr>
        <w:t>Electronic Version (pdf and thumb drive) and Hard Copy</w:t>
      </w:r>
    </w:p>
    <w:p w14:paraId="47BC3F7E" w14:textId="77777777" w:rsidR="00F67DF2" w:rsidRPr="00F67DF2" w:rsidRDefault="00F67DF2" w:rsidP="00F67DF2">
      <w:pPr>
        <w:pStyle w:val="ListParagraph"/>
        <w:rPr>
          <w:rFonts w:ascii="Bookman Old Style" w:hAnsi="Bookman Old Style" w:cs="Arial"/>
          <w:sz w:val="22"/>
          <w:szCs w:val="22"/>
        </w:rPr>
      </w:pPr>
      <w:r w:rsidRPr="00F67DF2">
        <w:rPr>
          <w:rFonts w:ascii="Bookman Old Style" w:hAnsi="Bookman Old Style" w:cs="Arial"/>
          <w:sz w:val="22"/>
          <w:szCs w:val="22"/>
        </w:rPr>
        <w:t>Division of Water Resources</w:t>
      </w:r>
    </w:p>
    <w:p w14:paraId="1BDC8E35" w14:textId="77777777" w:rsidR="00F67DF2" w:rsidRPr="00F67DF2" w:rsidRDefault="00F67DF2" w:rsidP="00F67DF2">
      <w:pPr>
        <w:pStyle w:val="ListParagraph"/>
        <w:rPr>
          <w:rFonts w:ascii="Bookman Old Style" w:hAnsi="Bookman Old Style" w:cs="Arial"/>
          <w:sz w:val="22"/>
          <w:szCs w:val="22"/>
        </w:rPr>
      </w:pPr>
      <w:r w:rsidRPr="00F67DF2">
        <w:rPr>
          <w:rFonts w:ascii="Bookman Old Style" w:hAnsi="Bookman Old Style" w:cs="Arial"/>
          <w:sz w:val="22"/>
          <w:szCs w:val="22"/>
        </w:rPr>
        <w:t>Water Sciences Section</w:t>
      </w:r>
    </w:p>
    <w:p w14:paraId="77483B07" w14:textId="77777777" w:rsidR="00F67DF2" w:rsidRPr="00F67DF2" w:rsidRDefault="00F67DF2" w:rsidP="00F67DF2">
      <w:pPr>
        <w:pStyle w:val="ListParagraph"/>
        <w:rPr>
          <w:rStyle w:val="Strong"/>
          <w:rFonts w:ascii="Bookman Old Style" w:hAnsi="Bookman Old Style"/>
          <w:b w:val="0"/>
          <w:bCs w:val="0"/>
          <w:color w:val="000000"/>
          <w:sz w:val="22"/>
          <w:szCs w:val="22"/>
          <w:shd w:val="clear" w:color="auto" w:fill="FFFFFF"/>
        </w:rPr>
      </w:pPr>
      <w:r w:rsidRPr="00F67DF2">
        <w:rPr>
          <w:rStyle w:val="Strong"/>
          <w:rFonts w:ascii="Bookman Old Style" w:hAnsi="Bookman Old Style" w:cs="Arial"/>
          <w:b w:val="0"/>
          <w:color w:val="000000"/>
          <w:sz w:val="22"/>
          <w:szCs w:val="22"/>
          <w:shd w:val="clear" w:color="auto" w:fill="FFFFFF"/>
        </w:rPr>
        <w:t xml:space="preserve">1621 Mail Service Center </w:t>
      </w:r>
    </w:p>
    <w:p w14:paraId="290D6917" w14:textId="77777777" w:rsidR="00F67DF2" w:rsidRPr="00F67DF2" w:rsidRDefault="00F67DF2" w:rsidP="00F67DF2">
      <w:pPr>
        <w:pStyle w:val="ListParagraph"/>
        <w:rPr>
          <w:rFonts w:ascii="Bookman Old Style" w:hAnsi="Bookman Old Style"/>
          <w:b/>
          <w:sz w:val="22"/>
          <w:szCs w:val="22"/>
        </w:rPr>
      </w:pPr>
      <w:r w:rsidRPr="00F67DF2">
        <w:rPr>
          <w:rStyle w:val="Strong"/>
          <w:rFonts w:ascii="Bookman Old Style" w:hAnsi="Bookman Old Style" w:cs="Arial"/>
          <w:b w:val="0"/>
          <w:color w:val="000000"/>
          <w:sz w:val="22"/>
          <w:szCs w:val="22"/>
          <w:shd w:val="clear" w:color="auto" w:fill="FFFFFF"/>
        </w:rPr>
        <w:t>Raleigh, NC 27699-1621</w:t>
      </w:r>
    </w:p>
    <w:p w14:paraId="0285606A" w14:textId="77777777" w:rsidR="00B821A2" w:rsidRDefault="00B821A2" w:rsidP="00B821A2">
      <w:pPr>
        <w:pStyle w:val="PermitSectionHeading"/>
        <w:keepNext/>
      </w:pPr>
    </w:p>
    <w:p w14:paraId="51D079CE" w14:textId="77777777" w:rsidR="007C5E5C" w:rsidRDefault="007C5E5C" w:rsidP="00B821A2">
      <w:pPr>
        <w:pStyle w:val="PermitSectionHeading"/>
        <w:keepNext/>
      </w:pPr>
    </w:p>
    <w:p w14:paraId="45DDAFA0" w14:textId="77777777" w:rsidR="00C32317" w:rsidRDefault="00C32317" w:rsidP="00994B52">
      <w:pPr>
        <w:tabs>
          <w:tab w:val="left" w:pos="900"/>
        </w:tabs>
        <w:jc w:val="both"/>
        <w:rPr>
          <w:rFonts w:ascii="Bookman Old Style" w:hAnsi="Bookman Old Style"/>
          <w:b/>
        </w:rPr>
      </w:pPr>
      <w:r>
        <w:rPr>
          <w:rFonts w:ascii="Bookman Old Style" w:hAnsi="Bookman Old Style"/>
          <w:b/>
        </w:rPr>
        <w:t>A. (</w:t>
      </w:r>
      <w:r w:rsidR="00550271">
        <w:rPr>
          <w:rFonts w:ascii="Bookman Old Style" w:hAnsi="Bookman Old Style"/>
          <w:b/>
        </w:rPr>
        <w:t>1</w:t>
      </w:r>
      <w:r w:rsidR="00CB2CBF">
        <w:rPr>
          <w:rFonts w:ascii="Bookman Old Style" w:hAnsi="Bookman Old Style"/>
          <w:b/>
        </w:rPr>
        <w:t>3</w:t>
      </w:r>
      <w:r w:rsidR="00550271">
        <w:rPr>
          <w:rFonts w:ascii="Bookman Old Style" w:hAnsi="Bookman Old Style"/>
          <w:b/>
        </w:rPr>
        <w:t>.</w:t>
      </w:r>
      <w:r>
        <w:rPr>
          <w:rFonts w:ascii="Bookman Old Style" w:hAnsi="Bookman Old Style"/>
          <w:b/>
        </w:rPr>
        <w:t>)</w:t>
      </w:r>
      <w:r w:rsidR="00994B52">
        <w:rPr>
          <w:rFonts w:ascii="Bookman Old Style" w:hAnsi="Bookman Old Style"/>
          <w:b/>
        </w:rPr>
        <w:tab/>
      </w:r>
      <w:r w:rsidR="00E67ECC">
        <w:rPr>
          <w:rFonts w:ascii="Bookman Old Style" w:hAnsi="Bookman Old Style"/>
          <w:b/>
        </w:rPr>
        <w:t xml:space="preserve">CLEAN WATER ACT </w:t>
      </w:r>
      <w:r>
        <w:rPr>
          <w:rFonts w:ascii="Bookman Old Style" w:hAnsi="Bookman Old Style"/>
          <w:b/>
        </w:rPr>
        <w:t>SECTION 316(</w:t>
      </w:r>
      <w:r w:rsidR="002A206F">
        <w:rPr>
          <w:rFonts w:ascii="Bookman Old Style" w:hAnsi="Bookman Old Style"/>
          <w:b/>
        </w:rPr>
        <w:t>b</w:t>
      </w:r>
      <w:r>
        <w:rPr>
          <w:rFonts w:ascii="Bookman Old Style" w:hAnsi="Bookman Old Style"/>
          <w:b/>
        </w:rPr>
        <w:t>)</w:t>
      </w:r>
    </w:p>
    <w:p w14:paraId="64A76B28" w14:textId="322BBEC9" w:rsidR="001D7E1A" w:rsidRDefault="001D7E1A" w:rsidP="00994B52">
      <w:pPr>
        <w:tabs>
          <w:tab w:val="left" w:pos="900"/>
        </w:tabs>
        <w:jc w:val="both"/>
        <w:rPr>
          <w:rFonts w:ascii="Bookman Old Style" w:hAnsi="Bookman Old Style"/>
          <w:sz w:val="22"/>
          <w:szCs w:val="22"/>
        </w:rPr>
      </w:pPr>
      <w:r w:rsidRPr="001D7E1A">
        <w:rPr>
          <w:rFonts w:ascii="Bookman Old Style" w:hAnsi="Bookman Old Style"/>
          <w:sz w:val="22"/>
          <w:szCs w:val="22"/>
        </w:rPr>
        <w:tab/>
        <w:t>[40 CFR 125.95]</w:t>
      </w:r>
    </w:p>
    <w:p w14:paraId="5342E29C" w14:textId="77777777" w:rsidR="005B2092" w:rsidRPr="001D7E1A" w:rsidRDefault="005B2092" w:rsidP="00994B52">
      <w:pPr>
        <w:tabs>
          <w:tab w:val="left" w:pos="900"/>
        </w:tabs>
        <w:jc w:val="both"/>
        <w:rPr>
          <w:rFonts w:ascii="Bookman Old Style" w:hAnsi="Bookman Old Style"/>
          <w:sz w:val="22"/>
          <w:szCs w:val="22"/>
        </w:rPr>
      </w:pPr>
    </w:p>
    <w:p w14:paraId="1A20E8A6" w14:textId="5804BF7A" w:rsidR="005B2092" w:rsidRPr="00025C1B" w:rsidRDefault="005B2092" w:rsidP="005B2092">
      <w:pPr>
        <w:pStyle w:val="HTMLPreformatted"/>
        <w:rPr>
          <w:rFonts w:ascii="Bookman Old Style" w:hAnsi="Bookman Old Style"/>
        </w:rPr>
      </w:pPr>
      <w:r w:rsidRPr="00EA7F71">
        <w:rPr>
          <w:rFonts w:ascii="Bookman Old Style" w:hAnsi="Bookman Old Style"/>
          <w:iCs/>
        </w:rPr>
        <w:t xml:space="preserve">Based on evaluation of the 316(b) study reports, the Department concludes that the existing configuration at </w:t>
      </w:r>
      <w:r>
        <w:rPr>
          <w:rFonts w:ascii="Bookman Old Style" w:hAnsi="Bookman Old Style"/>
          <w:iCs/>
        </w:rPr>
        <w:t>Sutton</w:t>
      </w:r>
      <w:r w:rsidRPr="00EA7F71">
        <w:rPr>
          <w:rFonts w:ascii="Bookman Old Style" w:hAnsi="Bookman Old Style"/>
          <w:iCs/>
        </w:rPr>
        <w:t xml:space="preserve"> represents BTA</w:t>
      </w:r>
      <w:r w:rsidR="00644A8E">
        <w:rPr>
          <w:rFonts w:ascii="Bookman Old Style" w:hAnsi="Bookman Old Style"/>
          <w:iCs/>
        </w:rPr>
        <w:t xml:space="preserve"> (Best Technology Available)</w:t>
      </w:r>
      <w:r w:rsidRPr="00EA7F71">
        <w:rPr>
          <w:rFonts w:ascii="Bookman Old Style" w:hAnsi="Bookman Old Style"/>
          <w:iCs/>
        </w:rPr>
        <w:t xml:space="preserve"> for meeting the impingement requirements of the Rule. </w:t>
      </w:r>
      <w:r w:rsidRPr="00025C1B">
        <w:rPr>
          <w:rFonts w:ascii="Bookman Old Style" w:hAnsi="Bookman Old Style"/>
        </w:rPr>
        <w:t xml:space="preserve">The permittee shall </w:t>
      </w:r>
      <w:r>
        <w:rPr>
          <w:rFonts w:ascii="Bookman Old Style" w:hAnsi="Bookman Old Style"/>
        </w:rPr>
        <w:t xml:space="preserve">continue to </w:t>
      </w:r>
      <w:r w:rsidRPr="00025C1B">
        <w:rPr>
          <w:rFonts w:ascii="Bookman Old Style" w:hAnsi="Bookman Old Style"/>
        </w:rPr>
        <w:t xml:space="preserve">comply with the Cooling Water Intake Structure Rule per 40 CFR 125.95. </w:t>
      </w:r>
    </w:p>
    <w:p w14:paraId="7B89E72B" w14:textId="77777777" w:rsidR="005B2092" w:rsidRDefault="005B2092" w:rsidP="005B2092">
      <w:pPr>
        <w:rPr>
          <w:rFonts w:ascii="Bookman Old Style" w:hAnsi="Bookman Old Style"/>
          <w:bCs/>
          <w:sz w:val="22"/>
          <w:szCs w:val="22"/>
        </w:rPr>
      </w:pPr>
    </w:p>
    <w:p w14:paraId="747645AB" w14:textId="77777777" w:rsidR="005B2092" w:rsidRPr="000A7E0C" w:rsidRDefault="005B2092" w:rsidP="005B2092">
      <w:pPr>
        <w:pStyle w:val="PermitSectionHeading"/>
        <w:tabs>
          <w:tab w:val="clear" w:pos="720"/>
          <w:tab w:val="left" w:pos="900"/>
        </w:tabs>
        <w:spacing w:line="240" w:lineRule="auto"/>
        <w:rPr>
          <w:rFonts w:ascii="Bookman Old Style" w:hAnsi="Bookman Old Style"/>
          <w:b w:val="0"/>
          <w:bCs/>
          <w:sz w:val="20"/>
        </w:rPr>
      </w:pPr>
      <w:r w:rsidRPr="000A7E0C">
        <w:rPr>
          <w:rFonts w:ascii="Bookman Old Style" w:hAnsi="Bookman Old Style"/>
          <w:b w:val="0"/>
          <w:bCs/>
          <w:sz w:val="20"/>
        </w:rPr>
        <w:t>Nothing in this permit authorizes take for the purposes of a facility’s compliance with the Endangered Species Act.</w:t>
      </w:r>
    </w:p>
    <w:p w14:paraId="52EC737D" w14:textId="77777777" w:rsidR="00B821A2" w:rsidRPr="00B821A2" w:rsidRDefault="00B821A2" w:rsidP="001E7925">
      <w:pPr>
        <w:pStyle w:val="HTMLPreformatted"/>
        <w:rPr>
          <w:rFonts w:ascii="Bookman Old Style" w:hAnsi="Bookman Old Style"/>
        </w:rPr>
      </w:pPr>
    </w:p>
    <w:p w14:paraId="541763D1" w14:textId="77777777" w:rsidR="002C5EC5" w:rsidRDefault="002C5EC5" w:rsidP="001F76B5">
      <w:pPr>
        <w:pStyle w:val="ListParagraph"/>
        <w:keepNext/>
        <w:ind w:left="0"/>
        <w:rPr>
          <w:rFonts w:ascii="Bookman Old Style" w:hAnsi="Bookman Old Style"/>
          <w:sz w:val="20"/>
        </w:rPr>
      </w:pPr>
    </w:p>
    <w:p w14:paraId="205D27DD" w14:textId="77777777" w:rsidR="00783A10" w:rsidRPr="00783A10" w:rsidRDefault="001D7E1A" w:rsidP="001D7E1A">
      <w:pPr>
        <w:pStyle w:val="PermitSectionHeading"/>
        <w:keepNext/>
        <w:tabs>
          <w:tab w:val="clear" w:pos="720"/>
          <w:tab w:val="left" w:pos="900"/>
        </w:tabs>
        <w:rPr>
          <w:rFonts w:ascii="Bookman Old Style" w:hAnsi="Bookman Old Style"/>
          <w:sz w:val="22"/>
          <w:szCs w:val="22"/>
        </w:rPr>
      </w:pPr>
      <w:r>
        <w:rPr>
          <w:rFonts w:ascii="Bookman Old Style" w:hAnsi="Bookman Old Style"/>
          <w:bCs/>
          <w:szCs w:val="24"/>
        </w:rPr>
        <w:t xml:space="preserve">A. </w:t>
      </w:r>
      <w:r w:rsidR="00783A10">
        <w:rPr>
          <w:rFonts w:ascii="Bookman Old Style" w:hAnsi="Bookman Old Style"/>
          <w:bCs/>
          <w:szCs w:val="24"/>
        </w:rPr>
        <w:t>(</w:t>
      </w:r>
      <w:r w:rsidR="00550271">
        <w:rPr>
          <w:rFonts w:ascii="Bookman Old Style" w:hAnsi="Bookman Old Style"/>
          <w:bCs/>
          <w:szCs w:val="24"/>
        </w:rPr>
        <w:t>1</w:t>
      </w:r>
      <w:r w:rsidR="00CB2CBF">
        <w:rPr>
          <w:rFonts w:ascii="Bookman Old Style" w:hAnsi="Bookman Old Style"/>
          <w:bCs/>
          <w:szCs w:val="24"/>
        </w:rPr>
        <w:t>4</w:t>
      </w:r>
      <w:r w:rsidR="00550271">
        <w:rPr>
          <w:rFonts w:ascii="Bookman Old Style" w:hAnsi="Bookman Old Style"/>
          <w:bCs/>
          <w:szCs w:val="24"/>
        </w:rPr>
        <w:t>.</w:t>
      </w:r>
      <w:r w:rsidR="00783A10">
        <w:rPr>
          <w:rFonts w:ascii="Bookman Old Style" w:hAnsi="Bookman Old Style"/>
          <w:bCs/>
          <w:szCs w:val="24"/>
        </w:rPr>
        <w:t>)</w:t>
      </w:r>
      <w:r>
        <w:rPr>
          <w:rFonts w:ascii="Bookman Old Style" w:hAnsi="Bookman Old Style"/>
          <w:bCs/>
          <w:szCs w:val="24"/>
        </w:rPr>
        <w:tab/>
      </w:r>
      <w:r w:rsidR="00783A10">
        <w:rPr>
          <w:rFonts w:ascii="Bookman Old Style" w:hAnsi="Bookman Old Style"/>
          <w:bCs/>
          <w:szCs w:val="24"/>
        </w:rPr>
        <w:t>LOWER CAPE FEAR MODELING</w:t>
      </w:r>
    </w:p>
    <w:p w14:paraId="30CF0215" w14:textId="77777777" w:rsidR="00CD0903" w:rsidRDefault="00CD0903" w:rsidP="00CD0903">
      <w:pPr>
        <w:pStyle w:val="PermitSectionHeading"/>
        <w:keepNext/>
        <w:tabs>
          <w:tab w:val="clear" w:pos="720"/>
          <w:tab w:val="left" w:pos="900"/>
        </w:tabs>
        <w:rPr>
          <w:rFonts w:ascii="Bookman Old Style" w:hAnsi="Bookman Old Style"/>
          <w:b w:val="0"/>
          <w:sz w:val="22"/>
          <w:szCs w:val="22"/>
        </w:rPr>
      </w:pPr>
      <w:r>
        <w:rPr>
          <w:rFonts w:ascii="Bookman Old Style" w:hAnsi="Bookman Old Style"/>
          <w:b w:val="0"/>
          <w:sz w:val="22"/>
          <w:szCs w:val="22"/>
        </w:rPr>
        <w:tab/>
      </w:r>
      <w:r w:rsidR="00C06E6F">
        <w:rPr>
          <w:rFonts w:ascii="Bookman Old Style" w:hAnsi="Bookman Old Style"/>
          <w:b w:val="0"/>
          <w:sz w:val="22"/>
          <w:szCs w:val="22"/>
        </w:rPr>
        <w:t>NCGS 143-215.1 (a) (2)</w:t>
      </w:r>
    </w:p>
    <w:p w14:paraId="108FAD55" w14:textId="77777777" w:rsidR="00170CD2" w:rsidRDefault="00170CD2" w:rsidP="00CD0903">
      <w:pPr>
        <w:pStyle w:val="PermitSectionHeading"/>
        <w:keepNext/>
        <w:tabs>
          <w:tab w:val="clear" w:pos="720"/>
          <w:tab w:val="left" w:pos="900"/>
        </w:tabs>
        <w:rPr>
          <w:rFonts w:ascii="Bookman Old Style" w:hAnsi="Bookman Old Style"/>
          <w:b w:val="0"/>
          <w:sz w:val="22"/>
          <w:szCs w:val="22"/>
        </w:rPr>
      </w:pPr>
    </w:p>
    <w:p w14:paraId="72F95737" w14:textId="77777777" w:rsidR="00783A10" w:rsidRPr="00075EDE" w:rsidRDefault="00DE296A" w:rsidP="00783A10">
      <w:pPr>
        <w:pStyle w:val="PermitSectionHeading"/>
        <w:keepNext/>
        <w:tabs>
          <w:tab w:val="clear" w:pos="720"/>
          <w:tab w:val="left" w:pos="360"/>
        </w:tabs>
        <w:rPr>
          <w:rFonts w:ascii="Bookman Old Style" w:hAnsi="Bookman Old Style"/>
          <w:b w:val="0"/>
          <w:sz w:val="22"/>
          <w:szCs w:val="22"/>
        </w:rPr>
      </w:pPr>
      <w:r w:rsidRPr="00075EDE">
        <w:rPr>
          <w:rFonts w:ascii="Bookman Old Style" w:hAnsi="Bookman Old Style"/>
          <w:b w:val="0"/>
          <w:sz w:val="22"/>
          <w:szCs w:val="22"/>
        </w:rPr>
        <w:t xml:space="preserve">The permittee may elect to conduct a water quality model of the dilution factor for Outfall 001. </w:t>
      </w:r>
      <w:r w:rsidR="00783A10" w:rsidRPr="00075EDE">
        <w:rPr>
          <w:rFonts w:ascii="Bookman Old Style" w:hAnsi="Bookman Old Style"/>
          <w:b w:val="0"/>
          <w:sz w:val="22"/>
          <w:szCs w:val="22"/>
        </w:rPr>
        <w:t xml:space="preserve">Contingent upon </w:t>
      </w:r>
      <w:r w:rsidRPr="00075EDE">
        <w:rPr>
          <w:rFonts w:ascii="Bookman Old Style" w:hAnsi="Bookman Old Style"/>
          <w:b w:val="0"/>
          <w:sz w:val="22"/>
          <w:szCs w:val="22"/>
        </w:rPr>
        <w:t>EPA approval of the</w:t>
      </w:r>
      <w:r w:rsidR="00783A10" w:rsidRPr="00075EDE">
        <w:rPr>
          <w:rFonts w:ascii="Bookman Old Style" w:hAnsi="Bookman Old Style"/>
          <w:b w:val="0"/>
          <w:sz w:val="22"/>
          <w:szCs w:val="22"/>
        </w:rPr>
        <w:t xml:space="preserve"> Lower Cape Fear Modeling</w:t>
      </w:r>
      <w:r w:rsidRPr="00075EDE">
        <w:rPr>
          <w:rFonts w:ascii="Bookman Old Style" w:hAnsi="Bookman Old Style"/>
          <w:b w:val="0"/>
          <w:sz w:val="22"/>
          <w:szCs w:val="22"/>
        </w:rPr>
        <w:t xml:space="preserve"> and its results</w:t>
      </w:r>
      <w:r w:rsidR="00783A10" w:rsidRPr="00075EDE">
        <w:rPr>
          <w:rFonts w:ascii="Bookman Old Style" w:hAnsi="Bookman Old Style"/>
          <w:b w:val="0"/>
          <w:sz w:val="22"/>
          <w:szCs w:val="22"/>
        </w:rPr>
        <w:t xml:space="preserve">, the Reasonable Potential Analysis will be conducted again and the permit limits will be based on the new flow numbers established by the model.  </w:t>
      </w:r>
    </w:p>
    <w:p w14:paraId="6293C1CE" w14:textId="77777777" w:rsidR="00097AC4" w:rsidRDefault="00097AC4" w:rsidP="00E61B1E">
      <w:pPr>
        <w:pStyle w:val="NEWSTYLE"/>
        <w:tabs>
          <w:tab w:val="left" w:pos="540"/>
        </w:tabs>
        <w:ind w:right="0"/>
        <w:jc w:val="both"/>
        <w:rPr>
          <w:rFonts w:ascii="Bookman Old Style" w:hAnsi="Bookman Old Style"/>
          <w:b/>
          <w:bCs/>
          <w:szCs w:val="24"/>
        </w:rPr>
      </w:pPr>
    </w:p>
    <w:p w14:paraId="597EDA2B" w14:textId="77777777" w:rsidR="00E61B1E" w:rsidRPr="00E61B1E" w:rsidRDefault="00E61B1E" w:rsidP="007C5E5C">
      <w:pPr>
        <w:pStyle w:val="NEWSTYLE"/>
        <w:tabs>
          <w:tab w:val="left" w:pos="900"/>
        </w:tabs>
        <w:ind w:right="0"/>
        <w:jc w:val="both"/>
        <w:rPr>
          <w:rFonts w:ascii="Bookman Old Style" w:hAnsi="Bookman Old Style"/>
          <w:b/>
          <w:smallCaps/>
          <w:szCs w:val="24"/>
        </w:rPr>
      </w:pPr>
      <w:r w:rsidRPr="0039191F">
        <w:rPr>
          <w:rFonts w:ascii="Bookman Old Style" w:hAnsi="Bookman Old Style"/>
          <w:b/>
          <w:bCs/>
          <w:szCs w:val="24"/>
        </w:rPr>
        <w:t>A. (</w:t>
      </w:r>
      <w:r w:rsidR="00550271">
        <w:rPr>
          <w:rFonts w:ascii="Bookman Old Style" w:hAnsi="Bookman Old Style"/>
          <w:b/>
          <w:bCs/>
          <w:szCs w:val="24"/>
        </w:rPr>
        <w:t>1</w:t>
      </w:r>
      <w:r w:rsidR="00CB2CBF">
        <w:rPr>
          <w:rFonts w:ascii="Bookman Old Style" w:hAnsi="Bookman Old Style"/>
          <w:b/>
          <w:bCs/>
          <w:szCs w:val="24"/>
        </w:rPr>
        <w:t>5</w:t>
      </w:r>
      <w:r w:rsidR="00550271">
        <w:rPr>
          <w:rFonts w:ascii="Bookman Old Style" w:hAnsi="Bookman Old Style"/>
          <w:b/>
          <w:bCs/>
          <w:szCs w:val="24"/>
        </w:rPr>
        <w:t>.</w:t>
      </w:r>
      <w:r w:rsidRPr="0039191F">
        <w:rPr>
          <w:rFonts w:ascii="Bookman Old Style" w:hAnsi="Bookman Old Style"/>
          <w:b/>
          <w:szCs w:val="24"/>
        </w:rPr>
        <w:t>)</w:t>
      </w:r>
      <w:r w:rsidR="007C5E5C">
        <w:rPr>
          <w:rFonts w:ascii="Bookman Old Style" w:hAnsi="Bookman Old Style"/>
          <w:b/>
          <w:szCs w:val="24"/>
        </w:rPr>
        <w:tab/>
      </w:r>
      <w:r w:rsidR="00D120EA">
        <w:rPr>
          <w:rFonts w:ascii="Bookman Old Style" w:hAnsi="Bookman Old Style"/>
          <w:b/>
          <w:szCs w:val="24"/>
        </w:rPr>
        <w:t xml:space="preserve"> CHRONIC</w:t>
      </w:r>
      <w:r w:rsidRPr="00E61B1E">
        <w:rPr>
          <w:rFonts w:ascii="Bookman Old Style" w:hAnsi="Bookman Old Style"/>
          <w:b/>
          <w:smallCaps/>
          <w:szCs w:val="24"/>
        </w:rPr>
        <w:t xml:space="preserve"> T</w:t>
      </w:r>
      <w:r>
        <w:rPr>
          <w:rFonts w:ascii="Bookman Old Style" w:hAnsi="Bookman Old Style"/>
          <w:b/>
          <w:smallCaps/>
          <w:szCs w:val="24"/>
        </w:rPr>
        <w:t>OXICITY</w:t>
      </w:r>
      <w:r w:rsidRPr="00E61B1E">
        <w:rPr>
          <w:rFonts w:ascii="Bookman Old Style" w:hAnsi="Bookman Old Style"/>
          <w:b/>
          <w:smallCaps/>
          <w:szCs w:val="24"/>
        </w:rPr>
        <w:t xml:space="preserve"> </w:t>
      </w:r>
      <w:r w:rsidR="00D37352">
        <w:rPr>
          <w:rFonts w:ascii="Bookman Old Style" w:hAnsi="Bookman Old Style"/>
          <w:b/>
          <w:smallCaps/>
          <w:szCs w:val="24"/>
        </w:rPr>
        <w:t>LIMIT</w:t>
      </w:r>
      <w:r w:rsidRPr="00E61B1E">
        <w:rPr>
          <w:rFonts w:ascii="Bookman Old Style" w:hAnsi="Bookman Old Style"/>
          <w:b/>
          <w:smallCaps/>
          <w:szCs w:val="24"/>
        </w:rPr>
        <w:t xml:space="preserve"> (Quarterly) – Outfall 00</w:t>
      </w:r>
      <w:r w:rsidR="0030497C">
        <w:rPr>
          <w:rFonts w:ascii="Bookman Old Style" w:hAnsi="Bookman Old Style"/>
          <w:b/>
          <w:smallCaps/>
          <w:szCs w:val="24"/>
        </w:rPr>
        <w:t>1</w:t>
      </w:r>
    </w:p>
    <w:p w14:paraId="728497C2" w14:textId="77777777" w:rsidR="008E4D3E" w:rsidRDefault="007C5E5C" w:rsidP="007C5E5C">
      <w:pPr>
        <w:tabs>
          <w:tab w:val="left" w:pos="900"/>
        </w:tabs>
        <w:rPr>
          <w:rFonts w:ascii="Bookman Old Style" w:hAnsi="Bookman Old Style"/>
          <w:sz w:val="20"/>
        </w:rPr>
      </w:pPr>
      <w:r>
        <w:rPr>
          <w:rFonts w:ascii="Bookman Old Style" w:hAnsi="Bookman Old Style"/>
          <w:sz w:val="20"/>
        </w:rPr>
        <w:tab/>
      </w:r>
      <w:r w:rsidR="00E61B1E" w:rsidRPr="00E61B1E">
        <w:rPr>
          <w:rFonts w:ascii="Bookman Old Style" w:hAnsi="Bookman Old Style"/>
          <w:sz w:val="20"/>
        </w:rPr>
        <w:t xml:space="preserve">[15A NCAC 02B .0200 et seq.] </w:t>
      </w:r>
    </w:p>
    <w:p w14:paraId="63BEDC25" w14:textId="77777777" w:rsidR="00D120EA" w:rsidRDefault="00D120EA" w:rsidP="0090017D">
      <w:pPr>
        <w:rPr>
          <w:rFonts w:ascii="Bookman Old Style" w:hAnsi="Bookman Old Style"/>
          <w:sz w:val="20"/>
        </w:rPr>
      </w:pPr>
    </w:p>
    <w:p w14:paraId="2C105C39" w14:textId="13D6E67C" w:rsidR="0090017D" w:rsidRPr="00170CD2" w:rsidRDefault="0090017D" w:rsidP="0090017D">
      <w:pPr>
        <w:rPr>
          <w:rFonts w:ascii="Bookman Old Style" w:hAnsi="Bookman Old Style"/>
          <w:sz w:val="22"/>
          <w:szCs w:val="22"/>
        </w:rPr>
      </w:pPr>
      <w:r w:rsidRPr="00170CD2">
        <w:rPr>
          <w:rFonts w:ascii="Bookman Old Style" w:hAnsi="Bookman Old Style"/>
          <w:sz w:val="22"/>
          <w:szCs w:val="22"/>
        </w:rPr>
        <w:t xml:space="preserve">The effluent discharge shall at no time exhibit observable inhibition of reproduction or significant mortality to </w:t>
      </w:r>
      <w:r w:rsidRPr="00170CD2">
        <w:rPr>
          <w:rFonts w:ascii="Bookman Old Style" w:hAnsi="Bookman Old Style"/>
          <w:b/>
          <w:bCs/>
          <w:i/>
          <w:sz w:val="22"/>
          <w:szCs w:val="22"/>
        </w:rPr>
        <w:t>Ceriodaphnia dubia</w:t>
      </w:r>
      <w:r w:rsidRPr="00170CD2">
        <w:rPr>
          <w:rFonts w:ascii="Bookman Old Style" w:hAnsi="Bookman Old Style"/>
          <w:sz w:val="22"/>
          <w:szCs w:val="22"/>
        </w:rPr>
        <w:t xml:space="preserve"> at an effluent concentration of </w:t>
      </w:r>
      <w:r w:rsidR="001A0048">
        <w:rPr>
          <w:rFonts w:ascii="Bookman Old Style" w:hAnsi="Bookman Old Style"/>
          <w:sz w:val="22"/>
          <w:szCs w:val="22"/>
        </w:rPr>
        <w:t>9</w:t>
      </w:r>
      <w:r w:rsidRPr="00170CD2">
        <w:rPr>
          <w:rFonts w:ascii="Bookman Old Style" w:hAnsi="Bookman Old Style"/>
          <w:sz w:val="22"/>
          <w:szCs w:val="22"/>
        </w:rPr>
        <w:t>.0 %.</w:t>
      </w:r>
    </w:p>
    <w:p w14:paraId="0AAEB5F3" w14:textId="77777777" w:rsidR="0090017D" w:rsidRPr="00170CD2" w:rsidRDefault="0090017D" w:rsidP="0090017D">
      <w:pPr>
        <w:rPr>
          <w:rFonts w:ascii="Bookman Old Style" w:hAnsi="Bookman Old Style"/>
          <w:sz w:val="22"/>
          <w:szCs w:val="22"/>
        </w:rPr>
      </w:pPr>
    </w:p>
    <w:p w14:paraId="6B86EA71" w14:textId="77777777" w:rsidR="0090017D" w:rsidRPr="00170CD2" w:rsidRDefault="0090017D" w:rsidP="0090017D">
      <w:pPr>
        <w:rPr>
          <w:rFonts w:ascii="Bookman Old Style" w:hAnsi="Bookman Old Style"/>
          <w:b/>
          <w:bCs/>
          <w:sz w:val="22"/>
          <w:szCs w:val="22"/>
        </w:rPr>
      </w:pPr>
      <w:r w:rsidRPr="00170CD2">
        <w:rPr>
          <w:rFonts w:ascii="Bookman Old Style" w:hAnsi="Bookman Old Style"/>
          <w:sz w:val="22"/>
          <w:szCs w:val="22"/>
        </w:rPr>
        <w:t xml:space="preserve">The permit holder shall perform at a minimum, </w:t>
      </w:r>
      <w:r w:rsidR="00666E29">
        <w:rPr>
          <w:rFonts w:ascii="Bookman Old Style" w:hAnsi="Bookman Old Style"/>
          <w:b/>
          <w:i/>
          <w:sz w:val="22"/>
          <w:szCs w:val="22"/>
          <w:u w:val="single"/>
        </w:rPr>
        <w:t>quarterly</w:t>
      </w:r>
      <w:r w:rsidRPr="00170CD2">
        <w:rPr>
          <w:rFonts w:ascii="Bookman Old Style" w:hAnsi="Bookman Old Style"/>
          <w:b/>
          <w:sz w:val="22"/>
          <w:szCs w:val="22"/>
        </w:rPr>
        <w:t xml:space="preserve"> </w:t>
      </w:r>
      <w:r w:rsidRPr="00170CD2">
        <w:rPr>
          <w:rFonts w:ascii="Bookman Old Style" w:hAnsi="Bookman Old Style"/>
          <w:sz w:val="22"/>
          <w:szCs w:val="22"/>
        </w:rPr>
        <w:t>monitoring</w:t>
      </w:r>
      <w:r w:rsidRPr="00170CD2">
        <w:rPr>
          <w:rFonts w:ascii="Bookman Old Style" w:hAnsi="Bookman Old Style"/>
          <w:b/>
          <w:sz w:val="22"/>
          <w:szCs w:val="22"/>
        </w:rPr>
        <w:t xml:space="preserve"> </w:t>
      </w:r>
      <w:r w:rsidRPr="00170CD2">
        <w:rPr>
          <w:rFonts w:ascii="Bookman Old Style" w:hAnsi="Bookman Old Style"/>
          <w:sz w:val="22"/>
          <w:szCs w:val="22"/>
        </w:rPr>
        <w:t xml:space="preserve">using test procedures outlined in the “North Carolina </w:t>
      </w:r>
      <w:r w:rsidRPr="00170CD2">
        <w:rPr>
          <w:rFonts w:ascii="Bookman Old Style" w:hAnsi="Bookman Old Style"/>
          <w:i/>
          <w:sz w:val="22"/>
          <w:szCs w:val="22"/>
        </w:rPr>
        <w:t>Ceriodaphnia</w:t>
      </w:r>
      <w:r w:rsidRPr="00170CD2">
        <w:rPr>
          <w:rFonts w:ascii="Bookman Old Style" w:hAnsi="Bookman Old Style"/>
          <w:sz w:val="22"/>
          <w:szCs w:val="22"/>
        </w:rPr>
        <w:t xml:space="preserve"> Chronic Effluent Bioassay Procedure,” Revised December 2010, or subsequent versions or “North Carolina Phase II Chronic Whole Effluent Toxicity Test Procedure” (Revised- December 2010) or subsequent versions. </w:t>
      </w:r>
      <w:r w:rsidR="00530021" w:rsidRPr="00530021">
        <w:rPr>
          <w:rFonts w:ascii="Bookman Old Style" w:hAnsi="Bookman Old Style"/>
          <w:sz w:val="22"/>
          <w:szCs w:val="22"/>
        </w:rPr>
        <w:t xml:space="preserve">The tests will be performed </w:t>
      </w:r>
      <w:r w:rsidR="00530021" w:rsidRPr="00530021">
        <w:rPr>
          <w:rFonts w:ascii="Bookman Old Style" w:hAnsi="Bookman Old Style"/>
          <w:bCs/>
          <w:iCs/>
          <w:sz w:val="22"/>
          <w:szCs w:val="22"/>
        </w:rPr>
        <w:t>during the months of</w:t>
      </w:r>
      <w:r w:rsidR="00530021" w:rsidRPr="00530021">
        <w:rPr>
          <w:rFonts w:ascii="Bookman Old Style" w:hAnsi="Bookman Old Style"/>
          <w:b/>
          <w:bCs/>
          <w:iCs/>
          <w:sz w:val="22"/>
          <w:szCs w:val="22"/>
        </w:rPr>
        <w:t xml:space="preserve"> February, May, August, and November.</w:t>
      </w:r>
      <w:r w:rsidR="00530021">
        <w:rPr>
          <w:rFonts w:ascii="Bookman Old Style" w:hAnsi="Bookman Old Style"/>
          <w:b/>
          <w:bCs/>
          <w:iCs/>
          <w:sz w:val="20"/>
        </w:rPr>
        <w:t xml:space="preserve"> </w:t>
      </w:r>
      <w:r w:rsidRPr="00170CD2">
        <w:rPr>
          <w:rFonts w:ascii="Bookman Old Style" w:hAnsi="Bookman Old Style"/>
          <w:sz w:val="22"/>
          <w:szCs w:val="22"/>
        </w:rPr>
        <w:t xml:space="preserve">Effluent sampling for this testing must be obtained during representative effluent discharge and shall be performed at the NPDES permitted final effluent discharge below all treatment processes. </w:t>
      </w:r>
    </w:p>
    <w:p w14:paraId="31DCCF9D" w14:textId="77777777" w:rsidR="0090017D" w:rsidRPr="00170CD2" w:rsidRDefault="0090017D" w:rsidP="0090017D">
      <w:pPr>
        <w:rPr>
          <w:rFonts w:ascii="Bookman Old Style" w:hAnsi="Bookman Old Style"/>
          <w:b/>
          <w:bCs/>
          <w:sz w:val="22"/>
          <w:szCs w:val="22"/>
        </w:rPr>
      </w:pPr>
    </w:p>
    <w:p w14:paraId="7F157680" w14:textId="77777777" w:rsidR="0090017D" w:rsidRPr="00170CD2" w:rsidRDefault="0090017D" w:rsidP="0090017D">
      <w:pPr>
        <w:rPr>
          <w:rFonts w:ascii="Bookman Old Style" w:hAnsi="Bookman Old Style"/>
          <w:b/>
          <w:bCs/>
          <w:sz w:val="22"/>
          <w:szCs w:val="22"/>
        </w:rPr>
      </w:pPr>
      <w:r w:rsidRPr="00170CD2">
        <w:rPr>
          <w:rFonts w:ascii="Bookman Old Style" w:hAnsi="Bookman Old Style"/>
          <w:b/>
          <w:bCs/>
          <w:sz w:val="22"/>
          <w:szCs w:val="22"/>
        </w:rPr>
        <w:t xml:space="preserve">If the test procedure performed as the first test of any month results in a </w:t>
      </w:r>
      <w:r w:rsidRPr="00170CD2">
        <w:rPr>
          <w:rFonts w:ascii="Bookman Old Style" w:hAnsi="Bookman Old Style"/>
          <w:b/>
          <w:bCs/>
          <w:sz w:val="22"/>
          <w:szCs w:val="22"/>
          <w:u w:val="single"/>
        </w:rPr>
        <w:t>failure</w:t>
      </w:r>
      <w:r w:rsidRPr="00170CD2">
        <w:rPr>
          <w:rFonts w:ascii="Bookman Old Style" w:hAnsi="Bookman Old Style"/>
          <w:b/>
          <w:bCs/>
          <w:sz w:val="22"/>
          <w:szCs w:val="22"/>
        </w:rPr>
        <w:t xml:space="preserve"> or ChV below the permit limit, then multiple-concentration testing shall be performed at a minimum, in each of the two following months as described in “North Carolina Phase II Chronic Whole Effluent Toxicity Test Procedure” (Revised-December 2010) or subsequent versions.</w:t>
      </w:r>
    </w:p>
    <w:p w14:paraId="756FFCBD" w14:textId="77777777" w:rsidR="0090017D" w:rsidRPr="00170CD2" w:rsidRDefault="0090017D" w:rsidP="0090017D">
      <w:pPr>
        <w:spacing w:before="100"/>
        <w:rPr>
          <w:rFonts w:ascii="Bookman Old Style" w:hAnsi="Bookman Old Style"/>
          <w:sz w:val="22"/>
          <w:szCs w:val="22"/>
        </w:rPr>
      </w:pPr>
    </w:p>
    <w:p w14:paraId="643FE2C2" w14:textId="77777777" w:rsidR="0090017D" w:rsidRPr="00170CD2" w:rsidRDefault="0090017D" w:rsidP="0090017D">
      <w:pPr>
        <w:rPr>
          <w:rFonts w:ascii="Bookman Old Style" w:hAnsi="Bookman Old Style"/>
          <w:sz w:val="22"/>
          <w:szCs w:val="22"/>
        </w:rPr>
      </w:pPr>
      <w:r w:rsidRPr="00170CD2">
        <w:rPr>
          <w:rFonts w:ascii="Bookman Old Style" w:hAnsi="Bookman Old Style"/>
          <w:sz w:val="22"/>
          <w:szCs w:val="22"/>
        </w:rPr>
        <w:t xml:space="preserve">All toxicity testing results required as part of this permit condition will be entered on the Effluent Discharge Monitoring Form (MR-1) for the months in which tests were performed, using the parameter code </w:t>
      </w:r>
      <w:r w:rsidRPr="00170CD2">
        <w:rPr>
          <w:rFonts w:ascii="Bookman Old Style" w:hAnsi="Bookman Old Style"/>
          <w:b/>
          <w:sz w:val="22"/>
          <w:szCs w:val="22"/>
        </w:rPr>
        <w:t>TGP3B</w:t>
      </w:r>
      <w:r w:rsidRPr="00170CD2">
        <w:rPr>
          <w:rFonts w:ascii="Bookman Old Style" w:hAnsi="Bookman Old Style"/>
          <w:sz w:val="22"/>
          <w:szCs w:val="22"/>
        </w:rPr>
        <w:t xml:space="preserve"> for the pass/fail results and </w:t>
      </w:r>
      <w:r w:rsidRPr="00170CD2">
        <w:rPr>
          <w:rFonts w:ascii="Bookman Old Style" w:hAnsi="Bookman Old Style"/>
          <w:b/>
          <w:sz w:val="22"/>
          <w:szCs w:val="22"/>
        </w:rPr>
        <w:t>THP3B</w:t>
      </w:r>
      <w:r w:rsidRPr="00170CD2">
        <w:rPr>
          <w:rFonts w:ascii="Bookman Old Style" w:hAnsi="Bookman Old Style"/>
          <w:sz w:val="22"/>
          <w:szCs w:val="22"/>
        </w:rPr>
        <w:t xml:space="preserve"> for the Chronic Value.  Additionally, DWR Form AT-3 (original) is to be sent to the following address:</w:t>
      </w:r>
    </w:p>
    <w:p w14:paraId="01EB0F50" w14:textId="77777777" w:rsidR="0090017D" w:rsidRPr="00170CD2" w:rsidRDefault="0090017D" w:rsidP="0090017D">
      <w:pPr>
        <w:spacing w:before="120"/>
        <w:ind w:left="2160" w:firstLine="720"/>
        <w:rPr>
          <w:rFonts w:ascii="Bookman Old Style" w:hAnsi="Bookman Old Style"/>
          <w:bCs/>
          <w:sz w:val="22"/>
          <w:szCs w:val="22"/>
        </w:rPr>
      </w:pPr>
      <w:r w:rsidRPr="00170CD2">
        <w:rPr>
          <w:rFonts w:ascii="Bookman Old Style" w:hAnsi="Bookman Old Style"/>
          <w:sz w:val="22"/>
          <w:szCs w:val="22"/>
        </w:rPr>
        <w:t>Attention:</w:t>
      </w:r>
      <w:r w:rsidRPr="00170CD2">
        <w:rPr>
          <w:rFonts w:ascii="Bookman Old Style" w:hAnsi="Bookman Old Style"/>
          <w:sz w:val="22"/>
          <w:szCs w:val="22"/>
        </w:rPr>
        <w:tab/>
      </w:r>
      <w:r w:rsidRPr="00170CD2">
        <w:rPr>
          <w:rFonts w:ascii="Bookman Old Style" w:hAnsi="Bookman Old Style"/>
          <w:bCs/>
          <w:sz w:val="22"/>
          <w:szCs w:val="22"/>
        </w:rPr>
        <w:t>North Carolina Division of Water Resources</w:t>
      </w:r>
    </w:p>
    <w:p w14:paraId="31B71394" w14:textId="77777777" w:rsidR="0090017D" w:rsidRPr="00170CD2" w:rsidRDefault="0090017D" w:rsidP="0090017D">
      <w:pPr>
        <w:ind w:left="3600" w:firstLine="720"/>
        <w:rPr>
          <w:rFonts w:ascii="Bookman Old Style" w:hAnsi="Bookman Old Style"/>
          <w:bCs/>
          <w:sz w:val="22"/>
          <w:szCs w:val="22"/>
        </w:rPr>
      </w:pPr>
      <w:r w:rsidRPr="00170CD2">
        <w:rPr>
          <w:rFonts w:ascii="Bookman Old Style" w:hAnsi="Bookman Old Style"/>
          <w:bCs/>
          <w:sz w:val="22"/>
          <w:szCs w:val="22"/>
        </w:rPr>
        <w:t>Water Sciences Section/Aquatic Toxicology Branch</w:t>
      </w:r>
    </w:p>
    <w:p w14:paraId="5776F25A" w14:textId="77777777" w:rsidR="0090017D" w:rsidRPr="00170CD2" w:rsidRDefault="0090017D" w:rsidP="0090017D">
      <w:pPr>
        <w:ind w:left="3600" w:firstLine="720"/>
        <w:rPr>
          <w:rFonts w:ascii="Bookman Old Style" w:hAnsi="Bookman Old Style"/>
          <w:bCs/>
          <w:sz w:val="22"/>
          <w:szCs w:val="22"/>
        </w:rPr>
      </w:pPr>
      <w:r w:rsidRPr="00170CD2">
        <w:rPr>
          <w:rFonts w:ascii="Bookman Old Style" w:hAnsi="Bookman Old Style"/>
          <w:bCs/>
          <w:sz w:val="22"/>
          <w:szCs w:val="22"/>
        </w:rPr>
        <w:t>1621 Mail Service Center</w:t>
      </w:r>
    </w:p>
    <w:p w14:paraId="093C5285" w14:textId="77777777" w:rsidR="0090017D" w:rsidRPr="00170CD2" w:rsidRDefault="0090017D" w:rsidP="0090017D">
      <w:pPr>
        <w:ind w:left="3600" w:firstLine="720"/>
        <w:rPr>
          <w:rFonts w:ascii="Bookman Old Style" w:hAnsi="Bookman Old Style"/>
          <w:bCs/>
          <w:sz w:val="22"/>
          <w:szCs w:val="22"/>
        </w:rPr>
      </w:pPr>
      <w:r w:rsidRPr="00170CD2">
        <w:rPr>
          <w:rFonts w:ascii="Bookman Old Style" w:hAnsi="Bookman Old Style"/>
          <w:bCs/>
          <w:sz w:val="22"/>
          <w:szCs w:val="22"/>
        </w:rPr>
        <w:t>Raleigh, North Carolina  27699-1621</w:t>
      </w:r>
    </w:p>
    <w:p w14:paraId="6A367A67" w14:textId="77777777" w:rsidR="0090017D" w:rsidRPr="00170CD2" w:rsidRDefault="0090017D" w:rsidP="0090017D">
      <w:pPr>
        <w:tabs>
          <w:tab w:val="left" w:pos="2520"/>
          <w:tab w:val="left" w:pos="3600"/>
        </w:tabs>
        <w:rPr>
          <w:rFonts w:ascii="Bookman Old Style" w:hAnsi="Bookman Old Style"/>
          <w:sz w:val="22"/>
          <w:szCs w:val="22"/>
        </w:rPr>
      </w:pPr>
    </w:p>
    <w:p w14:paraId="4702A333" w14:textId="77777777" w:rsidR="0090017D" w:rsidRPr="00170CD2" w:rsidRDefault="0090017D" w:rsidP="0090017D">
      <w:pPr>
        <w:tabs>
          <w:tab w:val="left" w:pos="2520"/>
          <w:tab w:val="left" w:pos="3600"/>
        </w:tabs>
        <w:rPr>
          <w:rFonts w:ascii="Bookman Old Style" w:hAnsi="Bookman Old Style"/>
          <w:sz w:val="22"/>
          <w:szCs w:val="22"/>
        </w:rPr>
      </w:pPr>
      <w:r w:rsidRPr="00170CD2">
        <w:rPr>
          <w:rFonts w:ascii="Bookman Old Style" w:hAnsi="Bookman Old Style"/>
          <w:sz w:val="22"/>
          <w:szCs w:val="22"/>
        </w:rPr>
        <w:t xml:space="preserve">Or, results can be sent to the email: </w:t>
      </w:r>
      <w:hyperlink r:id="rId9" w:history="1">
        <w:r w:rsidRPr="00170CD2">
          <w:rPr>
            <w:rStyle w:val="Hyperlink"/>
            <w:rFonts w:ascii="Bookman Old Style" w:eastAsia="Courier New" w:hAnsi="Bookman Old Style"/>
            <w:sz w:val="22"/>
            <w:szCs w:val="22"/>
          </w:rPr>
          <w:t>ATForms.ATB@ncdenr.gov</w:t>
        </w:r>
      </w:hyperlink>
      <w:r w:rsidRPr="00170CD2">
        <w:rPr>
          <w:rFonts w:ascii="Bookman Old Style" w:hAnsi="Bookman Old Style"/>
          <w:sz w:val="22"/>
          <w:szCs w:val="22"/>
        </w:rPr>
        <w:t>.</w:t>
      </w:r>
    </w:p>
    <w:p w14:paraId="4B3BB6F1" w14:textId="77777777" w:rsidR="0090017D" w:rsidRPr="00170CD2" w:rsidRDefault="0090017D" w:rsidP="0090017D">
      <w:pPr>
        <w:pStyle w:val="BodyTextIndent"/>
        <w:ind w:left="2765"/>
        <w:rPr>
          <w:rFonts w:ascii="Bookman Old Style" w:hAnsi="Bookman Old Style"/>
          <w:sz w:val="22"/>
          <w:szCs w:val="22"/>
        </w:rPr>
      </w:pPr>
    </w:p>
    <w:p w14:paraId="4CE6061B" w14:textId="77777777" w:rsidR="0090017D" w:rsidRPr="00170CD2" w:rsidRDefault="0090017D" w:rsidP="0090017D">
      <w:pPr>
        <w:rPr>
          <w:rFonts w:ascii="Bookman Old Style" w:hAnsi="Bookman Old Style"/>
          <w:sz w:val="22"/>
          <w:szCs w:val="22"/>
        </w:rPr>
      </w:pPr>
      <w:r w:rsidRPr="00170CD2">
        <w:rPr>
          <w:rFonts w:ascii="Bookman Old Style" w:hAnsi="Bookman Old Style"/>
          <w:sz w:val="22"/>
          <w:szCs w:val="22"/>
        </w:rPr>
        <w:t>Completed Aquatic Toxicity Test Forms shall be filed with the Water Sciences Section no later than 30 days after the end of the reporting period for which the report is made.</w:t>
      </w:r>
    </w:p>
    <w:p w14:paraId="2F850962" w14:textId="77777777" w:rsidR="0090017D" w:rsidRPr="00170CD2" w:rsidRDefault="0090017D" w:rsidP="0090017D">
      <w:pPr>
        <w:rPr>
          <w:rFonts w:ascii="Bookman Old Style" w:hAnsi="Bookman Old Style"/>
          <w:sz w:val="22"/>
          <w:szCs w:val="22"/>
        </w:rPr>
      </w:pPr>
    </w:p>
    <w:p w14:paraId="1DC5CAB2" w14:textId="77777777" w:rsidR="0090017D" w:rsidRPr="00170CD2" w:rsidRDefault="0090017D" w:rsidP="0090017D">
      <w:pPr>
        <w:rPr>
          <w:rFonts w:ascii="Bookman Old Style" w:hAnsi="Bookman Old Style"/>
          <w:sz w:val="22"/>
          <w:szCs w:val="22"/>
        </w:rPr>
      </w:pPr>
      <w:r w:rsidRPr="00170CD2">
        <w:rPr>
          <w:rFonts w:ascii="Bookman Old Style" w:hAnsi="Bookman Old Style"/>
          <w:sz w:val="22"/>
          <w:szCs w:val="22"/>
        </w:rPr>
        <w:t>Test data shall be complete, accurate, include all supporting chemical/physical measurements and all concentration/response data, and be certified by laboratory supervisor and ORC or approved designate signature.  Total residual chlorine of the effluent toxicity sample must be measured and reported if chlorine is employed for disinfection of the waste stream.</w:t>
      </w:r>
    </w:p>
    <w:p w14:paraId="47FDDD30" w14:textId="77777777" w:rsidR="0090017D" w:rsidRPr="00170CD2" w:rsidRDefault="0090017D" w:rsidP="0090017D">
      <w:pPr>
        <w:rPr>
          <w:rFonts w:ascii="Bookman Old Style" w:hAnsi="Bookman Old Style"/>
          <w:sz w:val="22"/>
          <w:szCs w:val="22"/>
        </w:rPr>
      </w:pPr>
    </w:p>
    <w:p w14:paraId="711B6210" w14:textId="77777777" w:rsidR="0090017D" w:rsidRPr="00170CD2" w:rsidRDefault="0090017D" w:rsidP="0090017D">
      <w:pPr>
        <w:rPr>
          <w:rFonts w:ascii="Bookman Old Style" w:hAnsi="Bookman Old Style"/>
          <w:sz w:val="22"/>
          <w:szCs w:val="22"/>
        </w:rPr>
      </w:pPr>
      <w:r w:rsidRPr="00170CD2">
        <w:rPr>
          <w:rFonts w:ascii="Bookman Old Style" w:hAnsi="Bookman Old Style"/>
          <w:sz w:val="22"/>
          <w:szCs w:val="22"/>
        </w:rPr>
        <w:t>Should there be no discharge of flow from the facility during a month in which toxicity monitoring is required, the permittee will complete the information located at the top of the aquatic toxicity (AT) test form indicating the facility name, permit number, pipe number, county, and the month/year of the report with the notation of “No Flow” in the comment area of the form.  The report shall be submitted to the Water Sciences Section at the address cited above.</w:t>
      </w:r>
    </w:p>
    <w:p w14:paraId="428DE1AB" w14:textId="77777777" w:rsidR="0090017D" w:rsidRPr="00170CD2" w:rsidRDefault="0090017D" w:rsidP="0090017D">
      <w:pPr>
        <w:rPr>
          <w:rFonts w:ascii="Bookman Old Style" w:hAnsi="Bookman Old Style"/>
          <w:sz w:val="22"/>
          <w:szCs w:val="22"/>
        </w:rPr>
      </w:pPr>
    </w:p>
    <w:p w14:paraId="58173FA7" w14:textId="77777777" w:rsidR="0090017D" w:rsidRPr="00170CD2" w:rsidRDefault="0090017D" w:rsidP="0090017D">
      <w:pPr>
        <w:rPr>
          <w:rFonts w:ascii="Bookman Old Style" w:hAnsi="Bookman Old Style"/>
          <w:sz w:val="22"/>
          <w:szCs w:val="22"/>
        </w:rPr>
      </w:pPr>
      <w:r w:rsidRPr="00170CD2">
        <w:rPr>
          <w:rFonts w:ascii="Bookman Old Style" w:hAnsi="Bookman Old Style"/>
          <w:sz w:val="22"/>
          <w:szCs w:val="22"/>
        </w:rPr>
        <w:t>Should the permittee fail to monitor during a month in which toxicity monitoring is required, monitoring will be required during the following month. Assessment of toxicity compliance is based on the toxicity testing month</w:t>
      </w:r>
      <w:r w:rsidRPr="00170CD2">
        <w:rPr>
          <w:rFonts w:ascii="Bookman Old Style" w:hAnsi="Bookman Old Style"/>
          <w:bCs/>
          <w:iCs/>
          <w:sz w:val="22"/>
          <w:szCs w:val="22"/>
        </w:rPr>
        <w:t>.</w:t>
      </w:r>
    </w:p>
    <w:p w14:paraId="0EF1BE0A" w14:textId="77777777" w:rsidR="0090017D" w:rsidRPr="00170CD2" w:rsidRDefault="0090017D" w:rsidP="0090017D">
      <w:pPr>
        <w:rPr>
          <w:rFonts w:ascii="Bookman Old Style" w:hAnsi="Bookman Old Style"/>
          <w:sz w:val="22"/>
          <w:szCs w:val="22"/>
        </w:rPr>
      </w:pPr>
    </w:p>
    <w:p w14:paraId="6B144D56" w14:textId="77777777" w:rsidR="0090017D" w:rsidRPr="00170CD2" w:rsidRDefault="0090017D" w:rsidP="0090017D">
      <w:pPr>
        <w:rPr>
          <w:rFonts w:ascii="Bookman Old Style" w:hAnsi="Bookman Old Style"/>
          <w:sz w:val="22"/>
          <w:szCs w:val="22"/>
        </w:rPr>
      </w:pPr>
      <w:r w:rsidRPr="00170CD2">
        <w:rPr>
          <w:rFonts w:ascii="Bookman Old Style" w:hAnsi="Bookman Old Style"/>
          <w:sz w:val="22"/>
          <w:szCs w:val="22"/>
        </w:rPr>
        <w:t>Should any test data from this monitoring requirement or tests performed by the North Carolina Division of Water Resources indicate potential impacts to the receiving stream, this permit may be re-opened and modified to include alternate monitoring requirements or limits.</w:t>
      </w:r>
    </w:p>
    <w:p w14:paraId="04E7D5EE" w14:textId="77777777" w:rsidR="0090017D" w:rsidRPr="00170CD2" w:rsidRDefault="0090017D" w:rsidP="0090017D">
      <w:pPr>
        <w:rPr>
          <w:rFonts w:ascii="Bookman Old Style" w:hAnsi="Bookman Old Style"/>
          <w:sz w:val="22"/>
          <w:szCs w:val="22"/>
        </w:rPr>
      </w:pPr>
    </w:p>
    <w:p w14:paraId="4D06BE56" w14:textId="77777777" w:rsidR="0090017D" w:rsidRPr="00170CD2" w:rsidRDefault="0090017D" w:rsidP="0090017D">
      <w:pPr>
        <w:rPr>
          <w:rFonts w:ascii="Bookman Old Style" w:hAnsi="Bookman Old Style"/>
          <w:sz w:val="22"/>
          <w:szCs w:val="22"/>
        </w:rPr>
      </w:pPr>
      <w:r w:rsidRPr="00170CD2">
        <w:rPr>
          <w:rFonts w:ascii="Bookman Old Style" w:hAnsi="Bookman Old Style"/>
          <w:sz w:val="22"/>
          <w:szCs w:val="22"/>
        </w:rPr>
        <w:t xml:space="preserve">NOTE:  Failure to achieve test conditions as specified in the cited document, such as minimum control organism survival, minimum control organism reproduction, and appropriate environmental controls, shall constitute an </w:t>
      </w:r>
      <w:r w:rsidRPr="00170CD2">
        <w:rPr>
          <w:rFonts w:ascii="Bookman Old Style" w:hAnsi="Bookman Old Style"/>
          <w:b/>
          <w:sz w:val="22"/>
          <w:szCs w:val="22"/>
        </w:rPr>
        <w:t>invalid test</w:t>
      </w:r>
      <w:r w:rsidRPr="00170CD2">
        <w:rPr>
          <w:rFonts w:ascii="Bookman Old Style" w:hAnsi="Bookman Old Style"/>
          <w:sz w:val="22"/>
          <w:szCs w:val="22"/>
        </w:rPr>
        <w:t xml:space="preserve"> and will require immediate follow-up testing to be completed no later than the last day of the month following the month of the initial monitoring.</w:t>
      </w:r>
    </w:p>
    <w:p w14:paraId="16C0CFE6" w14:textId="77777777" w:rsidR="00165918" w:rsidRDefault="00165918" w:rsidP="00E61B1E">
      <w:pPr>
        <w:rPr>
          <w:rFonts w:ascii="Bookman Old Style" w:hAnsi="Bookman Old Style"/>
          <w:sz w:val="20"/>
        </w:rPr>
      </w:pPr>
    </w:p>
    <w:p w14:paraId="7DF4582F" w14:textId="77777777" w:rsidR="00E67ECC" w:rsidRDefault="00E67ECC" w:rsidP="007C5E5C">
      <w:pPr>
        <w:pStyle w:val="PermitSectionHeading"/>
        <w:keepNext/>
        <w:tabs>
          <w:tab w:val="clear" w:pos="720"/>
          <w:tab w:val="left" w:pos="900"/>
        </w:tabs>
        <w:spacing w:before="120"/>
        <w:rPr>
          <w:rFonts w:ascii="Bookman Old Style" w:hAnsi="Bookman Old Style"/>
          <w:smallCaps/>
          <w:szCs w:val="24"/>
        </w:rPr>
      </w:pPr>
      <w:r w:rsidRPr="00B0486C">
        <w:rPr>
          <w:rFonts w:ascii="Bookman Old Style" w:hAnsi="Bookman Old Style"/>
          <w:bCs/>
          <w:szCs w:val="24"/>
        </w:rPr>
        <w:t>A. (</w:t>
      </w:r>
      <w:r w:rsidR="00550271">
        <w:rPr>
          <w:rFonts w:ascii="Bookman Old Style" w:hAnsi="Bookman Old Style"/>
          <w:bCs/>
          <w:szCs w:val="24"/>
        </w:rPr>
        <w:t>1</w:t>
      </w:r>
      <w:r w:rsidR="00CB2CBF">
        <w:rPr>
          <w:rFonts w:ascii="Bookman Old Style" w:hAnsi="Bookman Old Style"/>
          <w:bCs/>
          <w:szCs w:val="24"/>
        </w:rPr>
        <w:t>6</w:t>
      </w:r>
      <w:r w:rsidR="00550271">
        <w:rPr>
          <w:rFonts w:ascii="Bookman Old Style" w:hAnsi="Bookman Old Style"/>
          <w:bCs/>
          <w:szCs w:val="24"/>
        </w:rPr>
        <w:t>.</w:t>
      </w:r>
      <w:r w:rsidRPr="00B0486C">
        <w:rPr>
          <w:rFonts w:ascii="Bookman Old Style" w:hAnsi="Bookman Old Style"/>
          <w:szCs w:val="24"/>
        </w:rPr>
        <w:t>)</w:t>
      </w:r>
      <w:r w:rsidR="007C5E5C">
        <w:rPr>
          <w:rFonts w:ascii="Bookman Old Style" w:hAnsi="Bookman Old Style"/>
          <w:szCs w:val="24"/>
        </w:rPr>
        <w:tab/>
      </w:r>
      <w:r w:rsidRPr="00B0486C">
        <w:rPr>
          <w:rFonts w:ascii="Bookman Old Style" w:hAnsi="Bookman Old Style"/>
          <w:smallCaps/>
          <w:szCs w:val="24"/>
        </w:rPr>
        <w:t>I</w:t>
      </w:r>
      <w:r w:rsidR="00364906" w:rsidRPr="00B0486C">
        <w:rPr>
          <w:rFonts w:ascii="Bookman Old Style" w:hAnsi="Bookman Old Style"/>
          <w:smallCaps/>
          <w:szCs w:val="24"/>
        </w:rPr>
        <w:t>NSTREAM MONITORING</w:t>
      </w:r>
      <w:r w:rsidRPr="00B0486C">
        <w:rPr>
          <w:rFonts w:ascii="Bookman Old Style" w:hAnsi="Bookman Old Style"/>
          <w:smallCaps/>
          <w:szCs w:val="24"/>
        </w:rPr>
        <w:t xml:space="preserve"> </w:t>
      </w:r>
    </w:p>
    <w:p w14:paraId="21E7F4AB" w14:textId="77777777" w:rsidR="008E4D3E" w:rsidRPr="008E4D3E" w:rsidRDefault="008E4D3E" w:rsidP="008E4D3E">
      <w:pPr>
        <w:pStyle w:val="PermitSectionHeading"/>
        <w:keepNext/>
        <w:tabs>
          <w:tab w:val="clear" w:pos="720"/>
          <w:tab w:val="left" w:pos="900"/>
        </w:tabs>
        <w:spacing w:line="240" w:lineRule="auto"/>
        <w:rPr>
          <w:rFonts w:ascii="Bookman Old Style" w:hAnsi="Bookman Old Style"/>
          <w:b w:val="0"/>
          <w:sz w:val="22"/>
          <w:szCs w:val="22"/>
        </w:rPr>
      </w:pPr>
      <w:r w:rsidRPr="008E4D3E">
        <w:rPr>
          <w:rFonts w:ascii="Bookman Old Style" w:hAnsi="Bookman Old Style"/>
          <w:b w:val="0"/>
          <w:smallCaps/>
          <w:sz w:val="22"/>
          <w:szCs w:val="22"/>
        </w:rPr>
        <w:tab/>
        <w:t>[15A NCAC 02B.0500 et seq.]</w:t>
      </w:r>
    </w:p>
    <w:p w14:paraId="5AA205AF" w14:textId="77777777" w:rsidR="00EB7444" w:rsidRPr="00170CD2" w:rsidRDefault="00A73BEF" w:rsidP="008E4D3E">
      <w:pPr>
        <w:pStyle w:val="BodyTextIndent2"/>
        <w:spacing w:before="120"/>
        <w:ind w:left="0" w:firstLine="0"/>
        <w:rPr>
          <w:sz w:val="22"/>
          <w:szCs w:val="22"/>
        </w:rPr>
      </w:pPr>
      <w:r w:rsidRPr="00170CD2">
        <w:rPr>
          <w:sz w:val="22"/>
          <w:szCs w:val="22"/>
        </w:rPr>
        <w:t xml:space="preserve">The facility shall conduct semi-annual instream monitoring </w:t>
      </w:r>
      <w:r w:rsidR="00EB7444" w:rsidRPr="00170CD2">
        <w:rPr>
          <w:sz w:val="22"/>
          <w:szCs w:val="22"/>
        </w:rPr>
        <w:t>at three locations:</w:t>
      </w:r>
    </w:p>
    <w:p w14:paraId="14C0E1F2" w14:textId="77777777" w:rsidR="00EB7444" w:rsidRPr="00170CD2" w:rsidRDefault="00A73BEF" w:rsidP="00701EA7">
      <w:pPr>
        <w:pStyle w:val="BodyTextIndent2"/>
        <w:numPr>
          <w:ilvl w:val="0"/>
          <w:numId w:val="23"/>
        </w:numPr>
        <w:rPr>
          <w:sz w:val="22"/>
          <w:szCs w:val="22"/>
        </w:rPr>
      </w:pPr>
      <w:r w:rsidRPr="00170CD2">
        <w:rPr>
          <w:sz w:val="22"/>
          <w:szCs w:val="22"/>
        </w:rPr>
        <w:t>intake structure on the Cape Fear River (</w:t>
      </w:r>
      <w:r w:rsidR="00790EEF" w:rsidRPr="00170CD2">
        <w:rPr>
          <w:sz w:val="22"/>
          <w:szCs w:val="22"/>
        </w:rPr>
        <w:t>approximately 3 miles upstream</w:t>
      </w:r>
      <w:r w:rsidRPr="00170CD2">
        <w:rPr>
          <w:sz w:val="22"/>
          <w:szCs w:val="22"/>
        </w:rPr>
        <w:t>)</w:t>
      </w:r>
    </w:p>
    <w:p w14:paraId="46A8AC73" w14:textId="77777777" w:rsidR="00EB7444" w:rsidRPr="00170CD2" w:rsidRDefault="00701EA7" w:rsidP="00701EA7">
      <w:pPr>
        <w:pStyle w:val="BodyTextIndent2"/>
        <w:numPr>
          <w:ilvl w:val="1"/>
          <w:numId w:val="24"/>
        </w:numPr>
        <w:tabs>
          <w:tab w:val="clear" w:pos="1440"/>
        </w:tabs>
        <w:ind w:left="720"/>
        <w:rPr>
          <w:sz w:val="22"/>
          <w:szCs w:val="22"/>
        </w:rPr>
      </w:pPr>
      <w:r w:rsidRPr="00170CD2">
        <w:rPr>
          <w:sz w:val="22"/>
          <w:szCs w:val="22"/>
        </w:rPr>
        <w:t xml:space="preserve">2.6 </w:t>
      </w:r>
      <w:r w:rsidR="00790EEF" w:rsidRPr="00170CD2">
        <w:rPr>
          <w:sz w:val="22"/>
          <w:szCs w:val="22"/>
        </w:rPr>
        <w:t>miles</w:t>
      </w:r>
      <w:r w:rsidR="00A73BEF" w:rsidRPr="00170CD2">
        <w:rPr>
          <w:sz w:val="22"/>
          <w:szCs w:val="22"/>
        </w:rPr>
        <w:t xml:space="preserve"> downstream of Outfall 001</w:t>
      </w:r>
    </w:p>
    <w:p w14:paraId="4FEC7FB5" w14:textId="77777777" w:rsidR="00EB7444" w:rsidRPr="00170CD2" w:rsidRDefault="00530021" w:rsidP="00701EA7">
      <w:pPr>
        <w:pStyle w:val="BodyTextIndent2"/>
        <w:numPr>
          <w:ilvl w:val="0"/>
          <w:numId w:val="23"/>
        </w:numPr>
        <w:rPr>
          <w:sz w:val="22"/>
          <w:szCs w:val="22"/>
        </w:rPr>
      </w:pPr>
      <w:r>
        <w:rPr>
          <w:sz w:val="22"/>
          <w:szCs w:val="22"/>
        </w:rPr>
        <w:t xml:space="preserve">At </w:t>
      </w:r>
      <w:r w:rsidR="00A73BEF" w:rsidRPr="00170CD2">
        <w:rPr>
          <w:sz w:val="22"/>
          <w:szCs w:val="22"/>
        </w:rPr>
        <w:t>Bay 8</w:t>
      </w:r>
      <w:r>
        <w:rPr>
          <w:sz w:val="22"/>
          <w:szCs w:val="22"/>
        </w:rPr>
        <w:t xml:space="preserve"> of Sutton</w:t>
      </w:r>
      <w:r w:rsidR="00A9653A">
        <w:rPr>
          <w:sz w:val="22"/>
          <w:szCs w:val="22"/>
        </w:rPr>
        <w:t xml:space="preserve"> Lake</w:t>
      </w:r>
      <w:r w:rsidR="00A73BEF" w:rsidRPr="00170CD2">
        <w:rPr>
          <w:sz w:val="22"/>
          <w:szCs w:val="22"/>
        </w:rPr>
        <w:t xml:space="preserve"> </w:t>
      </w:r>
    </w:p>
    <w:p w14:paraId="3EEC2AFB" w14:textId="77777777" w:rsidR="00EB7444" w:rsidRPr="00170CD2" w:rsidRDefault="00EB7444" w:rsidP="00A73BEF">
      <w:pPr>
        <w:pStyle w:val="BodyTextIndent2"/>
        <w:ind w:left="0" w:firstLine="0"/>
        <w:rPr>
          <w:sz w:val="22"/>
          <w:szCs w:val="22"/>
        </w:rPr>
      </w:pPr>
    </w:p>
    <w:p w14:paraId="0539AC10" w14:textId="77777777" w:rsidR="00373C3B" w:rsidRPr="00170CD2" w:rsidRDefault="00EB7444" w:rsidP="00A73BEF">
      <w:pPr>
        <w:pStyle w:val="BodyTextIndent2"/>
        <w:ind w:left="0" w:firstLine="0"/>
        <w:rPr>
          <w:sz w:val="22"/>
          <w:szCs w:val="22"/>
        </w:rPr>
      </w:pPr>
      <w:r w:rsidRPr="00170CD2">
        <w:rPr>
          <w:sz w:val="22"/>
          <w:szCs w:val="22"/>
        </w:rPr>
        <w:t xml:space="preserve">Sampling will be conducted </w:t>
      </w:r>
      <w:r w:rsidR="00A73BEF" w:rsidRPr="00170CD2">
        <w:rPr>
          <w:sz w:val="22"/>
          <w:szCs w:val="22"/>
        </w:rPr>
        <w:t>for</w:t>
      </w:r>
      <w:r w:rsidRPr="00170CD2">
        <w:rPr>
          <w:sz w:val="22"/>
          <w:szCs w:val="22"/>
        </w:rPr>
        <w:t xml:space="preserve"> the following parameters</w:t>
      </w:r>
      <w:r w:rsidR="00373C3B" w:rsidRPr="00170CD2">
        <w:rPr>
          <w:sz w:val="22"/>
          <w:szCs w:val="22"/>
        </w:rPr>
        <w:t>:</w:t>
      </w:r>
    </w:p>
    <w:tbl>
      <w:tblPr>
        <w:tblStyle w:val="TableGrid"/>
        <w:tblW w:w="0" w:type="auto"/>
        <w:tblLook w:val="04A0" w:firstRow="1" w:lastRow="0" w:firstColumn="1" w:lastColumn="0" w:noHBand="0" w:noVBand="1"/>
      </w:tblPr>
      <w:tblGrid>
        <w:gridCol w:w="3955"/>
        <w:gridCol w:w="2700"/>
        <w:gridCol w:w="3060"/>
      </w:tblGrid>
      <w:tr w:rsidR="00373C3B" w:rsidRPr="00170CD2" w14:paraId="56F43BC2" w14:textId="77777777" w:rsidTr="00904542">
        <w:tc>
          <w:tcPr>
            <w:tcW w:w="3955" w:type="dxa"/>
          </w:tcPr>
          <w:p w14:paraId="108AA33A" w14:textId="77777777" w:rsidR="00373C3B" w:rsidRPr="00170CD2" w:rsidRDefault="00827BEA" w:rsidP="00827BEA">
            <w:pPr>
              <w:pStyle w:val="BodyTextIndent2"/>
              <w:tabs>
                <w:tab w:val="clear" w:pos="2880"/>
                <w:tab w:val="clear" w:pos="4320"/>
                <w:tab w:val="clear" w:pos="5760"/>
                <w:tab w:val="clear" w:pos="7200"/>
                <w:tab w:val="left" w:pos="3150"/>
                <w:tab w:val="left" w:pos="6390"/>
                <w:tab w:val="left" w:pos="8640"/>
              </w:tabs>
              <w:ind w:left="0" w:firstLine="0"/>
              <w:rPr>
                <w:sz w:val="22"/>
              </w:rPr>
            </w:pPr>
            <w:r w:rsidRPr="00170CD2">
              <w:rPr>
                <w:sz w:val="22"/>
              </w:rPr>
              <w:t>T</w:t>
            </w:r>
            <w:r w:rsidR="00373C3B" w:rsidRPr="00170CD2">
              <w:rPr>
                <w:sz w:val="22"/>
              </w:rPr>
              <w:t xml:space="preserve">otal </w:t>
            </w:r>
            <w:r w:rsidRPr="00170CD2">
              <w:rPr>
                <w:sz w:val="22"/>
              </w:rPr>
              <w:t>A</w:t>
            </w:r>
            <w:r w:rsidR="00373C3B" w:rsidRPr="00170CD2">
              <w:rPr>
                <w:sz w:val="22"/>
              </w:rPr>
              <w:t>rsenic [µg/L]</w:t>
            </w:r>
          </w:p>
        </w:tc>
        <w:tc>
          <w:tcPr>
            <w:tcW w:w="2700" w:type="dxa"/>
          </w:tcPr>
          <w:p w14:paraId="31A4B180" w14:textId="77777777" w:rsidR="00373C3B" w:rsidRPr="00170CD2" w:rsidRDefault="00827BEA" w:rsidP="00827BEA">
            <w:pPr>
              <w:pStyle w:val="BodyTextIndent2"/>
              <w:tabs>
                <w:tab w:val="clear" w:pos="2880"/>
                <w:tab w:val="clear" w:pos="4320"/>
                <w:tab w:val="clear" w:pos="5760"/>
                <w:tab w:val="clear" w:pos="7200"/>
                <w:tab w:val="left" w:pos="3150"/>
                <w:tab w:val="left" w:pos="6390"/>
                <w:tab w:val="left" w:pos="8640"/>
              </w:tabs>
              <w:ind w:left="0" w:firstLine="0"/>
              <w:rPr>
                <w:sz w:val="22"/>
              </w:rPr>
            </w:pPr>
            <w:r w:rsidRPr="00170CD2">
              <w:rPr>
                <w:sz w:val="22"/>
              </w:rPr>
              <w:t>T</w:t>
            </w:r>
            <w:r w:rsidR="00373C3B" w:rsidRPr="00170CD2">
              <w:rPr>
                <w:sz w:val="22"/>
              </w:rPr>
              <w:t xml:space="preserve">otal </w:t>
            </w:r>
            <w:r w:rsidRPr="00170CD2">
              <w:rPr>
                <w:sz w:val="22"/>
              </w:rPr>
              <w:t>S</w:t>
            </w:r>
            <w:r w:rsidR="00373C3B" w:rsidRPr="00170CD2">
              <w:rPr>
                <w:sz w:val="22"/>
              </w:rPr>
              <w:t>elenium</w:t>
            </w:r>
            <w:r w:rsidRPr="00170CD2">
              <w:rPr>
                <w:sz w:val="22"/>
              </w:rPr>
              <w:t xml:space="preserve"> </w:t>
            </w:r>
            <w:r w:rsidR="00373C3B" w:rsidRPr="00170CD2">
              <w:rPr>
                <w:sz w:val="22"/>
              </w:rPr>
              <w:t>[µg/L]</w:t>
            </w:r>
          </w:p>
        </w:tc>
        <w:tc>
          <w:tcPr>
            <w:tcW w:w="3060" w:type="dxa"/>
          </w:tcPr>
          <w:p w14:paraId="163A55A4" w14:textId="77777777" w:rsidR="00373C3B" w:rsidRPr="00170CD2" w:rsidRDefault="00827BEA" w:rsidP="00827BEA">
            <w:pPr>
              <w:pStyle w:val="BodyTextIndent2"/>
              <w:tabs>
                <w:tab w:val="clear" w:pos="2880"/>
                <w:tab w:val="clear" w:pos="4320"/>
                <w:tab w:val="clear" w:pos="5760"/>
                <w:tab w:val="clear" w:pos="7200"/>
                <w:tab w:val="left" w:pos="3150"/>
                <w:tab w:val="left" w:pos="6390"/>
                <w:tab w:val="left" w:pos="8640"/>
              </w:tabs>
              <w:ind w:left="0" w:firstLine="0"/>
              <w:rPr>
                <w:sz w:val="22"/>
              </w:rPr>
            </w:pPr>
            <w:r w:rsidRPr="00170CD2">
              <w:rPr>
                <w:sz w:val="22"/>
              </w:rPr>
              <w:t>Dissolved Cadmium [µg/L]</w:t>
            </w:r>
          </w:p>
        </w:tc>
      </w:tr>
      <w:tr w:rsidR="00373C3B" w:rsidRPr="00170CD2" w14:paraId="01C3E62D" w14:textId="77777777" w:rsidTr="00904542">
        <w:tc>
          <w:tcPr>
            <w:tcW w:w="3955" w:type="dxa"/>
          </w:tcPr>
          <w:p w14:paraId="72A570BE" w14:textId="77777777" w:rsidR="00373C3B" w:rsidRPr="00170CD2" w:rsidRDefault="00827BEA" w:rsidP="00827BEA">
            <w:pPr>
              <w:pStyle w:val="BodyTextIndent2"/>
              <w:tabs>
                <w:tab w:val="clear" w:pos="2880"/>
                <w:tab w:val="clear" w:pos="4320"/>
                <w:tab w:val="clear" w:pos="5760"/>
                <w:tab w:val="clear" w:pos="7200"/>
                <w:tab w:val="left" w:pos="3150"/>
                <w:tab w:val="left" w:pos="6390"/>
                <w:tab w:val="left" w:pos="8640"/>
              </w:tabs>
              <w:ind w:left="0" w:firstLine="0"/>
              <w:rPr>
                <w:sz w:val="22"/>
              </w:rPr>
            </w:pPr>
            <w:r w:rsidRPr="00170CD2">
              <w:rPr>
                <w:sz w:val="22"/>
              </w:rPr>
              <w:t>T</w:t>
            </w:r>
            <w:r w:rsidR="00373C3B" w:rsidRPr="00170CD2">
              <w:rPr>
                <w:sz w:val="22"/>
              </w:rPr>
              <w:t xml:space="preserve">otal </w:t>
            </w:r>
            <w:r w:rsidRPr="00170CD2">
              <w:rPr>
                <w:sz w:val="22"/>
              </w:rPr>
              <w:t>C</w:t>
            </w:r>
            <w:r w:rsidR="00373C3B" w:rsidRPr="00170CD2">
              <w:rPr>
                <w:sz w:val="22"/>
              </w:rPr>
              <w:t>hromium [µg/L]</w:t>
            </w:r>
          </w:p>
        </w:tc>
        <w:tc>
          <w:tcPr>
            <w:tcW w:w="2700" w:type="dxa"/>
          </w:tcPr>
          <w:p w14:paraId="4FE31F1C" w14:textId="77777777" w:rsidR="00373C3B" w:rsidRPr="00170CD2" w:rsidRDefault="00827BEA" w:rsidP="00827BEA">
            <w:pPr>
              <w:pStyle w:val="BodyTextIndent2"/>
              <w:tabs>
                <w:tab w:val="clear" w:pos="2880"/>
                <w:tab w:val="clear" w:pos="4320"/>
                <w:tab w:val="clear" w:pos="5760"/>
                <w:tab w:val="clear" w:pos="7200"/>
                <w:tab w:val="left" w:pos="3150"/>
                <w:tab w:val="left" w:pos="6390"/>
                <w:tab w:val="left" w:pos="8640"/>
              </w:tabs>
              <w:ind w:left="0" w:firstLine="0"/>
              <w:rPr>
                <w:sz w:val="22"/>
              </w:rPr>
            </w:pPr>
            <w:r w:rsidRPr="00170CD2">
              <w:rPr>
                <w:sz w:val="22"/>
              </w:rPr>
              <w:t>C</w:t>
            </w:r>
            <w:r w:rsidR="00373C3B" w:rsidRPr="00170CD2">
              <w:rPr>
                <w:sz w:val="22"/>
              </w:rPr>
              <w:t>hlorides</w:t>
            </w:r>
            <w:r w:rsidRPr="00170CD2">
              <w:rPr>
                <w:sz w:val="22"/>
              </w:rPr>
              <w:t xml:space="preserve"> [mg/L]</w:t>
            </w:r>
          </w:p>
        </w:tc>
        <w:tc>
          <w:tcPr>
            <w:tcW w:w="3060" w:type="dxa"/>
          </w:tcPr>
          <w:p w14:paraId="572D5933" w14:textId="77777777" w:rsidR="00373C3B" w:rsidRPr="00170CD2" w:rsidRDefault="00827BEA" w:rsidP="00827BEA">
            <w:pPr>
              <w:pStyle w:val="BodyTextIndent2"/>
              <w:tabs>
                <w:tab w:val="clear" w:pos="2880"/>
                <w:tab w:val="clear" w:pos="4320"/>
                <w:tab w:val="clear" w:pos="5760"/>
                <w:tab w:val="clear" w:pos="7200"/>
                <w:tab w:val="left" w:pos="3150"/>
                <w:tab w:val="left" w:pos="6390"/>
                <w:tab w:val="left" w:pos="8640"/>
              </w:tabs>
              <w:ind w:left="0" w:firstLine="0"/>
              <w:rPr>
                <w:sz w:val="22"/>
              </w:rPr>
            </w:pPr>
            <w:r w:rsidRPr="00170CD2">
              <w:rPr>
                <w:sz w:val="22"/>
              </w:rPr>
              <w:t>D</w:t>
            </w:r>
            <w:r w:rsidR="00373C3B" w:rsidRPr="00170CD2">
              <w:rPr>
                <w:sz w:val="22"/>
              </w:rPr>
              <w:t xml:space="preserve">issolved </w:t>
            </w:r>
            <w:r w:rsidRPr="00170CD2">
              <w:rPr>
                <w:sz w:val="22"/>
              </w:rPr>
              <w:t>L</w:t>
            </w:r>
            <w:r w:rsidR="00373C3B" w:rsidRPr="00170CD2">
              <w:rPr>
                <w:sz w:val="22"/>
              </w:rPr>
              <w:t>ead [µg/L]</w:t>
            </w:r>
          </w:p>
        </w:tc>
      </w:tr>
      <w:tr w:rsidR="00373C3B" w:rsidRPr="00170CD2" w14:paraId="49245281" w14:textId="77777777" w:rsidTr="00904542">
        <w:tc>
          <w:tcPr>
            <w:tcW w:w="3955" w:type="dxa"/>
          </w:tcPr>
          <w:p w14:paraId="53620E5C" w14:textId="77777777" w:rsidR="00373C3B" w:rsidRPr="00170CD2" w:rsidRDefault="00827BEA" w:rsidP="00827BEA">
            <w:pPr>
              <w:pStyle w:val="BodyTextIndent2"/>
              <w:tabs>
                <w:tab w:val="clear" w:pos="2880"/>
                <w:tab w:val="clear" w:pos="4320"/>
                <w:tab w:val="clear" w:pos="5760"/>
                <w:tab w:val="clear" w:pos="7200"/>
                <w:tab w:val="left" w:pos="3150"/>
                <w:tab w:val="left" w:pos="6390"/>
                <w:tab w:val="left" w:pos="8640"/>
              </w:tabs>
              <w:ind w:left="0" w:firstLine="0"/>
              <w:rPr>
                <w:sz w:val="22"/>
              </w:rPr>
            </w:pPr>
            <w:r w:rsidRPr="00170CD2">
              <w:rPr>
                <w:sz w:val="22"/>
              </w:rPr>
              <w:t>Total Mercury (method 1631E) [ng/L]</w:t>
            </w:r>
          </w:p>
        </w:tc>
        <w:tc>
          <w:tcPr>
            <w:tcW w:w="2700" w:type="dxa"/>
          </w:tcPr>
          <w:p w14:paraId="73CDBA3C" w14:textId="77777777" w:rsidR="00373C3B" w:rsidRPr="00170CD2" w:rsidRDefault="00827BEA" w:rsidP="00827BEA">
            <w:pPr>
              <w:pStyle w:val="BodyTextIndent2"/>
              <w:tabs>
                <w:tab w:val="clear" w:pos="2880"/>
                <w:tab w:val="clear" w:pos="4320"/>
                <w:tab w:val="clear" w:pos="5760"/>
                <w:tab w:val="clear" w:pos="7200"/>
                <w:tab w:val="left" w:pos="3150"/>
                <w:tab w:val="left" w:pos="6390"/>
                <w:tab w:val="left" w:pos="8640"/>
              </w:tabs>
              <w:ind w:left="0" w:firstLine="0"/>
              <w:rPr>
                <w:sz w:val="22"/>
              </w:rPr>
            </w:pPr>
            <w:r w:rsidRPr="00170CD2">
              <w:rPr>
                <w:sz w:val="22"/>
              </w:rPr>
              <w:t>D</w:t>
            </w:r>
            <w:r w:rsidR="00373C3B" w:rsidRPr="00170CD2">
              <w:rPr>
                <w:sz w:val="22"/>
              </w:rPr>
              <w:t xml:space="preserve">issolved </w:t>
            </w:r>
            <w:r w:rsidRPr="00170CD2">
              <w:rPr>
                <w:sz w:val="22"/>
              </w:rPr>
              <w:t>C</w:t>
            </w:r>
            <w:r w:rsidR="00373C3B" w:rsidRPr="00170CD2">
              <w:rPr>
                <w:sz w:val="22"/>
              </w:rPr>
              <w:t>opper [µg/L]</w:t>
            </w:r>
          </w:p>
        </w:tc>
        <w:tc>
          <w:tcPr>
            <w:tcW w:w="3060" w:type="dxa"/>
          </w:tcPr>
          <w:p w14:paraId="366E8656" w14:textId="77777777" w:rsidR="00373C3B" w:rsidRPr="00170CD2" w:rsidRDefault="00827BEA" w:rsidP="00827BEA">
            <w:pPr>
              <w:pStyle w:val="BodyTextIndent2"/>
              <w:tabs>
                <w:tab w:val="clear" w:pos="2880"/>
                <w:tab w:val="clear" w:pos="4320"/>
                <w:tab w:val="clear" w:pos="5760"/>
                <w:tab w:val="clear" w:pos="7200"/>
                <w:tab w:val="left" w:pos="3150"/>
                <w:tab w:val="left" w:pos="6390"/>
                <w:tab w:val="left" w:pos="8640"/>
              </w:tabs>
              <w:ind w:left="0" w:firstLine="0"/>
              <w:rPr>
                <w:sz w:val="22"/>
              </w:rPr>
            </w:pPr>
            <w:r w:rsidRPr="00170CD2">
              <w:rPr>
                <w:sz w:val="22"/>
              </w:rPr>
              <w:t>D</w:t>
            </w:r>
            <w:r w:rsidR="00373C3B" w:rsidRPr="00170CD2">
              <w:rPr>
                <w:sz w:val="22"/>
              </w:rPr>
              <w:t xml:space="preserve">issolved </w:t>
            </w:r>
            <w:r w:rsidRPr="00170CD2">
              <w:rPr>
                <w:sz w:val="22"/>
              </w:rPr>
              <w:t>Z</w:t>
            </w:r>
            <w:r w:rsidR="00373C3B" w:rsidRPr="00170CD2">
              <w:rPr>
                <w:sz w:val="22"/>
              </w:rPr>
              <w:t>inc [µg/L]</w:t>
            </w:r>
          </w:p>
        </w:tc>
      </w:tr>
      <w:tr w:rsidR="00373C3B" w:rsidRPr="00170CD2" w14:paraId="65313CCF" w14:textId="77777777" w:rsidTr="00904542">
        <w:tc>
          <w:tcPr>
            <w:tcW w:w="3955" w:type="dxa"/>
          </w:tcPr>
          <w:p w14:paraId="117E00B9" w14:textId="77777777" w:rsidR="00373C3B" w:rsidRPr="00170CD2" w:rsidRDefault="00827BEA" w:rsidP="00827BEA">
            <w:pPr>
              <w:pStyle w:val="BodyTextIndent2"/>
              <w:tabs>
                <w:tab w:val="clear" w:pos="2880"/>
                <w:tab w:val="clear" w:pos="4320"/>
                <w:tab w:val="clear" w:pos="5760"/>
                <w:tab w:val="clear" w:pos="7200"/>
                <w:tab w:val="left" w:pos="3150"/>
                <w:tab w:val="left" w:pos="6390"/>
                <w:tab w:val="left" w:pos="8640"/>
              </w:tabs>
              <w:ind w:left="0" w:firstLine="0"/>
              <w:rPr>
                <w:sz w:val="22"/>
              </w:rPr>
            </w:pPr>
            <w:r w:rsidRPr="00170CD2">
              <w:rPr>
                <w:sz w:val="22"/>
              </w:rPr>
              <w:t>T</w:t>
            </w:r>
            <w:r w:rsidR="00373C3B" w:rsidRPr="00170CD2">
              <w:rPr>
                <w:sz w:val="22"/>
              </w:rPr>
              <w:t xml:space="preserve">otal </w:t>
            </w:r>
            <w:r w:rsidRPr="00170CD2">
              <w:rPr>
                <w:sz w:val="22"/>
              </w:rPr>
              <w:t>H</w:t>
            </w:r>
            <w:r w:rsidR="00373C3B" w:rsidRPr="00170CD2">
              <w:rPr>
                <w:sz w:val="22"/>
              </w:rPr>
              <w:t>ardness (as CaCO</w:t>
            </w:r>
            <w:r w:rsidR="00373C3B" w:rsidRPr="00170CD2">
              <w:rPr>
                <w:sz w:val="22"/>
                <w:vertAlign w:val="subscript"/>
              </w:rPr>
              <w:t>3</w:t>
            </w:r>
            <w:r w:rsidR="00373C3B" w:rsidRPr="00170CD2">
              <w:rPr>
                <w:sz w:val="22"/>
              </w:rPr>
              <w:t>) [mg/L]</w:t>
            </w:r>
          </w:p>
        </w:tc>
        <w:tc>
          <w:tcPr>
            <w:tcW w:w="2700" w:type="dxa"/>
          </w:tcPr>
          <w:p w14:paraId="29EE753A" w14:textId="77777777" w:rsidR="00373C3B" w:rsidRPr="00170CD2" w:rsidRDefault="00373C3B" w:rsidP="00827BEA">
            <w:pPr>
              <w:pStyle w:val="BodyTextIndent2"/>
              <w:tabs>
                <w:tab w:val="clear" w:pos="2880"/>
                <w:tab w:val="clear" w:pos="4320"/>
                <w:tab w:val="clear" w:pos="5760"/>
                <w:tab w:val="clear" w:pos="7200"/>
                <w:tab w:val="left" w:pos="3150"/>
                <w:tab w:val="left" w:pos="6390"/>
                <w:tab w:val="left" w:pos="8640"/>
              </w:tabs>
              <w:ind w:left="0" w:firstLine="0"/>
              <w:rPr>
                <w:sz w:val="22"/>
              </w:rPr>
            </w:pPr>
          </w:p>
        </w:tc>
        <w:tc>
          <w:tcPr>
            <w:tcW w:w="3060" w:type="dxa"/>
          </w:tcPr>
          <w:p w14:paraId="3C13F881" w14:textId="77777777" w:rsidR="00373C3B" w:rsidRPr="00170CD2" w:rsidRDefault="00373C3B" w:rsidP="00827BEA">
            <w:pPr>
              <w:pStyle w:val="BodyTextIndent2"/>
              <w:tabs>
                <w:tab w:val="clear" w:pos="2880"/>
                <w:tab w:val="clear" w:pos="4320"/>
                <w:tab w:val="clear" w:pos="5760"/>
                <w:tab w:val="clear" w:pos="7200"/>
                <w:tab w:val="left" w:pos="3150"/>
                <w:tab w:val="left" w:pos="6390"/>
                <w:tab w:val="left" w:pos="8640"/>
              </w:tabs>
              <w:ind w:left="0" w:firstLine="0"/>
              <w:rPr>
                <w:sz w:val="22"/>
              </w:rPr>
            </w:pPr>
          </w:p>
        </w:tc>
      </w:tr>
    </w:tbl>
    <w:p w14:paraId="2CF6CA23" w14:textId="77777777" w:rsidR="00701EA7" w:rsidRPr="00170CD2" w:rsidRDefault="00A73BEF" w:rsidP="00701EA7">
      <w:pPr>
        <w:pStyle w:val="BodyTextIndent2"/>
        <w:spacing w:before="120"/>
        <w:ind w:left="0" w:firstLine="0"/>
        <w:rPr>
          <w:sz w:val="22"/>
          <w:szCs w:val="22"/>
        </w:rPr>
      </w:pPr>
      <w:r w:rsidRPr="00170CD2">
        <w:rPr>
          <w:sz w:val="22"/>
          <w:szCs w:val="22"/>
        </w:rPr>
        <w:t>For the purpose of this requirement, semi-annual means that samples are collected twice per year with at least 120 calendar days between sampling events. The monitoring results shall be reported on the facility’s Discharge Monitoring Reports and included with the NPDES permit renewal application.</w:t>
      </w:r>
    </w:p>
    <w:p w14:paraId="12B55AA3" w14:textId="77777777" w:rsidR="00A73BEF" w:rsidRPr="00170CD2" w:rsidRDefault="00A73BEF" w:rsidP="00701EA7">
      <w:pPr>
        <w:pStyle w:val="BodyTextIndent2"/>
        <w:spacing w:before="120"/>
        <w:ind w:left="0" w:firstLine="0"/>
        <w:rPr>
          <w:sz w:val="22"/>
          <w:szCs w:val="22"/>
        </w:rPr>
      </w:pPr>
      <w:r w:rsidRPr="00170CD2">
        <w:rPr>
          <w:b/>
          <w:bCs/>
          <w:sz w:val="22"/>
          <w:szCs w:val="22"/>
        </w:rPr>
        <w:t>Instream monitoring is provisionally waived considering the permittee’s participation in the Lower Cape Fear River Basin Association</w:t>
      </w:r>
      <w:r w:rsidR="00827BEA" w:rsidRPr="00170CD2">
        <w:rPr>
          <w:b/>
          <w:bCs/>
          <w:sz w:val="22"/>
          <w:szCs w:val="22"/>
        </w:rPr>
        <w:t>,</w:t>
      </w:r>
      <w:r w:rsidRPr="00170CD2">
        <w:rPr>
          <w:b/>
          <w:bCs/>
          <w:sz w:val="22"/>
          <w:szCs w:val="22"/>
        </w:rPr>
        <w:t xml:space="preserve"> provided the Association agrees to sample for all the parameters listed in this condition and at the specified locations. Instream monitoring shall be conducted as stated in this permit should the permittee end its participation in the Association.</w:t>
      </w:r>
    </w:p>
    <w:p w14:paraId="5262E25A" w14:textId="77777777" w:rsidR="00E67ECC" w:rsidRPr="002C25F4" w:rsidRDefault="00E67ECC" w:rsidP="00E67ECC">
      <w:pPr>
        <w:jc w:val="both"/>
        <w:rPr>
          <w:rFonts w:ascii="Bookman Old Style" w:hAnsi="Bookman Old Style"/>
          <w:sz w:val="20"/>
        </w:rPr>
      </w:pPr>
    </w:p>
    <w:p w14:paraId="369266F2" w14:textId="77777777" w:rsidR="00033CF1" w:rsidRPr="00631F25" w:rsidRDefault="00033CF1" w:rsidP="00B821A2">
      <w:pPr>
        <w:rPr>
          <w:rFonts w:ascii="Bookman Old Style" w:hAnsi="Bookman Old Style"/>
          <w:bCs/>
          <w:szCs w:val="24"/>
        </w:rPr>
      </w:pPr>
    </w:p>
    <w:p w14:paraId="298419FF" w14:textId="77777777" w:rsidR="007C5E5C" w:rsidRDefault="00B0486C" w:rsidP="007C5E5C">
      <w:pPr>
        <w:tabs>
          <w:tab w:val="left" w:pos="900"/>
        </w:tabs>
        <w:rPr>
          <w:rFonts w:ascii="Bookman Old Style" w:hAnsi="Bookman Old Style"/>
          <w:b/>
          <w:smallCaps/>
          <w:szCs w:val="24"/>
        </w:rPr>
      </w:pPr>
      <w:r w:rsidRPr="00B0486C">
        <w:rPr>
          <w:rFonts w:ascii="Bookman Old Style" w:hAnsi="Bookman Old Style"/>
          <w:b/>
          <w:bCs/>
          <w:szCs w:val="24"/>
        </w:rPr>
        <w:t>A. (</w:t>
      </w:r>
      <w:r w:rsidR="00550271">
        <w:rPr>
          <w:rFonts w:ascii="Bookman Old Style" w:hAnsi="Bookman Old Style"/>
          <w:b/>
          <w:bCs/>
          <w:szCs w:val="24"/>
        </w:rPr>
        <w:t>1</w:t>
      </w:r>
      <w:r w:rsidR="00CB2CBF">
        <w:rPr>
          <w:rFonts w:ascii="Bookman Old Style" w:hAnsi="Bookman Old Style"/>
          <w:b/>
          <w:bCs/>
          <w:szCs w:val="24"/>
        </w:rPr>
        <w:t>7</w:t>
      </w:r>
      <w:r w:rsidR="00550271">
        <w:rPr>
          <w:rFonts w:ascii="Bookman Old Style" w:hAnsi="Bookman Old Style"/>
          <w:b/>
          <w:bCs/>
          <w:szCs w:val="24"/>
        </w:rPr>
        <w:t>.</w:t>
      </w:r>
      <w:r w:rsidRPr="00B0486C">
        <w:rPr>
          <w:rFonts w:ascii="Bookman Old Style" w:hAnsi="Bookman Old Style"/>
          <w:b/>
          <w:szCs w:val="24"/>
        </w:rPr>
        <w:t>)</w:t>
      </w:r>
      <w:r w:rsidR="007C5E5C">
        <w:rPr>
          <w:rFonts w:ascii="Bookman Old Style" w:hAnsi="Bookman Old Style"/>
          <w:b/>
          <w:szCs w:val="24"/>
        </w:rPr>
        <w:tab/>
      </w:r>
      <w:r w:rsidRPr="00B0486C">
        <w:rPr>
          <w:rFonts w:ascii="Bookman Old Style" w:hAnsi="Bookman Old Style"/>
          <w:b/>
          <w:smallCaps/>
          <w:szCs w:val="24"/>
        </w:rPr>
        <w:t>E</w:t>
      </w:r>
      <w:r>
        <w:rPr>
          <w:rFonts w:ascii="Bookman Old Style" w:hAnsi="Bookman Old Style"/>
          <w:b/>
          <w:smallCaps/>
          <w:szCs w:val="24"/>
        </w:rPr>
        <w:t xml:space="preserve">LECTRONIC </w:t>
      </w:r>
      <w:r w:rsidRPr="00B0486C">
        <w:rPr>
          <w:rFonts w:ascii="Bookman Old Style" w:hAnsi="Bookman Old Style"/>
          <w:b/>
          <w:smallCaps/>
          <w:szCs w:val="24"/>
        </w:rPr>
        <w:t>R</w:t>
      </w:r>
      <w:r>
        <w:rPr>
          <w:rFonts w:ascii="Bookman Old Style" w:hAnsi="Bookman Old Style"/>
          <w:b/>
          <w:smallCaps/>
          <w:szCs w:val="24"/>
        </w:rPr>
        <w:t>EPORTING OF</w:t>
      </w:r>
      <w:r w:rsidRPr="00B0486C">
        <w:rPr>
          <w:rFonts w:ascii="Bookman Old Style" w:hAnsi="Bookman Old Style"/>
          <w:b/>
          <w:smallCaps/>
          <w:szCs w:val="24"/>
        </w:rPr>
        <w:t xml:space="preserve"> D</w:t>
      </w:r>
      <w:r>
        <w:rPr>
          <w:rFonts w:ascii="Bookman Old Style" w:hAnsi="Bookman Old Style"/>
          <w:b/>
          <w:smallCaps/>
          <w:szCs w:val="24"/>
        </w:rPr>
        <w:t>ISCHARGE</w:t>
      </w:r>
      <w:r w:rsidRPr="00B0486C">
        <w:rPr>
          <w:rFonts w:ascii="Bookman Old Style" w:hAnsi="Bookman Old Style"/>
          <w:b/>
          <w:smallCaps/>
          <w:szCs w:val="24"/>
        </w:rPr>
        <w:t xml:space="preserve"> M</w:t>
      </w:r>
      <w:r>
        <w:rPr>
          <w:rFonts w:ascii="Bookman Old Style" w:hAnsi="Bookman Old Style"/>
          <w:b/>
          <w:smallCaps/>
          <w:szCs w:val="24"/>
        </w:rPr>
        <w:t xml:space="preserve">ONITORING </w:t>
      </w:r>
      <w:r w:rsidRPr="00B0486C">
        <w:rPr>
          <w:rFonts w:ascii="Bookman Old Style" w:hAnsi="Bookman Old Style"/>
          <w:b/>
          <w:smallCaps/>
          <w:szCs w:val="24"/>
        </w:rPr>
        <w:t>R</w:t>
      </w:r>
      <w:r>
        <w:rPr>
          <w:rFonts w:ascii="Bookman Old Style" w:hAnsi="Bookman Old Style"/>
          <w:b/>
          <w:smallCaps/>
          <w:szCs w:val="24"/>
        </w:rPr>
        <w:t>EPORTS</w:t>
      </w:r>
      <w:r w:rsidRPr="00B0486C">
        <w:rPr>
          <w:rFonts w:ascii="Bookman Old Style" w:hAnsi="Bookman Old Style"/>
          <w:b/>
          <w:smallCaps/>
          <w:szCs w:val="24"/>
        </w:rPr>
        <w:t xml:space="preserve"> </w:t>
      </w:r>
    </w:p>
    <w:p w14:paraId="4BE61B6F" w14:textId="77777777" w:rsidR="007C5E5C" w:rsidRDefault="007C5E5C" w:rsidP="007C5E5C">
      <w:pPr>
        <w:tabs>
          <w:tab w:val="left" w:pos="900"/>
        </w:tabs>
        <w:rPr>
          <w:rFonts w:ascii="Bookman Old Style" w:hAnsi="Bookman Old Style"/>
          <w:sz w:val="22"/>
          <w:szCs w:val="22"/>
        </w:rPr>
      </w:pPr>
      <w:r>
        <w:rPr>
          <w:rFonts w:ascii="Bookman Old Style" w:hAnsi="Bookman Old Style"/>
          <w:sz w:val="22"/>
          <w:szCs w:val="22"/>
        </w:rPr>
        <w:tab/>
      </w:r>
      <w:r w:rsidR="00B0486C" w:rsidRPr="00515048">
        <w:rPr>
          <w:rFonts w:ascii="Bookman Old Style" w:hAnsi="Bookman Old Style"/>
          <w:sz w:val="22"/>
          <w:szCs w:val="22"/>
        </w:rPr>
        <w:t>[</w:t>
      </w:r>
      <w:r w:rsidR="003E60BE">
        <w:rPr>
          <w:rFonts w:ascii="Bookman Old Style" w:hAnsi="Bookman Old Style"/>
          <w:sz w:val="22"/>
          <w:szCs w:val="22"/>
        </w:rPr>
        <w:t>NC</w:t>
      </w:r>
      <w:r w:rsidR="00B0486C" w:rsidRPr="00515048">
        <w:rPr>
          <w:rFonts w:ascii="Bookman Old Style" w:hAnsi="Bookman Old Style"/>
          <w:sz w:val="22"/>
          <w:szCs w:val="22"/>
        </w:rPr>
        <w:t>GS 143-215.1(b)]</w:t>
      </w:r>
    </w:p>
    <w:p w14:paraId="55B75C52" w14:textId="77777777" w:rsidR="00B821A2" w:rsidRPr="007C5E5C" w:rsidRDefault="00B821A2" w:rsidP="003E60BE">
      <w:pPr>
        <w:tabs>
          <w:tab w:val="left" w:pos="900"/>
        </w:tabs>
        <w:spacing w:before="120"/>
        <w:rPr>
          <w:rFonts w:ascii="Bookman Old Style" w:hAnsi="Bookman Old Style"/>
          <w:sz w:val="22"/>
          <w:szCs w:val="22"/>
        </w:rPr>
      </w:pPr>
      <w:r w:rsidRPr="007C5E5C">
        <w:rPr>
          <w:rFonts w:ascii="Bookman Old Style" w:hAnsi="Bookman Old Style"/>
          <w:sz w:val="22"/>
          <w:szCs w:val="22"/>
        </w:rPr>
        <w:t>Federal regulations require electronic submittal of all discharge monitoring reports (DMRs) and program reports.  The final NPDES Electronic Reporting Rule was adopted and became effective on December 21, 2015.</w:t>
      </w:r>
    </w:p>
    <w:p w14:paraId="765D9E50" w14:textId="77777777" w:rsidR="00B821A2" w:rsidRPr="007C5E5C" w:rsidRDefault="00B821A2" w:rsidP="00B821A2">
      <w:pPr>
        <w:rPr>
          <w:rFonts w:ascii="Bookman Old Style" w:hAnsi="Bookman Old Style"/>
          <w:sz w:val="22"/>
          <w:szCs w:val="22"/>
        </w:rPr>
      </w:pPr>
    </w:p>
    <w:p w14:paraId="008F4BD1" w14:textId="77777777" w:rsidR="00B821A2" w:rsidRPr="007C5E5C" w:rsidRDefault="00B821A2" w:rsidP="00B821A2">
      <w:pPr>
        <w:rPr>
          <w:rFonts w:ascii="Bookman Old Style" w:hAnsi="Bookman Old Style"/>
          <w:sz w:val="22"/>
          <w:szCs w:val="22"/>
        </w:rPr>
      </w:pPr>
      <w:r w:rsidRPr="007C5E5C">
        <w:rPr>
          <w:rFonts w:ascii="Bookman Old Style" w:hAnsi="Bookman Old Style"/>
          <w:sz w:val="22"/>
          <w:szCs w:val="22"/>
        </w:rPr>
        <w:t>NOTE:  This special condition supplements or supersedes the following sections within Part II of this permit (</w:t>
      </w:r>
      <w:r w:rsidRPr="007C5E5C">
        <w:rPr>
          <w:rFonts w:ascii="Bookman Old Style" w:hAnsi="Bookman Old Style"/>
          <w:i/>
          <w:sz w:val="22"/>
          <w:szCs w:val="22"/>
        </w:rPr>
        <w:t>Standard Conditions for NPDES Permits</w:t>
      </w:r>
      <w:r w:rsidRPr="007C5E5C">
        <w:rPr>
          <w:rFonts w:ascii="Bookman Old Style" w:hAnsi="Bookman Old Style"/>
          <w:sz w:val="22"/>
          <w:szCs w:val="22"/>
        </w:rPr>
        <w:t>):</w:t>
      </w:r>
    </w:p>
    <w:p w14:paraId="145C4202" w14:textId="77777777" w:rsidR="00B821A2" w:rsidRPr="007C5E5C" w:rsidRDefault="00B821A2" w:rsidP="00B821A2">
      <w:pPr>
        <w:rPr>
          <w:rFonts w:ascii="Bookman Old Style" w:hAnsi="Bookman Old Style"/>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3858"/>
      </w:tblGrid>
      <w:tr w:rsidR="00B821A2" w:rsidRPr="00FF1ABA" w14:paraId="1E7F3F46" w14:textId="77777777" w:rsidTr="00C2280A">
        <w:trPr>
          <w:trHeight w:val="310"/>
        </w:trPr>
        <w:tc>
          <w:tcPr>
            <w:tcW w:w="2477" w:type="dxa"/>
          </w:tcPr>
          <w:p w14:paraId="325CF93B" w14:textId="77777777" w:rsidR="00B821A2" w:rsidRPr="00FF1ABA" w:rsidRDefault="00B821A2" w:rsidP="00EE79A9">
            <w:pPr>
              <w:pStyle w:val="ListParagraph"/>
              <w:numPr>
                <w:ilvl w:val="0"/>
                <w:numId w:val="9"/>
              </w:numPr>
              <w:rPr>
                <w:rFonts w:ascii="Bookman Old Style" w:hAnsi="Bookman Old Style"/>
                <w:sz w:val="20"/>
                <w:szCs w:val="20"/>
              </w:rPr>
            </w:pPr>
            <w:r w:rsidRPr="00FF1ABA">
              <w:rPr>
                <w:rFonts w:ascii="Bookman Old Style" w:hAnsi="Bookman Old Style"/>
                <w:sz w:val="20"/>
                <w:szCs w:val="20"/>
              </w:rPr>
              <w:t>Section B. (11.)</w:t>
            </w:r>
          </w:p>
        </w:tc>
        <w:tc>
          <w:tcPr>
            <w:tcW w:w="3858" w:type="dxa"/>
          </w:tcPr>
          <w:p w14:paraId="33D21BBF" w14:textId="77777777" w:rsidR="00B821A2" w:rsidRPr="00FF1ABA" w:rsidRDefault="00B821A2" w:rsidP="00C2280A">
            <w:pPr>
              <w:rPr>
                <w:rFonts w:ascii="Bookman Old Style" w:hAnsi="Bookman Old Style"/>
                <w:sz w:val="20"/>
                <w:szCs w:val="20"/>
              </w:rPr>
            </w:pPr>
            <w:r w:rsidRPr="00FF1ABA">
              <w:rPr>
                <w:rFonts w:ascii="Bookman Old Style" w:hAnsi="Bookman Old Style"/>
                <w:sz w:val="20"/>
                <w:szCs w:val="20"/>
              </w:rPr>
              <w:t>Signatory Requirements</w:t>
            </w:r>
          </w:p>
        </w:tc>
      </w:tr>
      <w:tr w:rsidR="00B821A2" w:rsidRPr="00FF1ABA" w14:paraId="54C58480" w14:textId="77777777" w:rsidTr="00C2280A">
        <w:trPr>
          <w:trHeight w:val="310"/>
        </w:trPr>
        <w:tc>
          <w:tcPr>
            <w:tcW w:w="2477" w:type="dxa"/>
          </w:tcPr>
          <w:p w14:paraId="12AB2A33" w14:textId="77777777" w:rsidR="00B821A2" w:rsidRPr="00FF1ABA" w:rsidRDefault="00B821A2" w:rsidP="00EE79A9">
            <w:pPr>
              <w:pStyle w:val="ListParagraph"/>
              <w:numPr>
                <w:ilvl w:val="0"/>
                <w:numId w:val="9"/>
              </w:numPr>
              <w:rPr>
                <w:rFonts w:ascii="Bookman Old Style" w:hAnsi="Bookman Old Style"/>
                <w:sz w:val="20"/>
                <w:szCs w:val="20"/>
              </w:rPr>
            </w:pPr>
            <w:r w:rsidRPr="00FF1ABA">
              <w:rPr>
                <w:rFonts w:ascii="Bookman Old Style" w:hAnsi="Bookman Old Style"/>
                <w:sz w:val="20"/>
                <w:szCs w:val="20"/>
              </w:rPr>
              <w:t>Section D. (2.)</w:t>
            </w:r>
          </w:p>
        </w:tc>
        <w:tc>
          <w:tcPr>
            <w:tcW w:w="3858" w:type="dxa"/>
          </w:tcPr>
          <w:p w14:paraId="4B7EA67A" w14:textId="77777777" w:rsidR="00B821A2" w:rsidRPr="00FF1ABA" w:rsidRDefault="00B821A2" w:rsidP="00C2280A">
            <w:pPr>
              <w:rPr>
                <w:rFonts w:ascii="Bookman Old Style" w:hAnsi="Bookman Old Style"/>
                <w:sz w:val="20"/>
                <w:szCs w:val="20"/>
              </w:rPr>
            </w:pPr>
            <w:r w:rsidRPr="00FF1ABA">
              <w:rPr>
                <w:rFonts w:ascii="Bookman Old Style" w:hAnsi="Bookman Old Style"/>
                <w:sz w:val="20"/>
                <w:szCs w:val="20"/>
              </w:rPr>
              <w:t>Reporting</w:t>
            </w:r>
          </w:p>
        </w:tc>
      </w:tr>
      <w:tr w:rsidR="00B821A2" w:rsidRPr="00FF1ABA" w14:paraId="1205B867" w14:textId="77777777" w:rsidTr="00C2280A">
        <w:trPr>
          <w:trHeight w:val="294"/>
        </w:trPr>
        <w:tc>
          <w:tcPr>
            <w:tcW w:w="2477" w:type="dxa"/>
          </w:tcPr>
          <w:p w14:paraId="3879137E" w14:textId="77777777" w:rsidR="00B821A2" w:rsidRPr="00FF1ABA" w:rsidRDefault="00B821A2" w:rsidP="00EE79A9">
            <w:pPr>
              <w:pStyle w:val="ListParagraph"/>
              <w:numPr>
                <w:ilvl w:val="0"/>
                <w:numId w:val="9"/>
              </w:numPr>
              <w:rPr>
                <w:rFonts w:ascii="Bookman Old Style" w:hAnsi="Bookman Old Style"/>
                <w:sz w:val="20"/>
                <w:szCs w:val="20"/>
              </w:rPr>
            </w:pPr>
            <w:r w:rsidRPr="00FF1ABA">
              <w:rPr>
                <w:rFonts w:ascii="Bookman Old Style" w:hAnsi="Bookman Old Style"/>
                <w:sz w:val="20"/>
                <w:szCs w:val="20"/>
              </w:rPr>
              <w:t>Section D. (6.)</w:t>
            </w:r>
          </w:p>
        </w:tc>
        <w:tc>
          <w:tcPr>
            <w:tcW w:w="3858" w:type="dxa"/>
          </w:tcPr>
          <w:p w14:paraId="17ED9F52" w14:textId="77777777" w:rsidR="00B821A2" w:rsidRPr="00FF1ABA" w:rsidRDefault="00B821A2" w:rsidP="00C2280A">
            <w:pPr>
              <w:rPr>
                <w:rFonts w:ascii="Bookman Old Style" w:hAnsi="Bookman Old Style"/>
                <w:sz w:val="20"/>
                <w:szCs w:val="20"/>
              </w:rPr>
            </w:pPr>
            <w:r w:rsidRPr="00FF1ABA">
              <w:rPr>
                <w:rFonts w:ascii="Bookman Old Style" w:hAnsi="Bookman Old Style"/>
                <w:sz w:val="20"/>
                <w:szCs w:val="20"/>
              </w:rPr>
              <w:t>Records Retention</w:t>
            </w:r>
          </w:p>
        </w:tc>
      </w:tr>
      <w:tr w:rsidR="00B821A2" w:rsidRPr="00FF1ABA" w14:paraId="7C3E37A3" w14:textId="77777777" w:rsidTr="00C2280A">
        <w:trPr>
          <w:trHeight w:val="310"/>
        </w:trPr>
        <w:tc>
          <w:tcPr>
            <w:tcW w:w="2477" w:type="dxa"/>
          </w:tcPr>
          <w:p w14:paraId="007FEFF5" w14:textId="77777777" w:rsidR="00B821A2" w:rsidRPr="00FF1ABA" w:rsidRDefault="00B821A2" w:rsidP="00EE79A9">
            <w:pPr>
              <w:pStyle w:val="ListParagraph"/>
              <w:numPr>
                <w:ilvl w:val="0"/>
                <w:numId w:val="9"/>
              </w:numPr>
              <w:rPr>
                <w:rFonts w:ascii="Bookman Old Style" w:hAnsi="Bookman Old Style"/>
                <w:sz w:val="20"/>
                <w:szCs w:val="20"/>
              </w:rPr>
            </w:pPr>
            <w:r w:rsidRPr="00FF1ABA">
              <w:rPr>
                <w:rFonts w:ascii="Bookman Old Style" w:hAnsi="Bookman Old Style"/>
                <w:sz w:val="20"/>
                <w:szCs w:val="20"/>
              </w:rPr>
              <w:t>Section E. (5.)</w:t>
            </w:r>
          </w:p>
        </w:tc>
        <w:tc>
          <w:tcPr>
            <w:tcW w:w="3858" w:type="dxa"/>
          </w:tcPr>
          <w:p w14:paraId="472547BF" w14:textId="77777777" w:rsidR="00B821A2" w:rsidRPr="00FF1ABA" w:rsidRDefault="00B821A2" w:rsidP="00C2280A">
            <w:pPr>
              <w:rPr>
                <w:rFonts w:ascii="Bookman Old Style" w:hAnsi="Bookman Old Style"/>
                <w:sz w:val="20"/>
                <w:szCs w:val="20"/>
              </w:rPr>
            </w:pPr>
            <w:r w:rsidRPr="00FF1ABA">
              <w:rPr>
                <w:rFonts w:ascii="Bookman Old Style" w:hAnsi="Bookman Old Style"/>
                <w:sz w:val="20"/>
                <w:szCs w:val="20"/>
              </w:rPr>
              <w:t>Monitoring Reports</w:t>
            </w:r>
          </w:p>
        </w:tc>
      </w:tr>
    </w:tbl>
    <w:p w14:paraId="79E957EE" w14:textId="77777777" w:rsidR="00B821A2" w:rsidRPr="007C5E5C" w:rsidRDefault="00B821A2" w:rsidP="00B821A2">
      <w:pPr>
        <w:rPr>
          <w:rFonts w:ascii="Bookman Old Style" w:hAnsi="Bookman Old Style"/>
          <w:sz w:val="22"/>
          <w:szCs w:val="22"/>
        </w:rPr>
      </w:pPr>
    </w:p>
    <w:p w14:paraId="07DF3F13" w14:textId="77777777" w:rsidR="00B821A2" w:rsidRPr="00FF1ABA" w:rsidRDefault="00B821A2" w:rsidP="00EE79A9">
      <w:pPr>
        <w:pStyle w:val="ListParagraph"/>
        <w:numPr>
          <w:ilvl w:val="0"/>
          <w:numId w:val="18"/>
        </w:numPr>
        <w:ind w:left="360"/>
        <w:rPr>
          <w:rFonts w:ascii="Bookman Old Style" w:hAnsi="Bookman Old Style"/>
          <w:b/>
          <w:sz w:val="22"/>
          <w:szCs w:val="22"/>
          <w:u w:val="single"/>
        </w:rPr>
      </w:pPr>
      <w:r w:rsidRPr="00FF1ABA">
        <w:rPr>
          <w:rFonts w:ascii="Bookman Old Style" w:hAnsi="Bookman Old Style"/>
          <w:b/>
          <w:sz w:val="22"/>
          <w:szCs w:val="22"/>
          <w:u w:val="single"/>
        </w:rPr>
        <w:t>Reporting Requirements [Supersedes Section D. (2.) and Section E. (5.) (a)]</w:t>
      </w:r>
    </w:p>
    <w:p w14:paraId="1A8367E3" w14:textId="77777777" w:rsidR="00B821A2" w:rsidRPr="007C5E5C" w:rsidRDefault="00FF1ABA" w:rsidP="00B821A2">
      <w:pPr>
        <w:spacing w:before="120"/>
        <w:ind w:left="360"/>
        <w:rPr>
          <w:rFonts w:ascii="Bookman Old Style" w:hAnsi="Bookman Old Style"/>
          <w:sz w:val="22"/>
          <w:szCs w:val="22"/>
        </w:rPr>
      </w:pPr>
      <w:r>
        <w:rPr>
          <w:rFonts w:ascii="Bookman Old Style" w:hAnsi="Bookman Old Style"/>
          <w:sz w:val="22"/>
          <w:szCs w:val="22"/>
        </w:rPr>
        <w:t>The</w:t>
      </w:r>
      <w:r w:rsidR="00B821A2" w:rsidRPr="007C5E5C">
        <w:rPr>
          <w:rFonts w:ascii="Bookman Old Style" w:hAnsi="Bookman Old Style"/>
          <w:sz w:val="22"/>
          <w:szCs w:val="22"/>
        </w:rPr>
        <w:t xml:space="preserve"> permittee shall report discharge monitoring data electronically using the NC DWR’s Electronic Discharge Monitoring Report (eDMR) internet application.  </w:t>
      </w:r>
    </w:p>
    <w:p w14:paraId="3E353AD8" w14:textId="77777777" w:rsidR="00B821A2" w:rsidRPr="007C5E5C" w:rsidRDefault="00B821A2" w:rsidP="00B821A2">
      <w:pPr>
        <w:ind w:left="360"/>
        <w:rPr>
          <w:rFonts w:ascii="Bookman Old Style" w:hAnsi="Bookman Old Style"/>
          <w:sz w:val="22"/>
          <w:szCs w:val="22"/>
        </w:rPr>
      </w:pPr>
    </w:p>
    <w:p w14:paraId="1B1F3FF8" w14:textId="77777777" w:rsidR="00B821A2" w:rsidRPr="007C5E5C" w:rsidRDefault="00B821A2" w:rsidP="00B821A2">
      <w:pPr>
        <w:ind w:left="360"/>
        <w:rPr>
          <w:rFonts w:ascii="Bookman Old Style" w:hAnsi="Bookman Old Style"/>
          <w:sz w:val="22"/>
          <w:szCs w:val="22"/>
        </w:rPr>
      </w:pPr>
      <w:r w:rsidRPr="007C5E5C">
        <w:rPr>
          <w:rFonts w:ascii="Bookman Old Style" w:hAnsi="Bookman Old Style"/>
          <w:sz w:val="22"/>
          <w:szCs w:val="22"/>
        </w:rPr>
        <w:t xml:space="preserve">Monitoring results obtained during the previous month(s) shall be summarized for each month and submitted electronically using eDMR.  The eDMR system allows permitted facilities to enter monitoring data and submit DMRs electronically using the internet.  Until such time that the state’s eDMR application is compliant with EPA’s Cross-Media Electronic Reporting Regulation (CROMERR), permittees will be required to submit all discharge monitoring data to the state electronically using eDMR and will be required to complete the eDMR submission by printing, signing, and submitting one signed original and a copy of the computer printed eDMR to the following address:  </w:t>
      </w:r>
    </w:p>
    <w:p w14:paraId="18E5DC39" w14:textId="77777777" w:rsidR="00B821A2" w:rsidRPr="007C5E5C" w:rsidRDefault="00B821A2" w:rsidP="00B821A2">
      <w:pPr>
        <w:ind w:left="360"/>
        <w:rPr>
          <w:rFonts w:ascii="Bookman Old Style" w:hAnsi="Bookman Old Style"/>
          <w:sz w:val="22"/>
          <w:szCs w:val="22"/>
        </w:rPr>
      </w:pPr>
    </w:p>
    <w:p w14:paraId="453E22FD" w14:textId="77777777" w:rsidR="00B821A2" w:rsidRPr="007C5E5C" w:rsidRDefault="00B821A2" w:rsidP="00B821A2">
      <w:pPr>
        <w:ind w:left="360"/>
        <w:rPr>
          <w:rFonts w:ascii="Bookman Old Style" w:hAnsi="Bookman Old Style"/>
          <w:sz w:val="22"/>
          <w:szCs w:val="22"/>
        </w:rPr>
      </w:pPr>
      <w:r w:rsidRPr="007C5E5C">
        <w:rPr>
          <w:rFonts w:ascii="Bookman Old Style" w:hAnsi="Bookman Old Style"/>
          <w:sz w:val="22"/>
          <w:szCs w:val="22"/>
        </w:rPr>
        <w:t>NC DEQ / Division of Water Resources / Water Quality Permitting Section</w:t>
      </w:r>
    </w:p>
    <w:p w14:paraId="7BD12B28" w14:textId="77777777" w:rsidR="00B821A2" w:rsidRPr="007C5E5C" w:rsidRDefault="00B821A2" w:rsidP="00B821A2">
      <w:pPr>
        <w:ind w:left="360"/>
        <w:rPr>
          <w:rFonts w:ascii="Bookman Old Style" w:hAnsi="Bookman Old Style"/>
          <w:sz w:val="22"/>
          <w:szCs w:val="22"/>
        </w:rPr>
      </w:pPr>
      <w:r w:rsidRPr="007C5E5C">
        <w:rPr>
          <w:rFonts w:ascii="Bookman Old Style" w:hAnsi="Bookman Old Style"/>
          <w:sz w:val="22"/>
          <w:szCs w:val="22"/>
        </w:rPr>
        <w:t>ATTENTION:  Central Files</w:t>
      </w:r>
    </w:p>
    <w:p w14:paraId="2271A946" w14:textId="77777777" w:rsidR="00B821A2" w:rsidRPr="007C5E5C" w:rsidRDefault="00B821A2" w:rsidP="00B821A2">
      <w:pPr>
        <w:ind w:left="360"/>
        <w:rPr>
          <w:rFonts w:ascii="Bookman Old Style" w:hAnsi="Bookman Old Style"/>
          <w:sz w:val="22"/>
          <w:szCs w:val="22"/>
        </w:rPr>
      </w:pPr>
      <w:r w:rsidRPr="007C5E5C">
        <w:rPr>
          <w:rFonts w:ascii="Bookman Old Style" w:hAnsi="Bookman Old Style"/>
          <w:sz w:val="22"/>
          <w:szCs w:val="22"/>
        </w:rPr>
        <w:t>1617 Mail Service Center</w:t>
      </w:r>
    </w:p>
    <w:p w14:paraId="7D77B320" w14:textId="77777777" w:rsidR="00B821A2" w:rsidRPr="007C5E5C" w:rsidRDefault="00B821A2" w:rsidP="00B821A2">
      <w:pPr>
        <w:ind w:left="360"/>
        <w:rPr>
          <w:rFonts w:ascii="Bookman Old Style" w:hAnsi="Bookman Old Style"/>
          <w:sz w:val="22"/>
          <w:szCs w:val="22"/>
        </w:rPr>
      </w:pPr>
      <w:r w:rsidRPr="007C5E5C">
        <w:rPr>
          <w:rFonts w:ascii="Bookman Old Style" w:hAnsi="Bookman Old Style"/>
          <w:sz w:val="22"/>
          <w:szCs w:val="22"/>
        </w:rPr>
        <w:t>Raleigh, North Carolina 27699-1617</w:t>
      </w:r>
    </w:p>
    <w:p w14:paraId="741FC483" w14:textId="77777777" w:rsidR="00B821A2" w:rsidRPr="007C5E5C" w:rsidRDefault="00B821A2" w:rsidP="00B821A2">
      <w:pPr>
        <w:ind w:left="360"/>
        <w:rPr>
          <w:rFonts w:ascii="Bookman Old Style" w:hAnsi="Bookman Old Style"/>
          <w:sz w:val="22"/>
          <w:szCs w:val="22"/>
        </w:rPr>
      </w:pPr>
    </w:p>
    <w:p w14:paraId="01C2D965" w14:textId="77777777" w:rsidR="00B821A2" w:rsidRPr="007C5E5C" w:rsidRDefault="00B821A2" w:rsidP="00B821A2">
      <w:pPr>
        <w:ind w:left="360"/>
        <w:rPr>
          <w:rFonts w:ascii="Bookman Old Style" w:hAnsi="Bookman Old Style"/>
          <w:sz w:val="22"/>
          <w:szCs w:val="22"/>
        </w:rPr>
      </w:pPr>
      <w:r w:rsidRPr="007C5E5C">
        <w:rPr>
          <w:rFonts w:ascii="Bookman Old Style" w:hAnsi="Bookman Old Style"/>
          <w:sz w:val="22"/>
          <w:szCs w:val="22"/>
        </w:rPr>
        <w:t>If a permittee is unable to use the eDMR system due to a demonstrated hardship or due to the facility being physically located in an area where less than 10 percent of the households have broadband access, then a temporary waiver from the NPDES electronic reporting requirements may be granted and discharge monitoring data may be submitted on paper DMR forms (MR 1, 1.1, 2, 3) or alternative forms approved by the Director.  Duplicate signed copies shall be submitted to the mailing address above.  See “How to Request a Waiver from Electronic Reporting” section below.</w:t>
      </w:r>
    </w:p>
    <w:p w14:paraId="2B1A9849" w14:textId="77777777" w:rsidR="00B821A2" w:rsidRPr="007C5E5C" w:rsidRDefault="00B821A2" w:rsidP="00B821A2">
      <w:pPr>
        <w:ind w:left="360"/>
        <w:rPr>
          <w:rFonts w:ascii="Bookman Old Style" w:hAnsi="Bookman Old Style"/>
          <w:sz w:val="22"/>
          <w:szCs w:val="22"/>
        </w:rPr>
      </w:pPr>
    </w:p>
    <w:p w14:paraId="365102E3" w14:textId="77777777" w:rsidR="00B821A2" w:rsidRPr="007C5E5C" w:rsidRDefault="00B821A2" w:rsidP="00B821A2">
      <w:pPr>
        <w:ind w:left="360"/>
        <w:rPr>
          <w:rFonts w:ascii="Bookman Old Style" w:hAnsi="Bookman Old Style"/>
          <w:sz w:val="22"/>
          <w:szCs w:val="22"/>
        </w:rPr>
      </w:pPr>
      <w:r w:rsidRPr="007C5E5C">
        <w:rPr>
          <w:rFonts w:ascii="Bookman Old Style" w:hAnsi="Bookman Old Style"/>
          <w:sz w:val="22"/>
          <w:szCs w:val="22"/>
        </w:rPr>
        <w:t xml:space="preserve">Regardless of the submission method, the first DMR is due on the last day of the month following the issuance of the permit or in the case of a new facility, on the last day of the month following the commencement of discharge.  </w:t>
      </w:r>
    </w:p>
    <w:p w14:paraId="5CE88B31" w14:textId="77777777" w:rsidR="00B821A2" w:rsidRPr="007C5E5C" w:rsidRDefault="00B821A2" w:rsidP="00B821A2">
      <w:pPr>
        <w:rPr>
          <w:rFonts w:ascii="Bookman Old Style" w:hAnsi="Bookman Old Style"/>
          <w:sz w:val="22"/>
          <w:szCs w:val="22"/>
        </w:rPr>
      </w:pPr>
    </w:p>
    <w:p w14:paraId="6030B0A3" w14:textId="3E5EFCC4" w:rsidR="00B821A2" w:rsidRPr="007C5E5C" w:rsidRDefault="00B821A2" w:rsidP="00B821A2">
      <w:pPr>
        <w:ind w:left="360"/>
        <w:rPr>
          <w:rFonts w:ascii="Bookman Old Style" w:hAnsi="Bookman Old Style"/>
          <w:sz w:val="22"/>
          <w:szCs w:val="22"/>
        </w:rPr>
      </w:pPr>
      <w:r w:rsidRPr="007C5E5C">
        <w:rPr>
          <w:rFonts w:ascii="Bookman Old Style" w:hAnsi="Bookman Old Style"/>
          <w:sz w:val="22"/>
          <w:szCs w:val="22"/>
        </w:rPr>
        <w:t xml:space="preserve">Starting on </w:t>
      </w:r>
      <w:r w:rsidRPr="007C5E5C">
        <w:rPr>
          <w:rFonts w:ascii="Bookman Old Style" w:hAnsi="Bookman Old Style"/>
          <w:b/>
          <w:sz w:val="22"/>
          <w:szCs w:val="22"/>
        </w:rPr>
        <w:t>December 21, 202</w:t>
      </w:r>
      <w:r w:rsidR="005B2092">
        <w:rPr>
          <w:rFonts w:ascii="Bookman Old Style" w:hAnsi="Bookman Old Style"/>
          <w:b/>
          <w:sz w:val="22"/>
          <w:szCs w:val="22"/>
        </w:rPr>
        <w:t>5</w:t>
      </w:r>
      <w:r w:rsidRPr="007C5E5C">
        <w:rPr>
          <w:rFonts w:ascii="Bookman Old Style" w:hAnsi="Bookman Old Style"/>
          <w:sz w:val="22"/>
          <w:szCs w:val="22"/>
        </w:rPr>
        <w:t>, the permittee must electronically report the following compliance monitoring data and reports, when applicable:</w:t>
      </w:r>
    </w:p>
    <w:p w14:paraId="46F55540" w14:textId="77777777" w:rsidR="00B821A2" w:rsidRPr="007C5E5C" w:rsidRDefault="00B821A2" w:rsidP="00B821A2">
      <w:pPr>
        <w:ind w:left="360"/>
        <w:rPr>
          <w:rFonts w:ascii="Bookman Old Style" w:hAnsi="Bookman Old Style"/>
          <w:sz w:val="22"/>
          <w:szCs w:val="22"/>
        </w:rPr>
      </w:pPr>
    </w:p>
    <w:p w14:paraId="4CD451A4" w14:textId="77777777" w:rsidR="00B821A2" w:rsidRPr="00FF1ABA" w:rsidRDefault="00B821A2" w:rsidP="00EE79A9">
      <w:pPr>
        <w:pStyle w:val="ListParagraph"/>
        <w:numPr>
          <w:ilvl w:val="0"/>
          <w:numId w:val="9"/>
        </w:numPr>
        <w:rPr>
          <w:rFonts w:ascii="Bookman Old Style" w:hAnsi="Bookman Old Style"/>
          <w:sz w:val="20"/>
        </w:rPr>
      </w:pPr>
      <w:r w:rsidRPr="00FF1ABA">
        <w:rPr>
          <w:rFonts w:ascii="Bookman Old Style" w:hAnsi="Bookman Old Style"/>
          <w:sz w:val="20"/>
        </w:rPr>
        <w:t>Sewer Overflow/Bypass Event Reports;</w:t>
      </w:r>
    </w:p>
    <w:p w14:paraId="084CCECF" w14:textId="77777777" w:rsidR="00B821A2" w:rsidRPr="00FF1ABA" w:rsidRDefault="00B821A2" w:rsidP="00EE79A9">
      <w:pPr>
        <w:pStyle w:val="ListParagraph"/>
        <w:numPr>
          <w:ilvl w:val="0"/>
          <w:numId w:val="9"/>
        </w:numPr>
        <w:rPr>
          <w:rFonts w:ascii="Bookman Old Style" w:hAnsi="Bookman Old Style"/>
          <w:sz w:val="20"/>
        </w:rPr>
      </w:pPr>
      <w:r w:rsidRPr="00FF1ABA">
        <w:rPr>
          <w:rFonts w:ascii="Bookman Old Style" w:hAnsi="Bookman Old Style"/>
          <w:sz w:val="20"/>
        </w:rPr>
        <w:t>Pretreatment Program Annual Reports; and</w:t>
      </w:r>
    </w:p>
    <w:p w14:paraId="05A68098" w14:textId="77777777" w:rsidR="00B821A2" w:rsidRPr="00FF1ABA" w:rsidRDefault="00B821A2" w:rsidP="00EE79A9">
      <w:pPr>
        <w:pStyle w:val="ListParagraph"/>
        <w:numPr>
          <w:ilvl w:val="0"/>
          <w:numId w:val="9"/>
        </w:numPr>
        <w:rPr>
          <w:rFonts w:ascii="Bookman Old Style" w:hAnsi="Bookman Old Style"/>
          <w:sz w:val="20"/>
        </w:rPr>
      </w:pPr>
      <w:r w:rsidRPr="00FF1ABA">
        <w:rPr>
          <w:rFonts w:ascii="Bookman Old Style" w:hAnsi="Bookman Old Style"/>
          <w:sz w:val="20"/>
        </w:rPr>
        <w:t>Clean Water Act (CWA) Section 316(b) Annual Reports.</w:t>
      </w:r>
    </w:p>
    <w:p w14:paraId="5F9FECD5" w14:textId="77777777" w:rsidR="00B821A2" w:rsidRPr="007C5E5C" w:rsidRDefault="00B821A2" w:rsidP="00B821A2">
      <w:pPr>
        <w:rPr>
          <w:rFonts w:ascii="Bookman Old Style" w:hAnsi="Bookman Old Style"/>
          <w:sz w:val="22"/>
          <w:szCs w:val="22"/>
        </w:rPr>
      </w:pPr>
    </w:p>
    <w:p w14:paraId="154D8844" w14:textId="77777777" w:rsidR="00B821A2" w:rsidRPr="007C5E5C" w:rsidRDefault="00B821A2" w:rsidP="00B821A2">
      <w:pPr>
        <w:ind w:left="360"/>
        <w:rPr>
          <w:rFonts w:ascii="Bookman Old Style" w:hAnsi="Bookman Old Style"/>
          <w:sz w:val="22"/>
          <w:szCs w:val="22"/>
        </w:rPr>
      </w:pPr>
      <w:r w:rsidRPr="007C5E5C">
        <w:rPr>
          <w:rFonts w:ascii="Bookman Old Style" w:hAnsi="Bookman Old Style"/>
          <w:sz w:val="22"/>
          <w:szCs w:val="22"/>
        </w:rPr>
        <w:t>The permittee may seek an electronic reporting waiver from the Division (see “How to Request a Waiver from Electronic Reporting” section below).</w:t>
      </w:r>
    </w:p>
    <w:p w14:paraId="5A7146DC" w14:textId="77777777" w:rsidR="00B821A2" w:rsidRPr="007C5E5C" w:rsidRDefault="00B821A2" w:rsidP="00B821A2">
      <w:pPr>
        <w:ind w:left="360"/>
        <w:rPr>
          <w:rFonts w:ascii="Bookman Old Style" w:hAnsi="Bookman Old Style"/>
          <w:sz w:val="22"/>
          <w:szCs w:val="22"/>
        </w:rPr>
      </w:pPr>
    </w:p>
    <w:p w14:paraId="46B83B91" w14:textId="77777777" w:rsidR="00B821A2" w:rsidRPr="007C5E5C" w:rsidRDefault="00B821A2" w:rsidP="00B821A2">
      <w:pPr>
        <w:ind w:left="360"/>
        <w:rPr>
          <w:rFonts w:ascii="Bookman Old Style" w:hAnsi="Bookman Old Style"/>
          <w:sz w:val="22"/>
          <w:szCs w:val="22"/>
        </w:rPr>
      </w:pPr>
    </w:p>
    <w:p w14:paraId="24D1F4C2" w14:textId="77777777" w:rsidR="00B821A2" w:rsidRPr="00FF1ABA" w:rsidRDefault="00B821A2" w:rsidP="00EE79A9">
      <w:pPr>
        <w:pStyle w:val="ListParagraph"/>
        <w:numPr>
          <w:ilvl w:val="0"/>
          <w:numId w:val="18"/>
        </w:numPr>
        <w:ind w:left="360"/>
        <w:rPr>
          <w:rFonts w:ascii="Bookman Old Style" w:hAnsi="Bookman Old Style"/>
          <w:b/>
          <w:sz w:val="22"/>
          <w:szCs w:val="22"/>
          <w:u w:val="single"/>
        </w:rPr>
      </w:pPr>
      <w:r w:rsidRPr="00FF1ABA">
        <w:rPr>
          <w:rFonts w:ascii="Bookman Old Style" w:hAnsi="Bookman Old Style"/>
          <w:b/>
          <w:sz w:val="22"/>
          <w:szCs w:val="22"/>
          <w:u w:val="single"/>
        </w:rPr>
        <w:t>Electronic Submissions</w:t>
      </w:r>
    </w:p>
    <w:p w14:paraId="25A76A1B" w14:textId="77777777" w:rsidR="00B821A2" w:rsidRPr="007C5E5C" w:rsidRDefault="00B821A2" w:rsidP="00B821A2">
      <w:pPr>
        <w:spacing w:before="120" w:after="240"/>
        <w:ind w:left="360"/>
        <w:rPr>
          <w:rFonts w:ascii="Bookman Old Style" w:hAnsi="Bookman Old Style"/>
          <w:sz w:val="22"/>
          <w:szCs w:val="22"/>
        </w:rPr>
      </w:pPr>
      <w:r w:rsidRPr="007C5E5C">
        <w:rPr>
          <w:rFonts w:ascii="Bookman Old Style" w:hAnsi="Bookman Old Style"/>
          <w:sz w:val="22"/>
          <w:szCs w:val="22"/>
        </w:rPr>
        <w:t>In accordance with 40 CFR 122.41(l)(9), the permittee must identify the initial recipient at the time of each electronic submission.  The permittee should use the EPA’s website resources to identify the initial recipient for the electronic submission.</w:t>
      </w:r>
    </w:p>
    <w:p w14:paraId="229E470E" w14:textId="77777777" w:rsidR="00B821A2" w:rsidRPr="007C5E5C" w:rsidRDefault="00B821A2" w:rsidP="00B821A2">
      <w:pPr>
        <w:spacing w:before="120" w:after="240"/>
        <w:ind w:left="360"/>
        <w:rPr>
          <w:rFonts w:ascii="Bookman Old Style" w:hAnsi="Bookman Old Style"/>
          <w:sz w:val="22"/>
          <w:szCs w:val="22"/>
        </w:rPr>
      </w:pPr>
      <w:r w:rsidRPr="007C5E5C">
        <w:rPr>
          <w:rFonts w:ascii="Bookman Old Style" w:hAnsi="Bookman Old Style"/>
          <w:sz w:val="22"/>
          <w:szCs w:val="22"/>
        </w:rPr>
        <w:t xml:space="preserve">Initial recipient of electronic NPDES information from NPDES-regulated facilities means the entity (EPA or the state authorized by EPA to implement the NPDES program) that is the designated entity for receiving electronic NPDES data [see 40 CFR 127.2(b)].  </w:t>
      </w:r>
    </w:p>
    <w:p w14:paraId="2D18B53C" w14:textId="77777777" w:rsidR="00033CF1" w:rsidRPr="007C5E5C" w:rsidRDefault="00B821A2" w:rsidP="00033CF1">
      <w:pPr>
        <w:ind w:left="360"/>
        <w:rPr>
          <w:rFonts w:ascii="Bookman Old Style" w:hAnsi="Bookman Old Style"/>
          <w:sz w:val="22"/>
          <w:szCs w:val="22"/>
        </w:rPr>
      </w:pPr>
      <w:r w:rsidRPr="007C5E5C">
        <w:rPr>
          <w:rFonts w:ascii="Bookman Old Style" w:hAnsi="Bookman Old Style"/>
          <w:sz w:val="22"/>
          <w:szCs w:val="22"/>
        </w:rPr>
        <w:t xml:space="preserve">EPA plans to establish a website that will also link to the appropriate electronic reporting tool for each type of electronic submission and for each state.  Instructions on how to access and use the appropriate electronic reporting tool will be available as well.  Information on EPA’s NPDES Electronic Reporting Rule is found at:  </w:t>
      </w:r>
      <w:hyperlink r:id="rId10" w:history="1">
        <w:r w:rsidR="00033CF1" w:rsidRPr="007C5E5C">
          <w:rPr>
            <w:rStyle w:val="Hyperlink"/>
            <w:rFonts w:ascii="Bookman Old Style" w:hAnsi="Bookman Old Style"/>
            <w:sz w:val="22"/>
            <w:szCs w:val="22"/>
          </w:rPr>
          <w:t>https://www.federalregister.gov/documents/2015/10/22/2015-24954/national-pollutant-discharge-elimination-system-npdes-electronic-reporting-rule</w:t>
        </w:r>
      </w:hyperlink>
    </w:p>
    <w:p w14:paraId="27ED8DC6" w14:textId="77777777" w:rsidR="00B821A2" w:rsidRPr="007C5E5C" w:rsidRDefault="00B821A2" w:rsidP="00033CF1">
      <w:pPr>
        <w:spacing w:before="120" w:after="240"/>
        <w:ind w:left="360"/>
        <w:rPr>
          <w:rFonts w:ascii="Bookman Old Style" w:hAnsi="Bookman Old Style"/>
          <w:sz w:val="22"/>
          <w:szCs w:val="22"/>
        </w:rPr>
      </w:pPr>
      <w:r w:rsidRPr="007C5E5C">
        <w:rPr>
          <w:rFonts w:ascii="Bookman Old Style" w:hAnsi="Bookman Old Style"/>
          <w:sz w:val="22"/>
          <w:szCs w:val="22"/>
        </w:rPr>
        <w:t xml:space="preserve">Electronic submissions must start by the dates listed in the “Reporting Requirements” section above.  </w:t>
      </w:r>
    </w:p>
    <w:p w14:paraId="5F64A9A3" w14:textId="77777777" w:rsidR="00B821A2" w:rsidRPr="00FF1ABA" w:rsidRDefault="00B821A2" w:rsidP="00EE79A9">
      <w:pPr>
        <w:pStyle w:val="ListParagraph"/>
        <w:numPr>
          <w:ilvl w:val="0"/>
          <w:numId w:val="18"/>
        </w:numPr>
        <w:ind w:left="360"/>
        <w:rPr>
          <w:rFonts w:ascii="Bookman Old Style" w:hAnsi="Bookman Old Style"/>
          <w:b/>
          <w:sz w:val="22"/>
          <w:szCs w:val="22"/>
          <w:u w:val="single"/>
        </w:rPr>
      </w:pPr>
      <w:r w:rsidRPr="00FF1ABA">
        <w:rPr>
          <w:rFonts w:ascii="Bookman Old Style" w:hAnsi="Bookman Old Style"/>
          <w:b/>
          <w:sz w:val="22"/>
          <w:szCs w:val="22"/>
          <w:u w:val="single"/>
        </w:rPr>
        <w:t>How to Request a Waiver from Electronic Reporting</w:t>
      </w:r>
    </w:p>
    <w:p w14:paraId="33CCC1B6" w14:textId="77777777" w:rsidR="00B821A2" w:rsidRPr="007C5E5C" w:rsidRDefault="00B821A2" w:rsidP="00B821A2">
      <w:pPr>
        <w:spacing w:before="120"/>
        <w:ind w:left="360"/>
        <w:rPr>
          <w:rFonts w:ascii="Bookman Old Style" w:hAnsi="Bookman Old Style"/>
          <w:sz w:val="22"/>
          <w:szCs w:val="22"/>
        </w:rPr>
      </w:pPr>
      <w:r w:rsidRPr="007C5E5C">
        <w:rPr>
          <w:rFonts w:ascii="Bookman Old Style" w:hAnsi="Bookman Old Style"/>
          <w:sz w:val="22"/>
          <w:szCs w:val="22"/>
        </w:rPr>
        <w:t>The permittee may seek a temporary electronic reporting waiver from the Division.  To obtain an electronic reporting waiver, a permittee must first submit an electronic reporting waiver request to the Division.  Requests for temporary electronic reporting waivers must be submitted in writing to the Division for written approval at least sixty (60) days prior to the date the facility would be required under this permit to begin submitting monitoring data and reports.  The duration of a temporary waiver shall not exceed 5 years and shall thereupon expire.  At such time, monitoring data and reports shall be submitted electronically to the Division unless the permittee re-applies for and is granted a new temporary electronic reporting waiver by the Division.  Approved electronic reporting waivers are not transferrable.  Only permittees with an approved reporting waiver request may submit monitoring data and reports on paper to the Division for the period that the approved reporting waiver request is effective.</w:t>
      </w:r>
    </w:p>
    <w:p w14:paraId="51302162" w14:textId="77777777" w:rsidR="00B821A2" w:rsidRPr="007C5E5C" w:rsidRDefault="00B821A2" w:rsidP="00B821A2">
      <w:pPr>
        <w:ind w:left="360"/>
        <w:rPr>
          <w:rFonts w:ascii="Bookman Old Style" w:hAnsi="Bookman Old Style"/>
          <w:sz w:val="22"/>
          <w:szCs w:val="22"/>
        </w:rPr>
      </w:pPr>
    </w:p>
    <w:p w14:paraId="3E7D8445" w14:textId="77777777" w:rsidR="00B821A2" w:rsidRPr="007C5E5C" w:rsidRDefault="00B821A2" w:rsidP="00B821A2">
      <w:pPr>
        <w:ind w:left="360"/>
        <w:rPr>
          <w:rFonts w:ascii="Bookman Old Style" w:hAnsi="Bookman Old Style"/>
          <w:sz w:val="22"/>
          <w:szCs w:val="22"/>
        </w:rPr>
      </w:pPr>
      <w:r w:rsidRPr="007C5E5C">
        <w:rPr>
          <w:rFonts w:ascii="Bookman Old Style" w:hAnsi="Bookman Old Style"/>
          <w:sz w:val="22"/>
          <w:szCs w:val="22"/>
        </w:rPr>
        <w:t xml:space="preserve">Information on eDMR and the application for a temporary electronic reporting waiver are found on the following web page:  </w:t>
      </w:r>
    </w:p>
    <w:p w14:paraId="70481278" w14:textId="77777777" w:rsidR="00B821A2" w:rsidRPr="007C5E5C" w:rsidRDefault="00B821A2" w:rsidP="00B821A2">
      <w:pPr>
        <w:ind w:left="360"/>
        <w:rPr>
          <w:rFonts w:ascii="Bookman Old Style" w:hAnsi="Bookman Old Style"/>
          <w:sz w:val="22"/>
          <w:szCs w:val="22"/>
        </w:rPr>
      </w:pPr>
    </w:p>
    <w:p w14:paraId="17F989C5" w14:textId="77777777" w:rsidR="00B821A2" w:rsidRPr="007C5E5C" w:rsidRDefault="002830EE" w:rsidP="00B821A2">
      <w:pPr>
        <w:ind w:left="360"/>
        <w:rPr>
          <w:rFonts w:ascii="Bookman Old Style" w:hAnsi="Bookman Old Style"/>
          <w:sz w:val="22"/>
          <w:szCs w:val="22"/>
        </w:rPr>
      </w:pPr>
      <w:hyperlink r:id="rId11" w:history="1">
        <w:r w:rsidR="00B821A2" w:rsidRPr="007C5E5C">
          <w:rPr>
            <w:rStyle w:val="Hyperlink"/>
            <w:rFonts w:ascii="Bookman Old Style" w:eastAsiaTheme="majorEastAsia" w:hAnsi="Bookman Old Style"/>
            <w:sz w:val="22"/>
            <w:szCs w:val="22"/>
          </w:rPr>
          <w:t>http://deq.nc.gov/about/divisions/water-resources/edmr</w:t>
        </w:r>
      </w:hyperlink>
    </w:p>
    <w:p w14:paraId="5B270DED" w14:textId="77777777" w:rsidR="00B821A2" w:rsidRPr="007C5E5C" w:rsidRDefault="00B821A2" w:rsidP="00B821A2">
      <w:pPr>
        <w:ind w:left="360"/>
        <w:rPr>
          <w:rFonts w:ascii="Bookman Old Style" w:hAnsi="Bookman Old Style"/>
          <w:sz w:val="22"/>
          <w:szCs w:val="22"/>
        </w:rPr>
      </w:pPr>
    </w:p>
    <w:p w14:paraId="044E2241" w14:textId="77777777" w:rsidR="00B821A2" w:rsidRPr="007C5E5C" w:rsidRDefault="00B821A2" w:rsidP="00B821A2">
      <w:pPr>
        <w:rPr>
          <w:rFonts w:ascii="Bookman Old Style" w:hAnsi="Bookman Old Style"/>
          <w:sz w:val="22"/>
          <w:szCs w:val="22"/>
        </w:rPr>
      </w:pPr>
    </w:p>
    <w:p w14:paraId="4484D355" w14:textId="77777777" w:rsidR="00B821A2" w:rsidRPr="00FF1ABA" w:rsidRDefault="00B821A2" w:rsidP="00EE79A9">
      <w:pPr>
        <w:pStyle w:val="ListParagraph"/>
        <w:keepNext/>
        <w:keepLines/>
        <w:numPr>
          <w:ilvl w:val="0"/>
          <w:numId w:val="18"/>
        </w:numPr>
        <w:ind w:left="360"/>
        <w:rPr>
          <w:rFonts w:ascii="Bookman Old Style" w:hAnsi="Bookman Old Style"/>
          <w:b/>
          <w:sz w:val="22"/>
          <w:szCs w:val="22"/>
          <w:u w:val="single"/>
        </w:rPr>
      </w:pPr>
      <w:r w:rsidRPr="00FF1ABA">
        <w:rPr>
          <w:rFonts w:ascii="Bookman Old Style" w:hAnsi="Bookman Old Style"/>
          <w:b/>
          <w:sz w:val="22"/>
          <w:szCs w:val="22"/>
          <w:u w:val="single"/>
        </w:rPr>
        <w:t>Signatory Requirements [Supplements Section B. (11.) (b) and Supersedes Section B. (11.) (d)]</w:t>
      </w:r>
    </w:p>
    <w:p w14:paraId="36AC34CD" w14:textId="77777777" w:rsidR="00B821A2" w:rsidRPr="00FF1ABA" w:rsidRDefault="00B821A2" w:rsidP="00B821A2">
      <w:pPr>
        <w:keepNext/>
        <w:keepLines/>
        <w:spacing w:before="120"/>
        <w:ind w:left="360"/>
        <w:rPr>
          <w:rFonts w:ascii="Bookman Old Style" w:hAnsi="Bookman Old Style"/>
          <w:sz w:val="22"/>
          <w:szCs w:val="22"/>
        </w:rPr>
      </w:pPr>
      <w:r w:rsidRPr="00FF1ABA">
        <w:rPr>
          <w:rFonts w:ascii="Bookman Old Style" w:hAnsi="Bookman Old Style"/>
          <w:sz w:val="22"/>
          <w:szCs w:val="22"/>
        </w:rPr>
        <w:t xml:space="preserve">All eDMRs submitted to the permit issuing authority shall be signed by a person described in Part II, Section B. (11.)(a) or by a duly authorized representative of that person as described in Part II, Section B. (11.)(b).  A person, and not a position, must be delegated signatory authority for eDMR reporting purposes.  </w:t>
      </w:r>
    </w:p>
    <w:p w14:paraId="07727CE9" w14:textId="77777777" w:rsidR="00B821A2" w:rsidRPr="00FF1ABA" w:rsidRDefault="00B821A2" w:rsidP="00B821A2">
      <w:pPr>
        <w:ind w:left="360"/>
        <w:rPr>
          <w:rFonts w:ascii="Bookman Old Style" w:hAnsi="Bookman Old Style"/>
          <w:sz w:val="22"/>
          <w:szCs w:val="22"/>
        </w:rPr>
      </w:pPr>
    </w:p>
    <w:p w14:paraId="4E2EA15A" w14:textId="77777777" w:rsidR="00B821A2" w:rsidRPr="00FF1ABA" w:rsidRDefault="00B821A2" w:rsidP="00B821A2">
      <w:pPr>
        <w:ind w:left="360"/>
        <w:rPr>
          <w:rFonts w:ascii="Bookman Old Style" w:hAnsi="Bookman Old Style"/>
          <w:sz w:val="22"/>
          <w:szCs w:val="22"/>
        </w:rPr>
      </w:pPr>
      <w:r w:rsidRPr="00FF1ABA">
        <w:rPr>
          <w:rFonts w:ascii="Bookman Old Style" w:hAnsi="Bookman Old Style"/>
          <w:sz w:val="22"/>
          <w:szCs w:val="22"/>
        </w:rPr>
        <w:t xml:space="preserve">For eDMR submissions, the person signing and submitting the DMR must obtain an eDMR user account and login credentials to access the eDMR system.  For more information on North Carolina’s eDMR system, registering for eDMR and obtaining an eDMR user account, please visit the following web page:  </w:t>
      </w:r>
    </w:p>
    <w:p w14:paraId="6DF0E810" w14:textId="77777777" w:rsidR="00B821A2" w:rsidRPr="00FF1ABA" w:rsidRDefault="00B821A2" w:rsidP="00B821A2">
      <w:pPr>
        <w:ind w:left="360"/>
        <w:rPr>
          <w:rFonts w:ascii="Bookman Old Style" w:hAnsi="Bookman Old Style"/>
          <w:sz w:val="22"/>
          <w:szCs w:val="22"/>
        </w:rPr>
      </w:pPr>
    </w:p>
    <w:p w14:paraId="4E039D01" w14:textId="77777777" w:rsidR="00B821A2" w:rsidRPr="00FF1ABA" w:rsidRDefault="002830EE" w:rsidP="00B821A2">
      <w:pPr>
        <w:ind w:left="360"/>
        <w:rPr>
          <w:rFonts w:ascii="Bookman Old Style" w:hAnsi="Bookman Old Style"/>
          <w:sz w:val="22"/>
          <w:szCs w:val="22"/>
        </w:rPr>
      </w:pPr>
      <w:hyperlink r:id="rId12" w:history="1">
        <w:r w:rsidR="00B821A2" w:rsidRPr="00FF1ABA">
          <w:rPr>
            <w:rStyle w:val="Hyperlink"/>
            <w:rFonts w:ascii="Bookman Old Style" w:eastAsiaTheme="majorEastAsia" w:hAnsi="Bookman Old Style"/>
            <w:sz w:val="22"/>
            <w:szCs w:val="22"/>
          </w:rPr>
          <w:t>http://deq.nc.gov/about/divisions/water-resources/edmr</w:t>
        </w:r>
      </w:hyperlink>
    </w:p>
    <w:p w14:paraId="7BAB1E7B" w14:textId="77777777" w:rsidR="00B821A2" w:rsidRPr="00FF1ABA" w:rsidRDefault="00B821A2" w:rsidP="00B821A2">
      <w:pPr>
        <w:ind w:left="360"/>
        <w:rPr>
          <w:rFonts w:ascii="Bookman Old Style" w:hAnsi="Bookman Old Style"/>
          <w:sz w:val="22"/>
          <w:szCs w:val="22"/>
        </w:rPr>
      </w:pPr>
    </w:p>
    <w:p w14:paraId="6EBD3CD5" w14:textId="77777777" w:rsidR="00B821A2" w:rsidRPr="00FF1ABA" w:rsidRDefault="00B821A2" w:rsidP="00B821A2">
      <w:pPr>
        <w:ind w:left="360"/>
        <w:rPr>
          <w:rFonts w:ascii="Bookman Old Style" w:hAnsi="Bookman Old Style"/>
          <w:sz w:val="22"/>
          <w:szCs w:val="22"/>
        </w:rPr>
      </w:pPr>
      <w:r w:rsidRPr="00FF1ABA">
        <w:rPr>
          <w:rFonts w:ascii="Bookman Old Style" w:hAnsi="Bookman Old Style"/>
          <w:sz w:val="22"/>
          <w:szCs w:val="22"/>
        </w:rPr>
        <w:t>Certification.  Any person submitting an electronic DMR using the state’s eDMR system shall make the following certification [40 CFR 122.22].  NO OTHER STATEMENTS OF CERTIFICATION WILL BE ACCEPTED:</w:t>
      </w:r>
    </w:p>
    <w:p w14:paraId="6CD3A3CC" w14:textId="77777777" w:rsidR="00B821A2" w:rsidRPr="007C5E5C" w:rsidRDefault="00B821A2" w:rsidP="00B821A2">
      <w:pPr>
        <w:ind w:left="630" w:hanging="270"/>
        <w:rPr>
          <w:rFonts w:ascii="Bookman Old Style" w:hAnsi="Bookman Old Style"/>
          <w:sz w:val="22"/>
          <w:szCs w:val="22"/>
        </w:rPr>
      </w:pPr>
    </w:p>
    <w:p w14:paraId="0E3FC305" w14:textId="77777777" w:rsidR="00B821A2" w:rsidRPr="007C5E5C" w:rsidRDefault="00B821A2" w:rsidP="00B821A2">
      <w:pPr>
        <w:ind w:left="360"/>
        <w:rPr>
          <w:rFonts w:ascii="Bookman Old Style" w:hAnsi="Bookman Old Style"/>
          <w:i/>
          <w:sz w:val="22"/>
          <w:szCs w:val="22"/>
        </w:rPr>
      </w:pPr>
      <w:r w:rsidRPr="007C5E5C">
        <w:rPr>
          <w:rFonts w:ascii="Bookman Old Style" w:hAnsi="Bookman Old Style"/>
          <w:i/>
          <w:sz w:val="22"/>
          <w:szCs w:val="22"/>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fines and imprisonment for knowing violations."</w:t>
      </w:r>
    </w:p>
    <w:p w14:paraId="3F295EAC" w14:textId="77777777" w:rsidR="00B821A2" w:rsidRPr="00FF1ABA" w:rsidRDefault="00B821A2" w:rsidP="00EE79A9">
      <w:pPr>
        <w:pStyle w:val="ListParagraph"/>
        <w:keepNext/>
        <w:keepLines/>
        <w:numPr>
          <w:ilvl w:val="0"/>
          <w:numId w:val="18"/>
        </w:numPr>
        <w:spacing w:before="240"/>
        <w:ind w:left="360"/>
        <w:rPr>
          <w:rFonts w:ascii="Bookman Old Style" w:hAnsi="Bookman Old Style"/>
          <w:b/>
          <w:sz w:val="22"/>
          <w:szCs w:val="22"/>
        </w:rPr>
      </w:pPr>
      <w:r w:rsidRPr="00FF1ABA">
        <w:rPr>
          <w:rFonts w:ascii="Bookman Old Style" w:hAnsi="Bookman Old Style"/>
          <w:b/>
          <w:sz w:val="22"/>
          <w:szCs w:val="22"/>
          <w:u w:val="single"/>
        </w:rPr>
        <w:t>Records Retention [Supplements Section D. (6.)]</w:t>
      </w:r>
    </w:p>
    <w:p w14:paraId="3121CDBE" w14:textId="77777777" w:rsidR="00B821A2" w:rsidRPr="00FF1ABA" w:rsidRDefault="00B821A2" w:rsidP="00B821A2">
      <w:pPr>
        <w:pStyle w:val="ListParagraph"/>
        <w:keepNext/>
        <w:keepLines/>
        <w:spacing w:before="120"/>
        <w:ind w:left="360"/>
        <w:rPr>
          <w:rFonts w:ascii="Bookman Old Style" w:hAnsi="Bookman Old Style"/>
          <w:sz w:val="22"/>
          <w:szCs w:val="22"/>
        </w:rPr>
      </w:pPr>
      <w:r w:rsidRPr="00FF1ABA">
        <w:rPr>
          <w:rFonts w:ascii="Bookman Old Style" w:hAnsi="Bookman Old Style"/>
          <w:sz w:val="22"/>
          <w:szCs w:val="22"/>
        </w:rPr>
        <w:t>The permittee shall retain records of all Discharge Monitoring Reports, including eDMR submissions.</w:t>
      </w:r>
      <w:r w:rsidRPr="00FF1ABA">
        <w:rPr>
          <w:rFonts w:ascii="Bookman Old Style" w:hAnsi="Bookman Old Style"/>
          <w:color w:val="3333CC"/>
          <w:sz w:val="22"/>
          <w:szCs w:val="22"/>
        </w:rPr>
        <w:t xml:space="preserve">  </w:t>
      </w:r>
      <w:r w:rsidRPr="00FF1ABA">
        <w:rPr>
          <w:rFonts w:ascii="Bookman Old Style" w:hAnsi="Bookman Old Style"/>
          <w:sz w:val="22"/>
          <w:szCs w:val="22"/>
        </w:rPr>
        <w:t>These records or copies shall be maintained for a period of at least 3 years from the date of the report.  This period may be extended by request of the Director at any time [40 CFR 122.41].</w:t>
      </w:r>
    </w:p>
    <w:p w14:paraId="78DEC305" w14:textId="77777777" w:rsidR="001F76B5" w:rsidRDefault="001F76B5" w:rsidP="00B821A2"/>
    <w:p w14:paraId="14EC7E38" w14:textId="77777777" w:rsidR="000609BC" w:rsidRPr="00B0486C" w:rsidRDefault="000609BC" w:rsidP="00B821A2"/>
    <w:p w14:paraId="4FB2F74B" w14:textId="77777777" w:rsidR="000609BC" w:rsidRDefault="008A7724" w:rsidP="000609BC">
      <w:pPr>
        <w:pStyle w:val="BodyText"/>
        <w:tabs>
          <w:tab w:val="clear" w:pos="360"/>
          <w:tab w:val="clear" w:pos="11700"/>
          <w:tab w:val="left" w:pos="900"/>
        </w:tabs>
        <w:rPr>
          <w:b/>
          <w:sz w:val="22"/>
          <w:szCs w:val="22"/>
        </w:rPr>
      </w:pPr>
      <w:r w:rsidRPr="00B0486C">
        <w:rPr>
          <w:b/>
          <w:bCs/>
          <w:sz w:val="24"/>
          <w:szCs w:val="24"/>
        </w:rPr>
        <w:t>A. (</w:t>
      </w:r>
      <w:r w:rsidR="00550271">
        <w:rPr>
          <w:b/>
          <w:bCs/>
          <w:sz w:val="24"/>
          <w:szCs w:val="24"/>
        </w:rPr>
        <w:t>1</w:t>
      </w:r>
      <w:r w:rsidR="00CB2CBF">
        <w:rPr>
          <w:b/>
          <w:bCs/>
          <w:sz w:val="24"/>
          <w:szCs w:val="24"/>
        </w:rPr>
        <w:t>8</w:t>
      </w:r>
      <w:r w:rsidR="00550271">
        <w:rPr>
          <w:b/>
          <w:bCs/>
          <w:sz w:val="24"/>
          <w:szCs w:val="24"/>
        </w:rPr>
        <w:t>.</w:t>
      </w:r>
      <w:r w:rsidRPr="00B0486C">
        <w:rPr>
          <w:b/>
          <w:sz w:val="24"/>
          <w:szCs w:val="24"/>
        </w:rPr>
        <w:t>)</w:t>
      </w:r>
      <w:r w:rsidR="000609BC">
        <w:rPr>
          <w:b/>
          <w:sz w:val="24"/>
          <w:szCs w:val="24"/>
        </w:rPr>
        <w:tab/>
      </w:r>
      <w:r>
        <w:rPr>
          <w:b/>
          <w:sz w:val="24"/>
          <w:szCs w:val="24"/>
        </w:rPr>
        <w:t>APPLICABLE STATE LAW</w:t>
      </w:r>
      <w:r w:rsidRPr="00B0486C">
        <w:rPr>
          <w:b/>
          <w:smallCaps/>
          <w:sz w:val="24"/>
          <w:szCs w:val="24"/>
        </w:rPr>
        <w:t xml:space="preserve"> (State Enforceable Only)</w:t>
      </w:r>
      <w:r>
        <w:rPr>
          <w:b/>
          <w:sz w:val="22"/>
          <w:szCs w:val="22"/>
        </w:rPr>
        <w:t xml:space="preserve"> </w:t>
      </w:r>
    </w:p>
    <w:p w14:paraId="1FC5E6FE" w14:textId="77777777" w:rsidR="000609BC" w:rsidRDefault="000609BC" w:rsidP="000609BC">
      <w:pPr>
        <w:pStyle w:val="BodyText"/>
        <w:tabs>
          <w:tab w:val="clear" w:pos="360"/>
          <w:tab w:val="clear" w:pos="11700"/>
          <w:tab w:val="left" w:pos="900"/>
        </w:tabs>
        <w:rPr>
          <w:sz w:val="22"/>
          <w:szCs w:val="22"/>
        </w:rPr>
      </w:pPr>
      <w:r>
        <w:rPr>
          <w:sz w:val="22"/>
          <w:szCs w:val="22"/>
        </w:rPr>
        <w:tab/>
      </w:r>
      <w:r w:rsidR="008A7724" w:rsidRPr="00515048">
        <w:rPr>
          <w:sz w:val="22"/>
          <w:szCs w:val="22"/>
        </w:rPr>
        <w:t>[</w:t>
      </w:r>
      <w:r w:rsidR="005F4B39">
        <w:rPr>
          <w:sz w:val="22"/>
          <w:szCs w:val="22"/>
        </w:rPr>
        <w:t>NC</w:t>
      </w:r>
      <w:r w:rsidR="008A7724" w:rsidRPr="00515048">
        <w:rPr>
          <w:sz w:val="22"/>
          <w:szCs w:val="22"/>
        </w:rPr>
        <w:t>GS 143-215.1(b)]</w:t>
      </w:r>
    </w:p>
    <w:p w14:paraId="063B6396" w14:textId="77777777" w:rsidR="008A7724" w:rsidRPr="000609BC" w:rsidRDefault="008A7724" w:rsidP="000609BC">
      <w:pPr>
        <w:pStyle w:val="BodyText"/>
        <w:tabs>
          <w:tab w:val="clear" w:pos="360"/>
          <w:tab w:val="clear" w:pos="11700"/>
          <w:tab w:val="left" w:pos="900"/>
        </w:tabs>
        <w:spacing w:before="120"/>
        <w:rPr>
          <w:sz w:val="22"/>
          <w:szCs w:val="22"/>
        </w:rPr>
      </w:pPr>
      <w:r w:rsidRPr="000609BC">
        <w:rPr>
          <w:rFonts w:cs="Arial"/>
          <w:sz w:val="22"/>
          <w:szCs w:val="22"/>
        </w:rPr>
        <w:t>This facility shall meet the requirements of Senate Bill 729 (Coal Ash Management Act)</w:t>
      </w:r>
      <w:r w:rsidRPr="000609BC">
        <w:rPr>
          <w:rFonts w:cs="Arial"/>
          <w:b/>
          <w:sz w:val="22"/>
          <w:szCs w:val="22"/>
        </w:rPr>
        <w:t xml:space="preserve">. </w:t>
      </w:r>
      <w:r w:rsidRPr="000609BC">
        <w:rPr>
          <w:rFonts w:cs="Arial"/>
          <w:sz w:val="22"/>
          <w:szCs w:val="22"/>
        </w:rPr>
        <w:t>This permit may be reopened to include new requirements imposed by Senate Bill 729</w:t>
      </w:r>
      <w:r w:rsidRPr="000609BC">
        <w:rPr>
          <w:rFonts w:cs="Arial"/>
          <w:b/>
          <w:sz w:val="22"/>
          <w:szCs w:val="22"/>
        </w:rPr>
        <w:t>.</w:t>
      </w:r>
    </w:p>
    <w:p w14:paraId="2F6825A5" w14:textId="77777777" w:rsidR="00412A03" w:rsidRDefault="00412A03">
      <w:pPr>
        <w:pStyle w:val="BodyText"/>
        <w:tabs>
          <w:tab w:val="clear" w:pos="360"/>
          <w:tab w:val="clear" w:pos="11700"/>
        </w:tabs>
      </w:pPr>
    </w:p>
    <w:p w14:paraId="4978EE9A" w14:textId="77777777" w:rsidR="000609BC" w:rsidRDefault="000609BC">
      <w:pPr>
        <w:pStyle w:val="BodyText"/>
        <w:tabs>
          <w:tab w:val="clear" w:pos="360"/>
          <w:tab w:val="clear" w:pos="11700"/>
        </w:tabs>
      </w:pPr>
    </w:p>
    <w:p w14:paraId="3F66649C" w14:textId="77777777" w:rsidR="00D07213" w:rsidRDefault="00D07213" w:rsidP="000609BC">
      <w:pPr>
        <w:pStyle w:val="BodyText"/>
        <w:tabs>
          <w:tab w:val="clear" w:pos="360"/>
          <w:tab w:val="clear" w:pos="11700"/>
          <w:tab w:val="left" w:pos="900"/>
        </w:tabs>
        <w:rPr>
          <w:b/>
          <w:sz w:val="24"/>
          <w:szCs w:val="24"/>
        </w:rPr>
      </w:pPr>
      <w:r w:rsidRPr="00B0486C">
        <w:rPr>
          <w:b/>
          <w:bCs/>
          <w:sz w:val="24"/>
          <w:szCs w:val="24"/>
        </w:rPr>
        <w:t>A. (</w:t>
      </w:r>
      <w:r w:rsidR="00CB2CBF">
        <w:rPr>
          <w:b/>
          <w:bCs/>
          <w:sz w:val="24"/>
          <w:szCs w:val="24"/>
        </w:rPr>
        <w:t>19</w:t>
      </w:r>
      <w:r w:rsidR="00550271">
        <w:rPr>
          <w:b/>
          <w:bCs/>
          <w:sz w:val="24"/>
          <w:szCs w:val="24"/>
        </w:rPr>
        <w:t>.</w:t>
      </w:r>
      <w:r w:rsidRPr="00B0486C">
        <w:rPr>
          <w:b/>
          <w:sz w:val="24"/>
          <w:szCs w:val="24"/>
        </w:rPr>
        <w:t>)</w:t>
      </w:r>
      <w:r w:rsidR="000609BC">
        <w:rPr>
          <w:b/>
          <w:sz w:val="24"/>
          <w:szCs w:val="24"/>
        </w:rPr>
        <w:tab/>
      </w:r>
      <w:r>
        <w:rPr>
          <w:b/>
          <w:sz w:val="24"/>
          <w:szCs w:val="24"/>
        </w:rPr>
        <w:t>STORMWATER POLLUTION PREVENTION PLAN</w:t>
      </w:r>
    </w:p>
    <w:p w14:paraId="562E8645" w14:textId="77777777" w:rsidR="005F4B39" w:rsidRPr="002A0C4A" w:rsidRDefault="005F4B39" w:rsidP="000609BC">
      <w:pPr>
        <w:pStyle w:val="BodyText"/>
        <w:tabs>
          <w:tab w:val="clear" w:pos="360"/>
          <w:tab w:val="clear" w:pos="11700"/>
          <w:tab w:val="left" w:pos="900"/>
        </w:tabs>
        <w:rPr>
          <w:sz w:val="22"/>
          <w:szCs w:val="22"/>
        </w:rPr>
      </w:pPr>
      <w:r w:rsidRPr="002A0C4A">
        <w:rPr>
          <w:sz w:val="22"/>
          <w:szCs w:val="22"/>
        </w:rPr>
        <w:tab/>
      </w:r>
      <w:r w:rsidR="002A0C4A" w:rsidRPr="002A0C4A">
        <w:rPr>
          <w:sz w:val="22"/>
          <w:szCs w:val="22"/>
        </w:rPr>
        <w:t>[40 CFR 122.26 (a) (ii)]</w:t>
      </w:r>
    </w:p>
    <w:p w14:paraId="51E1D77D" w14:textId="77777777" w:rsidR="00D07213" w:rsidRPr="00170CD2" w:rsidRDefault="00D07213" w:rsidP="005F4B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atLeast"/>
        <w:rPr>
          <w:rFonts w:ascii="Bookman Old Style" w:hAnsi="Bookman Old Style"/>
          <w:sz w:val="22"/>
          <w:szCs w:val="22"/>
        </w:rPr>
      </w:pPr>
      <w:r w:rsidRPr="00170CD2">
        <w:rPr>
          <w:rFonts w:ascii="Bookman Old Style" w:hAnsi="Bookman Old Style"/>
          <w:sz w:val="22"/>
          <w:szCs w:val="22"/>
        </w:rPr>
        <w:t xml:space="preserve">The permittee shall </w:t>
      </w:r>
      <w:r w:rsidRPr="00170CD2">
        <w:rPr>
          <w:rFonts w:ascii="Bookman Old Style" w:hAnsi="Bookman Old Style"/>
          <w:b/>
          <w:sz w:val="22"/>
          <w:szCs w:val="22"/>
        </w:rPr>
        <w:t xml:space="preserve">develop and implement </w:t>
      </w:r>
      <w:r w:rsidRPr="00170CD2">
        <w:rPr>
          <w:rFonts w:ascii="Bookman Old Style" w:hAnsi="Bookman Old Style"/>
          <w:sz w:val="22"/>
          <w:szCs w:val="22"/>
        </w:rPr>
        <w:t>a Stormwater Pollution Prevention Plan (SPPP).  The SPPP shall be maintained on site unless exempted from this requirement by the Division.  The SPPP is public information.  The SPPP should also specifically and separately address deconstruction, demolition, coal, and/or coal ash hauling or disposal activities.  The SPPP shall include, at a minimum, the following items:</w:t>
      </w:r>
    </w:p>
    <w:p w14:paraId="6014A8C1" w14:textId="77777777" w:rsidR="00D07213" w:rsidRPr="00170CD2" w:rsidRDefault="00D07213" w:rsidP="00D0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ookman Old Style" w:hAnsi="Bookman Old Style"/>
          <w:sz w:val="22"/>
          <w:szCs w:val="22"/>
        </w:rPr>
      </w:pPr>
    </w:p>
    <w:p w14:paraId="139AE5DC" w14:textId="77777777" w:rsidR="00D07213" w:rsidRPr="00170CD2" w:rsidRDefault="00D07213" w:rsidP="00EE79A9">
      <w:pPr>
        <w:numPr>
          <w:ilvl w:val="0"/>
          <w:numId w:val="10"/>
        </w:numPr>
        <w:tabs>
          <w:tab w:val="clear" w:pos="81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hanging="360"/>
        <w:rPr>
          <w:rFonts w:ascii="Bookman Old Style" w:hAnsi="Bookman Old Style"/>
          <w:sz w:val="22"/>
          <w:szCs w:val="22"/>
        </w:rPr>
      </w:pPr>
      <w:r w:rsidRPr="00170CD2">
        <w:rPr>
          <w:rFonts w:ascii="Bookman Old Style" w:hAnsi="Bookman Old Style"/>
          <w:b/>
          <w:sz w:val="22"/>
          <w:szCs w:val="22"/>
        </w:rPr>
        <w:t>Site Overview</w:t>
      </w:r>
      <w:r w:rsidRPr="00170CD2">
        <w:rPr>
          <w:rFonts w:ascii="Bookman Old Style" w:hAnsi="Bookman Old Style"/>
          <w:sz w:val="22"/>
          <w:szCs w:val="22"/>
        </w:rPr>
        <w:t>.  The Site Overview shall provide a description of the physical facility and the potential pollutant sources that may be expected to contribute to contamination of stormwater discharges.  The Site Overview shall contain the following:</w:t>
      </w:r>
    </w:p>
    <w:p w14:paraId="3870D20F" w14:textId="77777777" w:rsidR="00D07213" w:rsidRPr="00170CD2" w:rsidRDefault="00D07213" w:rsidP="00D07213">
      <w:pPr>
        <w:tabs>
          <w:tab w:val="num" w:pos="720"/>
          <w:tab w:val="left" w:pos="2160"/>
          <w:tab w:val="left" w:pos="2880"/>
          <w:tab w:val="left" w:pos="3600"/>
          <w:tab w:val="left" w:pos="4320"/>
          <w:tab w:val="left" w:pos="5040"/>
          <w:tab w:val="left" w:pos="5760"/>
          <w:tab w:val="left" w:pos="6480"/>
          <w:tab w:val="left" w:pos="7200"/>
          <w:tab w:val="left" w:pos="7920"/>
        </w:tabs>
        <w:spacing w:line="240" w:lineRule="atLeast"/>
        <w:ind w:left="720" w:hanging="820"/>
        <w:rPr>
          <w:rFonts w:ascii="Bookman Old Style" w:hAnsi="Bookman Old Style"/>
          <w:sz w:val="22"/>
          <w:szCs w:val="22"/>
        </w:rPr>
      </w:pPr>
    </w:p>
    <w:p w14:paraId="5B375892" w14:textId="77777777" w:rsidR="00D07213" w:rsidRPr="00170CD2" w:rsidRDefault="00D07213" w:rsidP="00EE79A9">
      <w:pPr>
        <w:numPr>
          <w:ilvl w:val="1"/>
          <w:numId w:val="10"/>
        </w:numPr>
        <w:tabs>
          <w:tab w:val="num"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450"/>
        <w:rPr>
          <w:rFonts w:ascii="Bookman Old Style" w:hAnsi="Bookman Old Style"/>
          <w:sz w:val="22"/>
          <w:szCs w:val="22"/>
        </w:rPr>
      </w:pPr>
      <w:r w:rsidRPr="00170CD2">
        <w:rPr>
          <w:rFonts w:ascii="Bookman Old Style" w:hAnsi="Bookman Old Style"/>
          <w:sz w:val="22"/>
          <w:szCs w:val="22"/>
        </w:rPr>
        <w:t xml:space="preserve">A general </w:t>
      </w:r>
      <w:r w:rsidRPr="00170CD2">
        <w:rPr>
          <w:rFonts w:ascii="Bookman Old Style" w:hAnsi="Bookman Old Style"/>
          <w:b/>
          <w:sz w:val="22"/>
          <w:szCs w:val="22"/>
        </w:rPr>
        <w:t>location map</w:t>
      </w:r>
      <w:r w:rsidRPr="00170CD2">
        <w:rPr>
          <w:rFonts w:ascii="Bookman Old Style" w:hAnsi="Bookman Old Style"/>
          <w:sz w:val="22"/>
          <w:szCs w:val="22"/>
        </w:rPr>
        <w:t xml:space="preserve"> (USGS quadrangle map or appropriately drafted equivalent map), showing the facility's location in relation to transportation routes and surface waters; the name of the receiving waters to which the stormwater outfalls discharge, or if the discharge is to a municipal separate storm sewer system, the name of the municipality and the ultimate receiving waters; and accurate latitude and longitude of the points of stormwater discharge associated with industrial activity.  The general location map (or alternatively the site map) shall identify whether any receiving waters are </w:t>
      </w:r>
      <w:r w:rsidRPr="00170CD2">
        <w:rPr>
          <w:rFonts w:ascii="Bookman Old Style" w:hAnsi="Bookman Old Style"/>
          <w:b/>
          <w:bCs/>
          <w:sz w:val="22"/>
          <w:szCs w:val="22"/>
        </w:rPr>
        <w:t xml:space="preserve">impaired </w:t>
      </w:r>
      <w:r w:rsidRPr="00170CD2">
        <w:rPr>
          <w:rFonts w:ascii="Bookman Old Style" w:hAnsi="Bookman Old Style"/>
          <w:sz w:val="22"/>
          <w:szCs w:val="22"/>
        </w:rPr>
        <w:t xml:space="preserve">(on the state’s 303(d) list of impaired waters) or if the site is located in a </w:t>
      </w:r>
      <w:r w:rsidRPr="00170CD2">
        <w:rPr>
          <w:rFonts w:ascii="Bookman Old Style" w:hAnsi="Bookman Old Style"/>
          <w:b/>
          <w:bCs/>
          <w:sz w:val="22"/>
          <w:szCs w:val="22"/>
        </w:rPr>
        <w:t>watershed for which a TMDL has been established</w:t>
      </w:r>
      <w:r w:rsidRPr="00170CD2">
        <w:rPr>
          <w:rFonts w:ascii="Bookman Old Style" w:hAnsi="Bookman Old Style"/>
          <w:bCs/>
          <w:sz w:val="22"/>
          <w:szCs w:val="22"/>
        </w:rPr>
        <w:t>,</w:t>
      </w:r>
      <w:r w:rsidRPr="00170CD2">
        <w:rPr>
          <w:rFonts w:ascii="Bookman Old Style" w:hAnsi="Bookman Old Style"/>
          <w:sz w:val="22"/>
          <w:szCs w:val="22"/>
        </w:rPr>
        <w:t xml:space="preserve"> and what the parameters of concern are.  </w:t>
      </w:r>
    </w:p>
    <w:p w14:paraId="754DD20C" w14:textId="77777777" w:rsidR="00D07213" w:rsidRPr="00170CD2" w:rsidRDefault="00D07213" w:rsidP="00D07213">
      <w:pPr>
        <w:tabs>
          <w:tab w:val="num" w:pos="720"/>
          <w:tab w:val="left" w:pos="2160"/>
          <w:tab w:val="left" w:pos="2880"/>
          <w:tab w:val="left" w:pos="3600"/>
          <w:tab w:val="left" w:pos="4320"/>
          <w:tab w:val="left" w:pos="5040"/>
          <w:tab w:val="left" w:pos="5760"/>
          <w:tab w:val="left" w:pos="6480"/>
          <w:tab w:val="left" w:pos="7200"/>
          <w:tab w:val="left" w:pos="7920"/>
        </w:tabs>
        <w:spacing w:line="240" w:lineRule="atLeast"/>
        <w:ind w:left="720" w:hanging="450"/>
        <w:rPr>
          <w:rFonts w:ascii="Bookman Old Style" w:hAnsi="Bookman Old Style"/>
          <w:sz w:val="22"/>
          <w:szCs w:val="22"/>
        </w:rPr>
      </w:pPr>
    </w:p>
    <w:p w14:paraId="457FFD9C" w14:textId="77777777" w:rsidR="00D07213" w:rsidRPr="00170CD2" w:rsidRDefault="00D07213" w:rsidP="00EE79A9">
      <w:pPr>
        <w:numPr>
          <w:ilvl w:val="1"/>
          <w:numId w:val="10"/>
        </w:numPr>
        <w:tabs>
          <w:tab w:val="num"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450"/>
        <w:rPr>
          <w:rFonts w:ascii="Bookman Old Style" w:hAnsi="Bookman Old Style"/>
          <w:sz w:val="22"/>
          <w:szCs w:val="22"/>
        </w:rPr>
      </w:pPr>
      <w:r w:rsidRPr="00170CD2">
        <w:rPr>
          <w:rFonts w:ascii="Bookman Old Style" w:hAnsi="Bookman Old Style"/>
          <w:sz w:val="22"/>
          <w:szCs w:val="22"/>
        </w:rPr>
        <w:t xml:space="preserve">A </w:t>
      </w:r>
      <w:r w:rsidRPr="00170CD2">
        <w:rPr>
          <w:rFonts w:ascii="Bookman Old Style" w:hAnsi="Bookman Old Style"/>
          <w:b/>
          <w:sz w:val="22"/>
          <w:szCs w:val="22"/>
        </w:rPr>
        <w:t>narrative description</w:t>
      </w:r>
      <w:r w:rsidRPr="00170CD2">
        <w:rPr>
          <w:rFonts w:ascii="Bookman Old Style" w:hAnsi="Bookman Old Style"/>
          <w:sz w:val="22"/>
          <w:szCs w:val="22"/>
        </w:rPr>
        <w:t xml:space="preserve"> of storage practices, loading and unloading activities, outdoor process areas, dust or particulate generating or control processes, and waste disposal practices.  A </w:t>
      </w:r>
      <w:r w:rsidRPr="00170CD2">
        <w:rPr>
          <w:rFonts w:ascii="Bookman Old Style" w:hAnsi="Bookman Old Style"/>
          <w:b/>
          <w:sz w:val="22"/>
          <w:szCs w:val="22"/>
        </w:rPr>
        <w:t>narrative description</w:t>
      </w:r>
      <w:r w:rsidRPr="00170CD2">
        <w:rPr>
          <w:rFonts w:ascii="Bookman Old Style" w:hAnsi="Bookman Old Style"/>
          <w:sz w:val="22"/>
          <w:szCs w:val="22"/>
        </w:rPr>
        <w:t xml:space="preserve"> of the potential pollutants that could be expected to be present in the stormwater discharge from each outfall.  The narrative should also reference deconstruction, demolition, coal, and/or coal ash hauling or disposal activities where applicable.</w:t>
      </w:r>
    </w:p>
    <w:p w14:paraId="5A312F33" w14:textId="77777777" w:rsidR="00D07213" w:rsidRPr="00170CD2" w:rsidRDefault="00D07213" w:rsidP="00D07213">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450"/>
        <w:rPr>
          <w:rFonts w:ascii="Bookman Old Style" w:hAnsi="Bookman Old Style"/>
          <w:sz w:val="22"/>
          <w:szCs w:val="22"/>
        </w:rPr>
      </w:pPr>
    </w:p>
    <w:p w14:paraId="2BEC9617" w14:textId="77777777" w:rsidR="00D07213" w:rsidRPr="00170CD2" w:rsidRDefault="00D07213" w:rsidP="00EE79A9">
      <w:pPr>
        <w:numPr>
          <w:ilvl w:val="1"/>
          <w:numId w:val="10"/>
        </w:numPr>
        <w:tabs>
          <w:tab w:val="num"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450"/>
        <w:rPr>
          <w:rFonts w:ascii="Bookman Old Style" w:hAnsi="Bookman Old Style"/>
          <w:sz w:val="22"/>
          <w:szCs w:val="22"/>
        </w:rPr>
      </w:pPr>
      <w:r w:rsidRPr="00170CD2">
        <w:rPr>
          <w:rFonts w:ascii="Bookman Old Style" w:hAnsi="Bookman Old Style"/>
          <w:sz w:val="22"/>
          <w:szCs w:val="22"/>
        </w:rPr>
        <w:t xml:space="preserve">A </w:t>
      </w:r>
      <w:r w:rsidRPr="00170CD2">
        <w:rPr>
          <w:rFonts w:ascii="Bookman Old Style" w:hAnsi="Bookman Old Style"/>
          <w:b/>
          <w:sz w:val="22"/>
          <w:szCs w:val="22"/>
        </w:rPr>
        <w:t xml:space="preserve">site map </w:t>
      </w:r>
      <w:r w:rsidRPr="00170CD2">
        <w:rPr>
          <w:rFonts w:ascii="Bookman Old Style" w:hAnsi="Bookman Old Style"/>
          <w:sz w:val="22"/>
          <w:szCs w:val="22"/>
        </w:rPr>
        <w:t xml:space="preserve">drawn at a scale sufficient to clearly depict:  the site property boundary; the stormwater discharge outfalls; all on-site and adjacent surface waters and wetlands; industrial activity areas (including storage of materials, disposal areas, process areas, loading and unloading areas, and haul roads); site topography and finished grade; all drainage features and structures; drainage area boundaries and total contributing area for each outfall; direction of flow in each drainage area; industrial activities occurring in each drainage area; buildings; stormwater Best Management Practices (BMPs); and impervious surfaces.  The site map must indicate the percentage of each drainage area that is impervious, and the site map must include a graphic scale indication and north arrow. </w:t>
      </w:r>
    </w:p>
    <w:p w14:paraId="2E46ACAD" w14:textId="77777777" w:rsidR="00D07213" w:rsidRPr="00170CD2" w:rsidRDefault="00D07213" w:rsidP="00D07213">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450"/>
        <w:rPr>
          <w:rFonts w:ascii="Bookman Old Style" w:hAnsi="Bookman Old Style"/>
          <w:sz w:val="22"/>
          <w:szCs w:val="22"/>
        </w:rPr>
      </w:pPr>
    </w:p>
    <w:p w14:paraId="685B24CA" w14:textId="77777777" w:rsidR="00D07213" w:rsidRPr="00170CD2" w:rsidRDefault="00D07213" w:rsidP="00EE79A9">
      <w:pPr>
        <w:numPr>
          <w:ilvl w:val="1"/>
          <w:numId w:val="10"/>
        </w:numPr>
        <w:tabs>
          <w:tab w:val="num"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450"/>
        <w:rPr>
          <w:rFonts w:ascii="Bookman Old Style" w:hAnsi="Bookman Old Style"/>
          <w:sz w:val="22"/>
          <w:szCs w:val="22"/>
        </w:rPr>
      </w:pPr>
      <w:r w:rsidRPr="00170CD2">
        <w:rPr>
          <w:rFonts w:ascii="Bookman Old Style" w:hAnsi="Bookman Old Style"/>
          <w:sz w:val="22"/>
          <w:szCs w:val="22"/>
        </w:rPr>
        <w:t xml:space="preserve">A </w:t>
      </w:r>
      <w:r w:rsidRPr="00170CD2">
        <w:rPr>
          <w:rFonts w:ascii="Bookman Old Style" w:hAnsi="Bookman Old Style"/>
          <w:b/>
          <w:sz w:val="22"/>
          <w:szCs w:val="22"/>
        </w:rPr>
        <w:t>list of significant spills or leaks</w:t>
      </w:r>
      <w:r w:rsidRPr="00170CD2">
        <w:rPr>
          <w:rFonts w:ascii="Bookman Old Style" w:hAnsi="Bookman Old Style"/>
          <w:sz w:val="22"/>
          <w:szCs w:val="22"/>
        </w:rPr>
        <w:t xml:space="preserve"> of pollutants during the previous three (3) years and any corrective actions taken to mitigate spill impacts.</w:t>
      </w:r>
    </w:p>
    <w:p w14:paraId="0B9F3F37" w14:textId="77777777" w:rsidR="00D07213" w:rsidRPr="00170CD2" w:rsidRDefault="00D07213" w:rsidP="00D07213">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450"/>
        <w:rPr>
          <w:rFonts w:ascii="Bookman Old Style" w:hAnsi="Bookman Old Style"/>
          <w:sz w:val="22"/>
          <w:szCs w:val="22"/>
        </w:rPr>
      </w:pPr>
    </w:p>
    <w:p w14:paraId="7748CEAF" w14:textId="77777777" w:rsidR="00D07213" w:rsidRPr="00170CD2" w:rsidRDefault="00D07213" w:rsidP="00EE79A9">
      <w:pPr>
        <w:numPr>
          <w:ilvl w:val="1"/>
          <w:numId w:val="10"/>
        </w:numPr>
        <w:tabs>
          <w:tab w:val="num"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450"/>
        <w:rPr>
          <w:rFonts w:ascii="Bookman Old Style" w:hAnsi="Bookman Old Style"/>
          <w:sz w:val="22"/>
          <w:szCs w:val="22"/>
        </w:rPr>
      </w:pPr>
      <w:r w:rsidRPr="00170CD2">
        <w:rPr>
          <w:rFonts w:ascii="Bookman Old Style" w:hAnsi="Bookman Old Style"/>
          <w:sz w:val="22"/>
          <w:szCs w:val="22"/>
        </w:rPr>
        <w:t xml:space="preserve">Certification that the stormwater outfalls have been evaluated for the presence of non-stormwater discharges.  </w:t>
      </w:r>
      <w:r w:rsidRPr="00170CD2">
        <w:rPr>
          <w:rFonts w:ascii="Bookman Old Style" w:hAnsi="Bookman Old Style"/>
          <w:b/>
          <w:sz w:val="22"/>
          <w:szCs w:val="22"/>
        </w:rPr>
        <w:t xml:space="preserve">The permittee shall submit the first certification no later than 90 days after the effective date of this permit to the Stormwater Permitting Program Central Office and shall re-certify annually that the stormwater outfalls have been evaluated for the presence of non-stormwater discharges.  </w:t>
      </w:r>
      <w:r w:rsidRPr="00170CD2">
        <w:rPr>
          <w:rFonts w:ascii="Bookman Old Style" w:hAnsi="Bookman Old Style"/>
          <w:sz w:val="22"/>
          <w:szCs w:val="22"/>
        </w:rPr>
        <w:t xml:space="preserve">For any non-stormwater discharge identified, the permittee shall indicate how that discharge is permitted or otherwise authorized.  The certification statement will be signed in accordance with the requirements found in </w:t>
      </w:r>
      <w:r w:rsidR="00EC3D2F" w:rsidRPr="00170CD2">
        <w:rPr>
          <w:rFonts w:ascii="Bookman Old Style" w:hAnsi="Bookman Old Style"/>
          <w:sz w:val="22"/>
          <w:szCs w:val="22"/>
        </w:rPr>
        <w:t>Part II</w:t>
      </w:r>
      <w:r w:rsidRPr="00170CD2">
        <w:rPr>
          <w:rFonts w:ascii="Bookman Old Style" w:hAnsi="Bookman Old Style"/>
          <w:sz w:val="22"/>
          <w:szCs w:val="22"/>
        </w:rPr>
        <w:t xml:space="preserve">, Standard Conditions, Section B, Paragraph </w:t>
      </w:r>
      <w:r w:rsidR="00EC3D2F" w:rsidRPr="00170CD2">
        <w:rPr>
          <w:rFonts w:ascii="Bookman Old Style" w:hAnsi="Bookman Old Style"/>
          <w:sz w:val="22"/>
          <w:szCs w:val="22"/>
        </w:rPr>
        <w:t>11</w:t>
      </w:r>
      <w:r w:rsidRPr="00170CD2">
        <w:rPr>
          <w:rFonts w:ascii="Bookman Old Style" w:hAnsi="Bookman Old Style"/>
          <w:sz w:val="22"/>
          <w:szCs w:val="22"/>
        </w:rPr>
        <w:t xml:space="preserve">.  </w:t>
      </w:r>
    </w:p>
    <w:p w14:paraId="3F2E0822" w14:textId="77777777" w:rsidR="00D07213" w:rsidRPr="00170CD2" w:rsidRDefault="00D07213" w:rsidP="00D07213">
      <w:pPr>
        <w:tabs>
          <w:tab w:val="num"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Bookman Old Style" w:hAnsi="Bookman Old Style"/>
          <w:sz w:val="22"/>
          <w:szCs w:val="22"/>
        </w:rPr>
      </w:pPr>
    </w:p>
    <w:p w14:paraId="63FAE43B" w14:textId="77777777" w:rsidR="00D07213" w:rsidRPr="00170CD2" w:rsidRDefault="00D07213" w:rsidP="00EE79A9">
      <w:pPr>
        <w:numPr>
          <w:ilvl w:val="0"/>
          <w:numId w:val="10"/>
        </w:numPr>
        <w:tabs>
          <w:tab w:val="clear" w:pos="810"/>
          <w:tab w:val="num" w:pos="36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hanging="360"/>
        <w:rPr>
          <w:rFonts w:ascii="Bookman Old Style" w:hAnsi="Bookman Old Style"/>
          <w:sz w:val="22"/>
          <w:szCs w:val="22"/>
        </w:rPr>
      </w:pPr>
      <w:r w:rsidRPr="00170CD2">
        <w:rPr>
          <w:rFonts w:ascii="Bookman Old Style" w:hAnsi="Bookman Old Style"/>
          <w:b/>
          <w:sz w:val="22"/>
          <w:szCs w:val="22"/>
        </w:rPr>
        <w:t>Stormwater Management Strategy</w:t>
      </w:r>
      <w:r w:rsidRPr="00170CD2">
        <w:rPr>
          <w:rFonts w:ascii="Bookman Old Style" w:hAnsi="Bookman Old Style"/>
          <w:sz w:val="22"/>
          <w:szCs w:val="22"/>
        </w:rPr>
        <w:t>.  The Stormwater Management Strategy shall contain a narrative description of the materials management practices employed which control or minimize the stormwater exposure of significant materials, including structural and nonstructural measures.  This strategy should also address deconstruction, demolition, coal, and/or coal ash hauling or disposal activities where applicable.  The Stormwater Management Strategy, at a minimum, shall incorporate the following:</w:t>
      </w:r>
    </w:p>
    <w:p w14:paraId="2B128A25" w14:textId="77777777" w:rsidR="00D07213" w:rsidRPr="00170CD2" w:rsidRDefault="00D07213" w:rsidP="00D07213">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hanging="360"/>
        <w:rPr>
          <w:rFonts w:ascii="Bookman Old Style" w:hAnsi="Bookman Old Style"/>
          <w:sz w:val="22"/>
          <w:szCs w:val="22"/>
        </w:rPr>
      </w:pPr>
    </w:p>
    <w:p w14:paraId="014A77B3" w14:textId="77777777" w:rsidR="00D07213" w:rsidRPr="00170CD2" w:rsidRDefault="00D07213" w:rsidP="00EE79A9">
      <w:pPr>
        <w:numPr>
          <w:ilvl w:val="1"/>
          <w:numId w:val="10"/>
        </w:numPr>
        <w:tabs>
          <w:tab w:val="clear" w:pos="1440"/>
          <w:tab w:val="num" w:pos="720"/>
          <w:tab w:val="num"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450"/>
        <w:rPr>
          <w:rFonts w:ascii="Bookman Old Style" w:hAnsi="Bookman Old Style"/>
          <w:sz w:val="22"/>
          <w:szCs w:val="22"/>
        </w:rPr>
      </w:pPr>
      <w:r w:rsidRPr="00170CD2">
        <w:rPr>
          <w:rFonts w:ascii="Bookman Old Style" w:hAnsi="Bookman Old Style"/>
          <w:b/>
          <w:sz w:val="22"/>
          <w:szCs w:val="22"/>
        </w:rPr>
        <w:t>Feasibility Study</w:t>
      </w:r>
      <w:r w:rsidRPr="00170CD2">
        <w:rPr>
          <w:rFonts w:ascii="Bookman Old Style" w:hAnsi="Bookman Old Style"/>
          <w:sz w:val="22"/>
          <w:szCs w:val="22"/>
        </w:rPr>
        <w:t>.  A review of the technical and economic feasibility of changing the methods of operations and/or storage practices to eliminate or reduce exposure of materials and processes to rainfall and run-on flows.  Wherever practical, the permittee shall prevent exposure of all storage areas, material handling operations, and manufacturing or fueling operations.  In areas where elimination of exposure is not practical, this review shall document the feasibility of diverting the stormwater run-on away from areas of potential contamination.</w:t>
      </w:r>
    </w:p>
    <w:p w14:paraId="20DEC1BB" w14:textId="77777777" w:rsidR="00D07213" w:rsidRPr="00170CD2" w:rsidRDefault="00D07213" w:rsidP="00D07213">
      <w:pPr>
        <w:tabs>
          <w:tab w:val="num" w:pos="720"/>
          <w:tab w:val="num"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450"/>
        <w:rPr>
          <w:rFonts w:ascii="Bookman Old Style" w:hAnsi="Bookman Old Style"/>
          <w:sz w:val="22"/>
          <w:szCs w:val="22"/>
        </w:rPr>
      </w:pPr>
    </w:p>
    <w:p w14:paraId="1CBAE327" w14:textId="77777777" w:rsidR="00D07213" w:rsidRPr="00170CD2" w:rsidRDefault="00D07213" w:rsidP="00EE79A9">
      <w:pPr>
        <w:numPr>
          <w:ilvl w:val="1"/>
          <w:numId w:val="10"/>
        </w:numPr>
        <w:tabs>
          <w:tab w:val="clear" w:pos="1440"/>
          <w:tab w:val="num" w:pos="720"/>
          <w:tab w:val="num"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450"/>
        <w:rPr>
          <w:rFonts w:ascii="Bookman Old Style" w:hAnsi="Bookman Old Style"/>
          <w:sz w:val="22"/>
          <w:szCs w:val="22"/>
        </w:rPr>
      </w:pPr>
      <w:r w:rsidRPr="00170CD2">
        <w:rPr>
          <w:rFonts w:ascii="Bookman Old Style" w:hAnsi="Bookman Old Style"/>
          <w:b/>
          <w:sz w:val="22"/>
          <w:szCs w:val="22"/>
        </w:rPr>
        <w:t>Secondary Containment Requirements and Records</w:t>
      </w:r>
      <w:r w:rsidRPr="00170CD2">
        <w:rPr>
          <w:rFonts w:ascii="Bookman Old Style" w:hAnsi="Bookman Old Style"/>
          <w:sz w:val="22"/>
          <w:szCs w:val="22"/>
        </w:rPr>
        <w:t xml:space="preserve">.  Secondary containment is required for:  </w:t>
      </w:r>
      <w:r w:rsidRPr="00170CD2">
        <w:rPr>
          <w:rFonts w:ascii="Bookman Old Style" w:hAnsi="Bookman Old Style"/>
          <w:sz w:val="22"/>
          <w:szCs w:val="22"/>
          <w:u w:val="single"/>
        </w:rPr>
        <w:t>bulk storage of liquid materials</w:t>
      </w:r>
      <w:r w:rsidRPr="00170CD2">
        <w:rPr>
          <w:rFonts w:ascii="Bookman Old Style" w:hAnsi="Bookman Old Style"/>
          <w:sz w:val="22"/>
          <w:szCs w:val="22"/>
        </w:rPr>
        <w:t xml:space="preserve">; storage in </w:t>
      </w:r>
      <w:r w:rsidRPr="00170CD2">
        <w:rPr>
          <w:rFonts w:ascii="Bookman Old Style" w:hAnsi="Bookman Old Style"/>
          <w:sz w:val="22"/>
          <w:szCs w:val="22"/>
          <w:u w:val="single"/>
        </w:rPr>
        <w:t>any amount</w:t>
      </w:r>
      <w:r w:rsidRPr="00170CD2">
        <w:rPr>
          <w:rFonts w:ascii="Bookman Old Style" w:hAnsi="Bookman Old Style"/>
          <w:sz w:val="22"/>
          <w:szCs w:val="22"/>
        </w:rPr>
        <w:t xml:space="preserve"> of Section 313 of Title III of the Superfund Amendments and Reauthorization Act (SARA) </w:t>
      </w:r>
      <w:r w:rsidRPr="00170CD2">
        <w:rPr>
          <w:rFonts w:ascii="Bookman Old Style" w:hAnsi="Bookman Old Style"/>
          <w:sz w:val="22"/>
          <w:szCs w:val="22"/>
          <w:u w:val="single"/>
        </w:rPr>
        <w:t>water priority chemicals</w:t>
      </w:r>
      <w:r w:rsidRPr="00170CD2">
        <w:rPr>
          <w:rFonts w:ascii="Bookman Old Style" w:hAnsi="Bookman Old Style"/>
          <w:sz w:val="22"/>
          <w:szCs w:val="22"/>
        </w:rPr>
        <w:t xml:space="preserve">; and storage in </w:t>
      </w:r>
      <w:r w:rsidRPr="00170CD2">
        <w:rPr>
          <w:rFonts w:ascii="Bookman Old Style" w:hAnsi="Bookman Old Style"/>
          <w:sz w:val="22"/>
          <w:szCs w:val="22"/>
          <w:u w:val="single"/>
        </w:rPr>
        <w:t>any amount of hazardous substances</w:t>
      </w:r>
      <w:r w:rsidRPr="00170CD2">
        <w:rPr>
          <w:rFonts w:ascii="Bookman Old Style" w:hAnsi="Bookman Old Style"/>
          <w:sz w:val="22"/>
          <w:szCs w:val="22"/>
        </w:rPr>
        <w:t xml:space="preserve">, in order to prevent leaks and spills from contaminating stormwater runoff.  A table or summary of all such tanks and stored materials and their associated secondary containment areas shall be maintained.  If the secondary containment devices are connected to stormwater conveyance systems, the connection shall be controlled by manually activated valves or other similar devices (which shall be secured closed with a locking mechanism).  Any stormwater that accumulates in the containment area shall be observed for color, foam, outfall staining, visible sheens and dry weather flow, prior to release of the accumulated stormwater.  Accumulated stormwater shall be released if found to be uncontaminated by any material.  Records documenting the individual making the observation, the description of the accumulated stormwater, and the date and time of the release shall be kept for a period of five (5) years.  For facilities subject to a federal oil Spill Prevention, Control, and Countermeasure Plan (SPCC), any portion of the SPCC Plan fully compliant with the requirements of this permit may be used to demonstrate compliance with this permit.  </w:t>
      </w:r>
    </w:p>
    <w:p w14:paraId="48A90155" w14:textId="77777777" w:rsidR="00D07213" w:rsidRPr="00170CD2" w:rsidRDefault="00D07213" w:rsidP="00D07213">
      <w:pPr>
        <w:tabs>
          <w:tab w:val="num"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Pr>
          <w:rFonts w:ascii="Bookman Old Style" w:hAnsi="Bookman Old Style"/>
          <w:b/>
          <w:sz w:val="22"/>
          <w:szCs w:val="22"/>
        </w:rPr>
      </w:pPr>
    </w:p>
    <w:p w14:paraId="16A4F7E1" w14:textId="77777777" w:rsidR="00D07213" w:rsidRPr="00170CD2" w:rsidRDefault="00D07213" w:rsidP="00D07213">
      <w:pPr>
        <w:tabs>
          <w:tab w:val="num"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Pr>
          <w:rFonts w:ascii="Bookman Old Style" w:hAnsi="Bookman Old Style"/>
          <w:sz w:val="22"/>
          <w:szCs w:val="22"/>
        </w:rPr>
      </w:pPr>
      <w:r w:rsidRPr="00170CD2">
        <w:rPr>
          <w:rFonts w:ascii="Bookman Old Style" w:hAnsi="Bookman Old Style"/>
          <w:sz w:val="22"/>
          <w:szCs w:val="22"/>
        </w:rPr>
        <w:t>In addition to secondary containment for tankage, the permittee shall provide drip pans or other similar protection measures for truck or rail car liquid loading and unloading stations.</w:t>
      </w:r>
    </w:p>
    <w:p w14:paraId="51C63460" w14:textId="77777777" w:rsidR="00D07213" w:rsidRPr="00170CD2" w:rsidRDefault="00D07213" w:rsidP="00D07213">
      <w:pPr>
        <w:tabs>
          <w:tab w:val="num" w:pos="720"/>
          <w:tab w:val="num"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450"/>
        <w:rPr>
          <w:rFonts w:ascii="Bookman Old Style" w:hAnsi="Bookman Old Style"/>
          <w:sz w:val="22"/>
          <w:szCs w:val="22"/>
        </w:rPr>
      </w:pPr>
    </w:p>
    <w:p w14:paraId="3BD42536" w14:textId="3F1AC6ED" w:rsidR="00D07213" w:rsidRPr="00170CD2" w:rsidRDefault="00D07213" w:rsidP="00EE79A9">
      <w:pPr>
        <w:numPr>
          <w:ilvl w:val="1"/>
          <w:numId w:val="10"/>
        </w:numPr>
        <w:tabs>
          <w:tab w:val="clear" w:pos="1440"/>
          <w:tab w:val="num" w:pos="720"/>
          <w:tab w:val="num"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450"/>
        <w:rPr>
          <w:rFonts w:ascii="Bookman Old Style" w:hAnsi="Bookman Old Style"/>
          <w:sz w:val="22"/>
          <w:szCs w:val="22"/>
        </w:rPr>
      </w:pPr>
      <w:r w:rsidRPr="00170CD2">
        <w:rPr>
          <w:rFonts w:ascii="Bookman Old Style" w:hAnsi="Bookman Old Style"/>
          <w:b/>
          <w:sz w:val="22"/>
          <w:szCs w:val="22"/>
        </w:rPr>
        <w:t>BMP Summary</w:t>
      </w:r>
      <w:r w:rsidRPr="00170CD2">
        <w:rPr>
          <w:rFonts w:ascii="Bookman Old Style" w:hAnsi="Bookman Old Style"/>
          <w:sz w:val="22"/>
          <w:szCs w:val="22"/>
        </w:rPr>
        <w:t xml:space="preserve">.  A listing of site structural and non-structural Best Management Practices (BMPs) shall be provided.  The installation and implementation of BMPs shall be based on the assessment of the potential for sources to contribute significant quantities of pollutants to stormwater discharges and on data collected through monitoring of stormwater discharges.  The BMP Summary shall include a written record of the specific rationale for installation and implementation of the selected site BMPs.  The BMP Summary should also address deconstruction, demolition, coal, and/or coal ash hauling or disposal activities where applicable.  </w:t>
      </w:r>
      <w:r w:rsidRPr="00170CD2">
        <w:rPr>
          <w:rFonts w:ascii="Bookman Old Style" w:hAnsi="Bookman Old Style" w:cs="Arial"/>
          <w:sz w:val="22"/>
          <w:szCs w:val="22"/>
        </w:rPr>
        <w:t xml:space="preserve">The permittee shall refer to the BMPs described in EPA’s Multi-Sector </w:t>
      </w:r>
      <w:r w:rsidR="00644A8E">
        <w:rPr>
          <w:rFonts w:ascii="Bookman Old Style" w:hAnsi="Bookman Old Style" w:cs="Arial"/>
          <w:sz w:val="22"/>
          <w:szCs w:val="22"/>
        </w:rPr>
        <w:t xml:space="preserve">General </w:t>
      </w:r>
      <w:r w:rsidRPr="00170CD2">
        <w:rPr>
          <w:rFonts w:ascii="Bookman Old Style" w:hAnsi="Bookman Old Style" w:cs="Arial"/>
          <w:sz w:val="22"/>
          <w:szCs w:val="22"/>
        </w:rPr>
        <w:t xml:space="preserve">Permit (MSGP) and Industrial Stormwater Fact Sheet for Steam Electric Power Generating Facilities (EPA-833-F-06-030) for guidance on BMPs that may be appropriate for this site.  </w:t>
      </w:r>
      <w:r w:rsidRPr="00170CD2">
        <w:rPr>
          <w:rFonts w:ascii="Bookman Old Style" w:hAnsi="Bookman Old Style"/>
          <w:sz w:val="22"/>
          <w:szCs w:val="22"/>
        </w:rPr>
        <w:t>The BMP Summary shall be reviewed and updated annually.</w:t>
      </w:r>
    </w:p>
    <w:p w14:paraId="54A45664" w14:textId="77777777" w:rsidR="00D07213" w:rsidRPr="00170CD2" w:rsidRDefault="00D07213" w:rsidP="00D07213">
      <w:pPr>
        <w:tabs>
          <w:tab w:val="num" w:pos="720"/>
          <w:tab w:val="num" w:pos="108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630"/>
        <w:rPr>
          <w:rFonts w:ascii="Bookman Old Style" w:hAnsi="Bookman Old Style"/>
          <w:sz w:val="22"/>
          <w:szCs w:val="22"/>
        </w:rPr>
      </w:pPr>
    </w:p>
    <w:p w14:paraId="3F9328FF" w14:textId="77777777" w:rsidR="00D07213" w:rsidRPr="00170CD2" w:rsidRDefault="00D07213" w:rsidP="00EE79A9">
      <w:pPr>
        <w:numPr>
          <w:ilvl w:val="0"/>
          <w:numId w:val="10"/>
        </w:numPr>
        <w:tabs>
          <w:tab w:val="clear" w:pos="81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hanging="360"/>
        <w:rPr>
          <w:rFonts w:ascii="Bookman Old Style" w:hAnsi="Bookman Old Style"/>
          <w:sz w:val="22"/>
          <w:szCs w:val="22"/>
        </w:rPr>
      </w:pPr>
      <w:r w:rsidRPr="00170CD2">
        <w:rPr>
          <w:rFonts w:ascii="Bookman Old Style" w:hAnsi="Bookman Old Style"/>
          <w:b/>
          <w:sz w:val="22"/>
          <w:szCs w:val="22"/>
        </w:rPr>
        <w:t>Spill Prevention and Response Procedures</w:t>
      </w:r>
      <w:r w:rsidRPr="00170CD2">
        <w:rPr>
          <w:rFonts w:ascii="Bookman Old Style" w:hAnsi="Bookman Old Style"/>
          <w:sz w:val="22"/>
          <w:szCs w:val="22"/>
        </w:rPr>
        <w:t>.  The Spill Prevention and Response Procedures (SPRP) shall incorporate an assessment of potential pollutant sources based on a materials inventory of the facility. Facility personnel responsible for implementing the SPRP shall be identified in a written list incorporated into the SPRP and signed and dated by each individual acknowledging their responsibilities for the plan.  A responsible person shall be on-site at all times during facility operations that have increased potential to contaminate stormwater runoff through spills or exposure of materials associated with the facility operations.  The SPRP must be site stormwater specific.  Therefore, an oil Spill Prevention Control and Countermeasure plan (SPCC) may be a component of the SPRP, but may not be sufficient to completely address the stormwater aspects of the SPRP.  The common elements of the SPCC with the SPRP may be incorporated by reference into the SPRP.</w:t>
      </w:r>
    </w:p>
    <w:p w14:paraId="0B98A358" w14:textId="77777777" w:rsidR="00D07213" w:rsidRPr="00170CD2" w:rsidRDefault="00D07213" w:rsidP="00D07213">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hanging="360"/>
        <w:rPr>
          <w:rFonts w:ascii="Bookman Old Style" w:hAnsi="Bookman Old Style"/>
          <w:sz w:val="22"/>
          <w:szCs w:val="22"/>
        </w:rPr>
      </w:pPr>
    </w:p>
    <w:p w14:paraId="79BF1F3D" w14:textId="77777777" w:rsidR="00D07213" w:rsidRPr="00170CD2" w:rsidRDefault="00D07213" w:rsidP="00EE79A9">
      <w:pPr>
        <w:numPr>
          <w:ilvl w:val="0"/>
          <w:numId w:val="10"/>
        </w:numPr>
        <w:tabs>
          <w:tab w:val="clear" w:pos="81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hanging="360"/>
        <w:rPr>
          <w:rFonts w:ascii="Bookman Old Style" w:hAnsi="Bookman Old Style"/>
          <w:sz w:val="22"/>
          <w:szCs w:val="22"/>
        </w:rPr>
      </w:pPr>
      <w:r w:rsidRPr="00170CD2">
        <w:rPr>
          <w:rFonts w:ascii="Bookman Old Style" w:hAnsi="Bookman Old Style"/>
          <w:b/>
          <w:sz w:val="22"/>
          <w:szCs w:val="22"/>
        </w:rPr>
        <w:t>Preventative Maintenance and Good Housekeeping Program</w:t>
      </w:r>
      <w:r w:rsidRPr="00170CD2">
        <w:rPr>
          <w:rFonts w:ascii="Bookman Old Style" w:hAnsi="Bookman Old Style"/>
          <w:sz w:val="22"/>
          <w:szCs w:val="22"/>
        </w:rPr>
        <w:t xml:space="preserve">.  A preventative maintenance and good housekeeping program shall be developed and implemented.  The program shall address all stormwater control systems (if applicable), stormwater discharge outfalls, all on-site and adjacent surface waters and wetlands, industrial activity areas (including material storage areas, material handling areas, disposal areas, process areas, loading and unloading areas, and haul roads), all drainage features and structures, and existing structural BMPs.  </w:t>
      </w:r>
    </w:p>
    <w:p w14:paraId="341E50CF" w14:textId="77777777" w:rsidR="00D07213" w:rsidRPr="00170CD2" w:rsidRDefault="00D07213" w:rsidP="00D07213">
      <w:pPr>
        <w:pStyle w:val="ListParagraph"/>
        <w:rPr>
          <w:rFonts w:ascii="Bookman Old Style" w:hAnsi="Bookman Old Style"/>
          <w:sz w:val="22"/>
          <w:szCs w:val="22"/>
        </w:rPr>
      </w:pPr>
    </w:p>
    <w:p w14:paraId="0A0EF38A" w14:textId="77777777" w:rsidR="00D07213" w:rsidRPr="00170CD2" w:rsidRDefault="00D07213" w:rsidP="00D0721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Pr>
          <w:rFonts w:ascii="Bookman Old Style" w:hAnsi="Bookman Old Style"/>
          <w:sz w:val="22"/>
          <w:szCs w:val="22"/>
        </w:rPr>
      </w:pPr>
      <w:r w:rsidRPr="00170CD2">
        <w:rPr>
          <w:rFonts w:ascii="Bookman Old Style" w:hAnsi="Bookman Old Style"/>
          <w:sz w:val="22"/>
          <w:szCs w:val="22"/>
        </w:rPr>
        <w:t xml:space="preserve">The program shall establish schedules of inspections, maintenance, and housekeeping activities of stormwater control systems, as well as facility equipment, facility areas, and facility systems that present a potential for stormwater exposure or stormwater pollution where not already addressed under another element of the SPPP.  Inspection of material handling areas and regular cleaning schedules of these areas shall be incorporated into the program.  Compliance with the established schedules for inspections, maintenance, and housekeeping shall be recorded and maintained in the SPPP.  The program should also address deconstruction, demolition, coal, and/or coal ash hauling or disposal activities where applicable.  The Good Housekeeping Program shall also include, but not be limited to, BMPs to accomplish the following: </w:t>
      </w:r>
    </w:p>
    <w:p w14:paraId="7AA19C8B" w14:textId="77777777" w:rsidR="00D07213" w:rsidRPr="00170CD2" w:rsidRDefault="00D07213" w:rsidP="00D0721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Pr>
          <w:rFonts w:ascii="Bookman Old Style" w:hAnsi="Bookman Old Style"/>
          <w:sz w:val="22"/>
          <w:szCs w:val="22"/>
        </w:rPr>
      </w:pPr>
    </w:p>
    <w:p w14:paraId="24FF6F2B" w14:textId="77777777" w:rsidR="00D07213" w:rsidRPr="00170CD2" w:rsidRDefault="00D07213" w:rsidP="00EE79A9">
      <w:pPr>
        <w:numPr>
          <w:ilvl w:val="1"/>
          <w:numId w:val="10"/>
        </w:num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ookman Old Style" w:hAnsi="Bookman Old Style"/>
          <w:sz w:val="22"/>
          <w:szCs w:val="22"/>
        </w:rPr>
      </w:pPr>
      <w:r w:rsidRPr="00170CD2">
        <w:rPr>
          <w:rFonts w:ascii="Bookman Old Style" w:hAnsi="Bookman Old Style"/>
          <w:sz w:val="22"/>
          <w:szCs w:val="22"/>
        </w:rPr>
        <w:t>Minimize contamination of stormwater runoff from oil-bearing equipment in switchyard areas;</w:t>
      </w:r>
    </w:p>
    <w:p w14:paraId="76588309" w14:textId="77777777" w:rsidR="00D07213" w:rsidRPr="00170CD2" w:rsidRDefault="00D07213" w:rsidP="00EE79A9">
      <w:pPr>
        <w:numPr>
          <w:ilvl w:val="1"/>
          <w:numId w:val="10"/>
        </w:num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ookman Old Style" w:hAnsi="Bookman Old Style"/>
          <w:sz w:val="22"/>
          <w:szCs w:val="22"/>
        </w:rPr>
      </w:pPr>
      <w:r w:rsidRPr="00170CD2">
        <w:rPr>
          <w:rFonts w:ascii="Bookman Old Style" w:hAnsi="Bookman Old Style"/>
          <w:sz w:val="22"/>
          <w:szCs w:val="22"/>
        </w:rPr>
        <w:t>Minimize contamination of stormwater runoff from delivery vehicles and rail cars arriving and departing the plant site;</w:t>
      </w:r>
    </w:p>
    <w:p w14:paraId="3CA7D5DF" w14:textId="77777777" w:rsidR="00D07213" w:rsidRPr="00170CD2" w:rsidRDefault="00D07213" w:rsidP="00EE79A9">
      <w:pPr>
        <w:numPr>
          <w:ilvl w:val="1"/>
          <w:numId w:val="10"/>
        </w:num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ookman Old Style" w:hAnsi="Bookman Old Style"/>
          <w:sz w:val="22"/>
          <w:szCs w:val="22"/>
        </w:rPr>
      </w:pPr>
      <w:r w:rsidRPr="00170CD2">
        <w:rPr>
          <w:rFonts w:ascii="Bookman Old Style" w:hAnsi="Bookman Old Style"/>
          <w:sz w:val="22"/>
          <w:szCs w:val="22"/>
        </w:rPr>
        <w:t>Inspect all residue-hauling vehicles for proper covering over the load, adequate gate-sealing, and overall integrity of the container body.  Repair vehicles as necessary; and</w:t>
      </w:r>
    </w:p>
    <w:p w14:paraId="0DC4B18B" w14:textId="77777777" w:rsidR="00D07213" w:rsidRPr="00170CD2" w:rsidRDefault="00D07213" w:rsidP="00EE79A9">
      <w:pPr>
        <w:numPr>
          <w:ilvl w:val="1"/>
          <w:numId w:val="10"/>
        </w:num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ookman Old Style" w:hAnsi="Bookman Old Style"/>
          <w:sz w:val="22"/>
          <w:szCs w:val="22"/>
        </w:rPr>
      </w:pPr>
      <w:r w:rsidRPr="00170CD2">
        <w:rPr>
          <w:rFonts w:ascii="Bookman Old Style" w:hAnsi="Bookman Old Style"/>
          <w:sz w:val="22"/>
          <w:szCs w:val="22"/>
        </w:rPr>
        <w:t xml:space="preserve">Reduce or control the tracking of ash and residue from ash loading and storage areas; </w:t>
      </w:r>
    </w:p>
    <w:p w14:paraId="4DDBD9B1" w14:textId="77777777" w:rsidR="00D07213" w:rsidRPr="00170CD2" w:rsidRDefault="00D07213" w:rsidP="00D0721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Pr>
          <w:rFonts w:ascii="Bookman Old Style" w:hAnsi="Bookman Old Style"/>
          <w:sz w:val="22"/>
          <w:szCs w:val="22"/>
        </w:rPr>
      </w:pPr>
    </w:p>
    <w:p w14:paraId="063B3DFC" w14:textId="77777777" w:rsidR="00D07213" w:rsidRPr="00170CD2" w:rsidRDefault="00D07213" w:rsidP="00EE79A9">
      <w:pPr>
        <w:numPr>
          <w:ilvl w:val="0"/>
          <w:numId w:val="10"/>
        </w:numPr>
        <w:tabs>
          <w:tab w:val="clear" w:pos="81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hanging="360"/>
        <w:rPr>
          <w:rFonts w:ascii="Bookman Old Style" w:hAnsi="Bookman Old Style"/>
          <w:sz w:val="22"/>
          <w:szCs w:val="22"/>
        </w:rPr>
      </w:pPr>
      <w:r w:rsidRPr="00170CD2">
        <w:rPr>
          <w:rFonts w:ascii="Bookman Old Style" w:hAnsi="Bookman Old Style"/>
          <w:b/>
          <w:sz w:val="22"/>
          <w:szCs w:val="22"/>
        </w:rPr>
        <w:t>Facility Inspections</w:t>
      </w:r>
      <w:r w:rsidRPr="00170CD2">
        <w:rPr>
          <w:rFonts w:ascii="Bookman Old Style" w:hAnsi="Bookman Old Style"/>
          <w:sz w:val="22"/>
          <w:szCs w:val="22"/>
        </w:rPr>
        <w:t xml:space="preserve">.  Inspections of the facility (including tanks, pipes, and equipment) and all stormwater </w:t>
      </w:r>
      <w:r w:rsidRPr="00170CD2">
        <w:rPr>
          <w:rFonts w:ascii="Bookman Old Style" w:hAnsi="Bookman Old Style"/>
          <w:i/>
          <w:sz w:val="22"/>
          <w:szCs w:val="22"/>
        </w:rPr>
        <w:t>systems</w:t>
      </w:r>
      <w:r w:rsidRPr="00170CD2">
        <w:rPr>
          <w:rFonts w:ascii="Bookman Old Style" w:hAnsi="Bookman Old Style"/>
          <w:sz w:val="22"/>
          <w:szCs w:val="22"/>
        </w:rPr>
        <w:t xml:space="preserve"> shall occur as part of the Preventative Maintenance and Good Housekeeping Program at a minimum on a semi-annual schedule, once during the first half of the year (January to June), and once during the second half (July to December), with at least 60 days separating inspection dates (unless performed more frequently than semi-annually).    </w:t>
      </w:r>
    </w:p>
    <w:p w14:paraId="29C5A87E" w14:textId="77777777" w:rsidR="00081F8E" w:rsidRPr="00170CD2" w:rsidRDefault="00081F8E" w:rsidP="00081F8E">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Pr>
          <w:rFonts w:ascii="Bookman Old Style" w:hAnsi="Bookman Old Style"/>
          <w:sz w:val="22"/>
          <w:szCs w:val="22"/>
        </w:rPr>
      </w:pPr>
    </w:p>
    <w:p w14:paraId="1EDDA93D" w14:textId="77777777" w:rsidR="00D07213" w:rsidRPr="00170CD2" w:rsidRDefault="00D07213" w:rsidP="00EE79A9">
      <w:pPr>
        <w:numPr>
          <w:ilvl w:val="0"/>
          <w:numId w:val="10"/>
        </w:numPr>
        <w:tabs>
          <w:tab w:val="clear" w:pos="81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hanging="360"/>
        <w:rPr>
          <w:rFonts w:ascii="Bookman Old Style" w:hAnsi="Bookman Old Style"/>
          <w:sz w:val="22"/>
          <w:szCs w:val="22"/>
        </w:rPr>
      </w:pPr>
      <w:r w:rsidRPr="00170CD2">
        <w:rPr>
          <w:rFonts w:ascii="Bookman Old Style" w:hAnsi="Bookman Old Style"/>
          <w:b/>
          <w:sz w:val="22"/>
          <w:szCs w:val="22"/>
        </w:rPr>
        <w:t>Employee Training</w:t>
      </w:r>
      <w:r w:rsidRPr="00170CD2">
        <w:rPr>
          <w:rFonts w:ascii="Bookman Old Style" w:hAnsi="Bookman Old Style"/>
          <w:sz w:val="22"/>
          <w:szCs w:val="22"/>
        </w:rPr>
        <w:t>.  Training programs shall be developed and training provided at a minimum on an annual basis for facility personnel with responsibilities for:  spill response and cleanup, preventative maintenance activities, and for any of the facility's operations that have the potential to contaminate stormwater runoff.  The facility personnel responsible for implementing the training shall be identified, and their annual training shall be documented by the signature of each employee trained.</w:t>
      </w:r>
    </w:p>
    <w:p w14:paraId="38B25D3B" w14:textId="77777777" w:rsidR="00D07213" w:rsidRPr="00170CD2" w:rsidRDefault="00D07213" w:rsidP="00D07213">
      <w:pPr>
        <w:pStyle w:val="ListParagraph"/>
        <w:rPr>
          <w:rFonts w:ascii="Bookman Old Style" w:hAnsi="Bookman Old Style"/>
          <w:sz w:val="22"/>
          <w:szCs w:val="22"/>
        </w:rPr>
      </w:pPr>
    </w:p>
    <w:p w14:paraId="2DAF72A2" w14:textId="77777777" w:rsidR="00D07213" w:rsidRPr="00170CD2" w:rsidRDefault="00D07213" w:rsidP="00EE79A9">
      <w:pPr>
        <w:numPr>
          <w:ilvl w:val="0"/>
          <w:numId w:val="10"/>
        </w:numPr>
        <w:tabs>
          <w:tab w:val="clear" w:pos="81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hanging="360"/>
        <w:rPr>
          <w:rFonts w:ascii="Bookman Old Style" w:hAnsi="Bookman Old Style"/>
          <w:sz w:val="22"/>
          <w:szCs w:val="22"/>
        </w:rPr>
      </w:pPr>
      <w:r w:rsidRPr="00170CD2">
        <w:rPr>
          <w:rFonts w:ascii="Bookman Old Style" w:hAnsi="Bookman Old Style"/>
          <w:b/>
          <w:sz w:val="22"/>
          <w:szCs w:val="22"/>
        </w:rPr>
        <w:t>Responsible Party</w:t>
      </w:r>
      <w:r w:rsidRPr="00170CD2">
        <w:rPr>
          <w:rFonts w:ascii="Bookman Old Style" w:hAnsi="Bookman Old Style"/>
          <w:sz w:val="22"/>
          <w:szCs w:val="22"/>
        </w:rPr>
        <w:t xml:space="preserve">.  The SPPP shall identify a specific position or positions responsible for the overall coordination, development, implementation, and revision of the SPPP.  Responsibilities for all components of the SPPP shall be documented and position assignments provided.  </w:t>
      </w:r>
    </w:p>
    <w:p w14:paraId="3ECD6E4B" w14:textId="77777777" w:rsidR="00D07213" w:rsidRPr="00170CD2" w:rsidRDefault="00D07213" w:rsidP="00D07213">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hanging="360"/>
        <w:rPr>
          <w:rFonts w:ascii="Bookman Old Style" w:hAnsi="Bookman Old Style"/>
          <w:sz w:val="22"/>
          <w:szCs w:val="22"/>
        </w:rPr>
      </w:pPr>
    </w:p>
    <w:p w14:paraId="6A0D0AFC" w14:textId="77777777" w:rsidR="00D07213" w:rsidRPr="00170CD2" w:rsidRDefault="00D07213" w:rsidP="00EE79A9">
      <w:pPr>
        <w:numPr>
          <w:ilvl w:val="0"/>
          <w:numId w:val="10"/>
        </w:numPr>
        <w:tabs>
          <w:tab w:val="clear" w:pos="81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hanging="360"/>
        <w:rPr>
          <w:rFonts w:ascii="Bookman Old Style" w:hAnsi="Bookman Old Style"/>
          <w:sz w:val="22"/>
          <w:szCs w:val="22"/>
        </w:rPr>
      </w:pPr>
      <w:r w:rsidRPr="00170CD2">
        <w:rPr>
          <w:rFonts w:ascii="Bookman Old Style" w:hAnsi="Bookman Old Style"/>
          <w:b/>
          <w:sz w:val="22"/>
          <w:szCs w:val="22"/>
        </w:rPr>
        <w:t>SPPP Amendment and Annual Update</w:t>
      </w:r>
      <w:r w:rsidRPr="00170CD2">
        <w:rPr>
          <w:rFonts w:ascii="Bookman Old Style" w:hAnsi="Bookman Old Style"/>
          <w:sz w:val="22"/>
          <w:szCs w:val="22"/>
        </w:rPr>
        <w:t xml:space="preserve">.  The permittee shall amend the SPPP whenever there is a change in design, construction, operation, site drainage, maintenance, or configuration of the physical features which may have a significant effect on the potential for the discharge of pollutants to surface waters.  </w:t>
      </w:r>
      <w:r w:rsidRPr="00170CD2">
        <w:rPr>
          <w:rFonts w:ascii="Bookman Old Style" w:hAnsi="Bookman Old Style"/>
          <w:b/>
          <w:sz w:val="22"/>
          <w:szCs w:val="22"/>
        </w:rPr>
        <w:t>All aspects of the SPPP shall be reviewed and updated on an annual basis</w:t>
      </w:r>
      <w:r w:rsidRPr="00170CD2">
        <w:rPr>
          <w:rFonts w:ascii="Bookman Old Style" w:hAnsi="Bookman Old Style"/>
          <w:sz w:val="22"/>
          <w:szCs w:val="22"/>
        </w:rPr>
        <w:t>. The annual update shall include:</w:t>
      </w:r>
    </w:p>
    <w:p w14:paraId="116B5A4A" w14:textId="77777777" w:rsidR="00D07213" w:rsidRPr="00170CD2" w:rsidRDefault="00D07213" w:rsidP="00D07213">
      <w:pPr>
        <w:pStyle w:val="ListParagraph"/>
        <w:rPr>
          <w:rFonts w:ascii="Bookman Old Style" w:hAnsi="Bookman Old Style"/>
          <w:sz w:val="22"/>
          <w:szCs w:val="22"/>
        </w:rPr>
      </w:pPr>
    </w:p>
    <w:p w14:paraId="5E737C35" w14:textId="77777777" w:rsidR="00D07213" w:rsidRPr="00170CD2" w:rsidRDefault="00D07213" w:rsidP="00EE79A9">
      <w:pPr>
        <w:numPr>
          <w:ilvl w:val="1"/>
          <w:numId w:val="10"/>
        </w:num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ookman Old Style" w:hAnsi="Bookman Old Style"/>
          <w:sz w:val="22"/>
          <w:szCs w:val="22"/>
        </w:rPr>
      </w:pPr>
      <w:r w:rsidRPr="00170CD2">
        <w:rPr>
          <w:rFonts w:ascii="Bookman Old Style" w:hAnsi="Bookman Old Style"/>
          <w:sz w:val="22"/>
          <w:szCs w:val="22"/>
        </w:rPr>
        <w:t xml:space="preserve">an </w:t>
      </w:r>
      <w:r w:rsidRPr="00170CD2">
        <w:rPr>
          <w:rFonts w:ascii="Bookman Old Style" w:hAnsi="Bookman Old Style"/>
          <w:i/>
          <w:sz w:val="22"/>
          <w:szCs w:val="22"/>
        </w:rPr>
        <w:t>updated list of significant spills or leaks</w:t>
      </w:r>
      <w:r w:rsidRPr="00170CD2">
        <w:rPr>
          <w:rFonts w:ascii="Bookman Old Style" w:hAnsi="Bookman Old Style"/>
          <w:sz w:val="22"/>
          <w:szCs w:val="22"/>
        </w:rPr>
        <w:t xml:space="preserve"> of pollutants for the previous three (3) years, or the notation that no spills have occurred (element of the </w:t>
      </w:r>
      <w:r w:rsidRPr="00170CD2">
        <w:rPr>
          <w:rFonts w:ascii="Bookman Old Style" w:hAnsi="Bookman Old Style"/>
          <w:b/>
          <w:sz w:val="22"/>
          <w:szCs w:val="22"/>
        </w:rPr>
        <w:t>Site Overview</w:t>
      </w:r>
      <w:r w:rsidRPr="00170CD2">
        <w:rPr>
          <w:rFonts w:ascii="Bookman Old Style" w:hAnsi="Bookman Old Style"/>
          <w:sz w:val="22"/>
          <w:szCs w:val="22"/>
        </w:rPr>
        <w:t xml:space="preserve">);  </w:t>
      </w:r>
    </w:p>
    <w:p w14:paraId="0F70E75B" w14:textId="77777777" w:rsidR="00D07213" w:rsidRPr="00170CD2" w:rsidRDefault="00D07213" w:rsidP="00EE79A9">
      <w:pPr>
        <w:numPr>
          <w:ilvl w:val="1"/>
          <w:numId w:val="10"/>
        </w:num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ookman Old Style" w:hAnsi="Bookman Old Style"/>
          <w:sz w:val="22"/>
          <w:szCs w:val="22"/>
        </w:rPr>
      </w:pPr>
      <w:r w:rsidRPr="00170CD2">
        <w:rPr>
          <w:rFonts w:ascii="Bookman Old Style" w:hAnsi="Bookman Old Style"/>
          <w:sz w:val="22"/>
          <w:szCs w:val="22"/>
        </w:rPr>
        <w:t xml:space="preserve">a written </w:t>
      </w:r>
      <w:r w:rsidRPr="00170CD2">
        <w:rPr>
          <w:rFonts w:ascii="Bookman Old Style" w:hAnsi="Bookman Old Style"/>
          <w:i/>
          <w:sz w:val="22"/>
          <w:szCs w:val="22"/>
        </w:rPr>
        <w:t>re-certification that the stormwater outfalls have been evaluated</w:t>
      </w:r>
      <w:r w:rsidRPr="00170CD2">
        <w:rPr>
          <w:rFonts w:ascii="Bookman Old Style" w:hAnsi="Bookman Old Style"/>
          <w:sz w:val="22"/>
          <w:szCs w:val="22"/>
        </w:rPr>
        <w:t xml:space="preserve"> </w:t>
      </w:r>
      <w:r w:rsidRPr="00170CD2">
        <w:rPr>
          <w:rFonts w:ascii="Bookman Old Style" w:hAnsi="Bookman Old Style"/>
          <w:i/>
          <w:sz w:val="22"/>
          <w:szCs w:val="22"/>
        </w:rPr>
        <w:t>for the presence of non-stormwater discharge</w:t>
      </w:r>
      <w:r w:rsidRPr="00170CD2">
        <w:rPr>
          <w:rFonts w:ascii="Bookman Old Style" w:hAnsi="Bookman Old Style"/>
          <w:sz w:val="22"/>
          <w:szCs w:val="22"/>
        </w:rPr>
        <w:t xml:space="preserve">s (element of the </w:t>
      </w:r>
      <w:r w:rsidRPr="00170CD2">
        <w:rPr>
          <w:rFonts w:ascii="Bookman Old Style" w:hAnsi="Bookman Old Style"/>
          <w:b/>
          <w:sz w:val="22"/>
          <w:szCs w:val="22"/>
        </w:rPr>
        <w:t>Site Overview</w:t>
      </w:r>
      <w:r w:rsidRPr="00170CD2">
        <w:rPr>
          <w:rFonts w:ascii="Bookman Old Style" w:hAnsi="Bookman Old Style"/>
          <w:sz w:val="22"/>
          <w:szCs w:val="22"/>
        </w:rPr>
        <w:t xml:space="preserve">);  </w:t>
      </w:r>
    </w:p>
    <w:p w14:paraId="79684953" w14:textId="77777777" w:rsidR="00D07213" w:rsidRPr="00170CD2" w:rsidRDefault="00D07213" w:rsidP="00EE79A9">
      <w:pPr>
        <w:numPr>
          <w:ilvl w:val="1"/>
          <w:numId w:val="10"/>
        </w:num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ookman Old Style" w:hAnsi="Bookman Old Style"/>
          <w:sz w:val="22"/>
          <w:szCs w:val="22"/>
        </w:rPr>
      </w:pPr>
      <w:r w:rsidRPr="00170CD2">
        <w:rPr>
          <w:rFonts w:ascii="Bookman Old Style" w:hAnsi="Bookman Old Style"/>
          <w:sz w:val="22"/>
          <w:szCs w:val="22"/>
        </w:rPr>
        <w:t>a documented re-evaluation of the effectiveness of the on-site stormwater BMPs (</w:t>
      </w:r>
      <w:r w:rsidRPr="00170CD2">
        <w:rPr>
          <w:rFonts w:ascii="Bookman Old Style" w:hAnsi="Bookman Old Style"/>
          <w:i/>
          <w:sz w:val="22"/>
          <w:szCs w:val="22"/>
        </w:rPr>
        <w:t>BMP Summary</w:t>
      </w:r>
      <w:r w:rsidRPr="00170CD2">
        <w:rPr>
          <w:rFonts w:ascii="Bookman Old Style" w:hAnsi="Bookman Old Style"/>
          <w:sz w:val="22"/>
          <w:szCs w:val="22"/>
        </w:rPr>
        <w:t xml:space="preserve"> element of the </w:t>
      </w:r>
      <w:r w:rsidRPr="00170CD2">
        <w:rPr>
          <w:rFonts w:ascii="Bookman Old Style" w:hAnsi="Bookman Old Style"/>
          <w:b/>
          <w:sz w:val="22"/>
          <w:szCs w:val="22"/>
        </w:rPr>
        <w:t>Stormwater Management Strategy</w:t>
      </w:r>
      <w:r w:rsidRPr="00170CD2">
        <w:rPr>
          <w:rFonts w:ascii="Bookman Old Style" w:hAnsi="Bookman Old Style"/>
          <w:sz w:val="22"/>
          <w:szCs w:val="22"/>
        </w:rPr>
        <w:t>).</w:t>
      </w:r>
    </w:p>
    <w:p w14:paraId="30D1E8FE" w14:textId="77777777" w:rsidR="00D07213" w:rsidRPr="00170CD2" w:rsidRDefault="00D07213" w:rsidP="00EE79A9">
      <w:pPr>
        <w:numPr>
          <w:ilvl w:val="1"/>
          <w:numId w:val="10"/>
        </w:num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ookman Old Style" w:hAnsi="Bookman Old Style"/>
          <w:sz w:val="22"/>
          <w:szCs w:val="22"/>
        </w:rPr>
      </w:pPr>
      <w:r w:rsidRPr="00170CD2">
        <w:rPr>
          <w:rFonts w:ascii="Bookman Old Style" w:hAnsi="Bookman Old Style"/>
          <w:sz w:val="22"/>
          <w:szCs w:val="22"/>
        </w:rPr>
        <w:t xml:space="preserve">a </w:t>
      </w:r>
      <w:r w:rsidRPr="00170CD2">
        <w:rPr>
          <w:rFonts w:ascii="Bookman Old Style" w:hAnsi="Bookman Old Style"/>
          <w:i/>
          <w:sz w:val="22"/>
          <w:szCs w:val="22"/>
        </w:rPr>
        <w:t xml:space="preserve">review and comparison of </w:t>
      </w:r>
      <w:r w:rsidR="00422A39" w:rsidRPr="00170CD2">
        <w:rPr>
          <w:rFonts w:ascii="Bookman Old Style" w:hAnsi="Bookman Old Style"/>
          <w:i/>
          <w:sz w:val="22"/>
          <w:szCs w:val="22"/>
        </w:rPr>
        <w:t xml:space="preserve">stormwater </w:t>
      </w:r>
      <w:r w:rsidRPr="00170CD2">
        <w:rPr>
          <w:rFonts w:ascii="Bookman Old Style" w:hAnsi="Bookman Old Style"/>
          <w:i/>
          <w:sz w:val="22"/>
          <w:szCs w:val="22"/>
        </w:rPr>
        <w:t>sample analytical data</w:t>
      </w:r>
      <w:r w:rsidRPr="00170CD2">
        <w:rPr>
          <w:rFonts w:ascii="Bookman Old Style" w:hAnsi="Bookman Old Style"/>
          <w:sz w:val="22"/>
          <w:szCs w:val="22"/>
        </w:rPr>
        <w:t xml:space="preserve"> to </w:t>
      </w:r>
      <w:r w:rsidR="00422A39" w:rsidRPr="00170CD2">
        <w:rPr>
          <w:rFonts w:ascii="Bookman Old Style" w:hAnsi="Bookman Old Style"/>
          <w:sz w:val="22"/>
          <w:szCs w:val="22"/>
        </w:rPr>
        <w:t>any applicable limits or benchmark values</w:t>
      </w:r>
      <w:r w:rsidRPr="00170CD2">
        <w:rPr>
          <w:rFonts w:ascii="Bookman Old Style" w:hAnsi="Bookman Old Style"/>
          <w:sz w:val="22"/>
          <w:szCs w:val="22"/>
        </w:rPr>
        <w:t xml:space="preserve"> (if applicable) over the past year</w:t>
      </w:r>
      <w:r w:rsidR="002E59EB" w:rsidRPr="00170CD2">
        <w:rPr>
          <w:rFonts w:ascii="Bookman Old Style" w:hAnsi="Bookman Old Style"/>
          <w:sz w:val="22"/>
          <w:szCs w:val="22"/>
        </w:rPr>
        <w:t>.</w:t>
      </w:r>
      <w:r w:rsidRPr="00170CD2">
        <w:rPr>
          <w:rFonts w:ascii="Bookman Old Style" w:hAnsi="Bookman Old Style"/>
          <w:sz w:val="22"/>
          <w:szCs w:val="22"/>
        </w:rPr>
        <w:t xml:space="preserve"> </w:t>
      </w:r>
    </w:p>
    <w:p w14:paraId="7FE42B37" w14:textId="77777777" w:rsidR="00D07213" w:rsidRPr="00170CD2" w:rsidRDefault="00D07213" w:rsidP="00D07213">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hanging="360"/>
        <w:rPr>
          <w:rFonts w:ascii="Bookman Old Style" w:hAnsi="Bookman Old Style"/>
          <w:sz w:val="22"/>
          <w:szCs w:val="22"/>
        </w:rPr>
      </w:pPr>
    </w:p>
    <w:p w14:paraId="6F5AE01A" w14:textId="77777777" w:rsidR="00D07213" w:rsidRPr="00170CD2" w:rsidRDefault="00D07213" w:rsidP="00D07213">
      <w:pPr>
        <w:tabs>
          <w:tab w:val="num" w:pos="36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Pr>
          <w:rFonts w:ascii="Bookman Old Style" w:hAnsi="Bookman Old Style"/>
          <w:sz w:val="22"/>
          <w:szCs w:val="22"/>
        </w:rPr>
      </w:pPr>
      <w:r w:rsidRPr="00170CD2">
        <w:rPr>
          <w:rFonts w:ascii="Bookman Old Style" w:hAnsi="Bookman Old Style"/>
          <w:sz w:val="22"/>
          <w:szCs w:val="22"/>
        </w:rPr>
        <w:t>If the Director notifies the permittee that the SPPP does not meet one or more of the minimum requirements of the permit, the permittee shall have 30 days to respond.  Within 30 days of such notice, the permittee shall submit a time schedule to the Director for modifying the SPPP to meet minimum requirements.  The permittee shall provide certification in writing to the Director that the changes have been made.</w:t>
      </w:r>
    </w:p>
    <w:p w14:paraId="0C5440DB" w14:textId="77777777" w:rsidR="00D07213" w:rsidRPr="00170CD2" w:rsidRDefault="00D07213" w:rsidP="00D07213">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hanging="360"/>
        <w:rPr>
          <w:rFonts w:ascii="Bookman Old Style" w:hAnsi="Bookman Old Style"/>
          <w:sz w:val="22"/>
          <w:szCs w:val="22"/>
        </w:rPr>
      </w:pPr>
    </w:p>
    <w:p w14:paraId="1748CB55" w14:textId="77777777" w:rsidR="00D07213" w:rsidRPr="00170CD2" w:rsidRDefault="00D07213" w:rsidP="00EE79A9">
      <w:pPr>
        <w:numPr>
          <w:ilvl w:val="0"/>
          <w:numId w:val="10"/>
        </w:numPr>
        <w:tabs>
          <w:tab w:val="clear" w:pos="81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hanging="360"/>
        <w:rPr>
          <w:rFonts w:ascii="Bookman Old Style" w:hAnsi="Bookman Old Style"/>
          <w:sz w:val="22"/>
          <w:szCs w:val="22"/>
        </w:rPr>
      </w:pPr>
      <w:r w:rsidRPr="00170CD2">
        <w:rPr>
          <w:rFonts w:ascii="Bookman Old Style" w:hAnsi="Bookman Old Style"/>
          <w:b/>
          <w:sz w:val="22"/>
          <w:szCs w:val="22"/>
        </w:rPr>
        <w:t>SPPP Implementation</w:t>
      </w:r>
      <w:r w:rsidRPr="00170CD2">
        <w:rPr>
          <w:rFonts w:ascii="Bookman Old Style" w:hAnsi="Bookman Old Style"/>
          <w:sz w:val="22"/>
          <w:szCs w:val="22"/>
        </w:rPr>
        <w:t xml:space="preserve">.  The permittee shall implement the Stormwater Pollution Prevention Plan and all appropriate BMPs consistent with the provisions of this permit, in order to control contaminants entering surface waters via stormwater.  Implementation of the SPPP shall include documentation of all monitoring, measurements, inspections, maintenance activities, and training provided to employees, including the log of the sampling data and of actions taken to implement BMPs associated with the industrial activities, including vehicle maintenance activities.  Such documentation shall be kept on-site for a period of five (5) years and made available to the Director or the Director’s authorized representative immediately upon request.  </w:t>
      </w:r>
    </w:p>
    <w:p w14:paraId="5EAD3114" w14:textId="77777777" w:rsidR="00D07213" w:rsidRPr="00170CD2" w:rsidRDefault="00D07213">
      <w:pPr>
        <w:pStyle w:val="BodyText"/>
        <w:tabs>
          <w:tab w:val="clear" w:pos="360"/>
          <w:tab w:val="clear" w:pos="11700"/>
        </w:tabs>
        <w:rPr>
          <w:sz w:val="22"/>
          <w:szCs w:val="22"/>
        </w:rPr>
      </w:pPr>
    </w:p>
    <w:p w14:paraId="3540A4C2" w14:textId="77777777" w:rsidR="00A05F5F" w:rsidRDefault="00A05F5F" w:rsidP="003C0A0C">
      <w:pPr>
        <w:pStyle w:val="PermitSectionHeading"/>
        <w:keepNext/>
        <w:tabs>
          <w:tab w:val="clear" w:pos="720"/>
          <w:tab w:val="left" w:pos="900"/>
        </w:tabs>
        <w:spacing w:before="240"/>
        <w:rPr>
          <w:rFonts w:ascii="Bookman Old Style" w:hAnsi="Bookman Old Style"/>
          <w:smallCaps/>
          <w:sz w:val="22"/>
          <w:szCs w:val="22"/>
        </w:rPr>
      </w:pPr>
      <w:r w:rsidRPr="00170CD2">
        <w:rPr>
          <w:rFonts w:ascii="Bookman Old Style" w:hAnsi="Bookman Old Style"/>
          <w:bCs/>
          <w:sz w:val="22"/>
          <w:szCs w:val="22"/>
        </w:rPr>
        <w:t>A. (2</w:t>
      </w:r>
      <w:r w:rsidR="00CB2CBF" w:rsidRPr="00170CD2">
        <w:rPr>
          <w:rFonts w:ascii="Bookman Old Style" w:hAnsi="Bookman Old Style"/>
          <w:bCs/>
          <w:sz w:val="22"/>
          <w:szCs w:val="22"/>
        </w:rPr>
        <w:t>0</w:t>
      </w:r>
      <w:r w:rsidR="00550271" w:rsidRPr="00170CD2">
        <w:rPr>
          <w:rFonts w:ascii="Bookman Old Style" w:hAnsi="Bookman Old Style"/>
          <w:bCs/>
          <w:sz w:val="22"/>
          <w:szCs w:val="22"/>
        </w:rPr>
        <w:t>.</w:t>
      </w:r>
      <w:r w:rsidRPr="00170CD2">
        <w:rPr>
          <w:rFonts w:ascii="Bookman Old Style" w:hAnsi="Bookman Old Style"/>
          <w:sz w:val="22"/>
          <w:szCs w:val="22"/>
        </w:rPr>
        <w:t>)</w:t>
      </w:r>
      <w:r w:rsidR="003C0A0C" w:rsidRPr="00170CD2">
        <w:rPr>
          <w:rFonts w:ascii="Bookman Old Style" w:hAnsi="Bookman Old Style"/>
          <w:sz w:val="22"/>
          <w:szCs w:val="22"/>
        </w:rPr>
        <w:tab/>
      </w:r>
      <w:r w:rsidRPr="00170CD2">
        <w:rPr>
          <w:rFonts w:ascii="Bookman Old Style" w:hAnsi="Bookman Old Style"/>
          <w:bCs/>
          <w:sz w:val="22"/>
          <w:szCs w:val="22"/>
        </w:rPr>
        <w:t>ADDITIONAL CONDITIONS AND DEFINITIONS</w:t>
      </w:r>
      <w:r w:rsidRPr="00170CD2">
        <w:rPr>
          <w:rFonts w:ascii="Bookman Old Style" w:hAnsi="Bookman Old Style"/>
          <w:smallCaps/>
          <w:sz w:val="22"/>
          <w:szCs w:val="22"/>
        </w:rPr>
        <w:t xml:space="preserve"> </w:t>
      </w:r>
    </w:p>
    <w:p w14:paraId="0BFD6DD0" w14:textId="77777777" w:rsidR="00170CD2" w:rsidRDefault="00170CD2" w:rsidP="00170CD2">
      <w:pPr>
        <w:pStyle w:val="BodyText"/>
        <w:tabs>
          <w:tab w:val="clear" w:pos="360"/>
          <w:tab w:val="clear" w:pos="11700"/>
          <w:tab w:val="left" w:pos="900"/>
        </w:tabs>
        <w:rPr>
          <w:sz w:val="22"/>
          <w:szCs w:val="22"/>
        </w:rPr>
      </w:pPr>
      <w:r w:rsidRPr="00515048">
        <w:rPr>
          <w:sz w:val="22"/>
          <w:szCs w:val="22"/>
        </w:rPr>
        <w:t>[</w:t>
      </w:r>
      <w:r>
        <w:rPr>
          <w:sz w:val="22"/>
          <w:szCs w:val="22"/>
        </w:rPr>
        <w:t>NC</w:t>
      </w:r>
      <w:r w:rsidRPr="00515048">
        <w:rPr>
          <w:sz w:val="22"/>
          <w:szCs w:val="22"/>
        </w:rPr>
        <w:t>GS 143-215.1(b)]</w:t>
      </w:r>
    </w:p>
    <w:p w14:paraId="146A750B" w14:textId="77777777" w:rsidR="00170CD2" w:rsidRDefault="00170CD2" w:rsidP="00170CD2">
      <w:pPr>
        <w:pStyle w:val="BodyText"/>
        <w:tabs>
          <w:tab w:val="clear" w:pos="360"/>
          <w:tab w:val="clear" w:pos="11700"/>
          <w:tab w:val="left" w:pos="900"/>
        </w:tabs>
        <w:rPr>
          <w:sz w:val="22"/>
          <w:szCs w:val="22"/>
        </w:rPr>
      </w:pPr>
    </w:p>
    <w:p w14:paraId="5318EE7A" w14:textId="77777777" w:rsidR="00A05F5F" w:rsidRPr="00170CD2" w:rsidRDefault="00A05F5F" w:rsidP="005F4B39">
      <w:pPr>
        <w:pStyle w:val="ListParagraph"/>
        <w:numPr>
          <w:ilvl w:val="0"/>
          <w:numId w:val="14"/>
        </w:numPr>
        <w:spacing w:after="160" w:line="256" w:lineRule="auto"/>
        <w:rPr>
          <w:rFonts w:ascii="Bookman Old Style" w:hAnsi="Bookman Old Style"/>
          <w:sz w:val="22"/>
          <w:szCs w:val="22"/>
        </w:rPr>
      </w:pPr>
      <w:r w:rsidRPr="00170CD2">
        <w:rPr>
          <w:rFonts w:ascii="Bookman Old Style" w:hAnsi="Bookman Old Style"/>
          <w:sz w:val="22"/>
          <w:szCs w:val="22"/>
        </w:rPr>
        <w:t>EPA methods 200.7 or 200.8 (or the most current versions) shall be used for analyses of all metals except for total mercury</w:t>
      </w:r>
      <w:r w:rsidR="00A75FC0" w:rsidRPr="00170CD2">
        <w:rPr>
          <w:rFonts w:ascii="Bookman Old Style" w:hAnsi="Bookman Old Style"/>
          <w:sz w:val="22"/>
          <w:szCs w:val="22"/>
        </w:rPr>
        <w:t xml:space="preserve"> [40 CFR 136; NCGS 143-215.63]</w:t>
      </w:r>
      <w:r w:rsidRPr="00170CD2">
        <w:rPr>
          <w:rFonts w:ascii="Bookman Old Style" w:hAnsi="Bookman Old Style"/>
          <w:sz w:val="22"/>
          <w:szCs w:val="22"/>
        </w:rPr>
        <w:t>.</w:t>
      </w:r>
      <w:r w:rsidR="00A75FC0" w:rsidRPr="00170CD2">
        <w:rPr>
          <w:rFonts w:ascii="Bookman Old Style" w:hAnsi="Bookman Old Style"/>
          <w:sz w:val="22"/>
          <w:szCs w:val="22"/>
        </w:rPr>
        <w:t xml:space="preserve"> </w:t>
      </w:r>
    </w:p>
    <w:p w14:paraId="7E81A318" w14:textId="77777777" w:rsidR="00A05F5F" w:rsidRPr="00170CD2" w:rsidRDefault="00A05F5F" w:rsidP="005F4B39">
      <w:pPr>
        <w:pStyle w:val="ListParagraph"/>
        <w:numPr>
          <w:ilvl w:val="0"/>
          <w:numId w:val="14"/>
        </w:numPr>
        <w:spacing w:after="160" w:line="256" w:lineRule="auto"/>
        <w:rPr>
          <w:rFonts w:ascii="Bookman Old Style" w:hAnsi="Bookman Old Style"/>
          <w:sz w:val="22"/>
          <w:szCs w:val="22"/>
        </w:rPr>
      </w:pPr>
      <w:r w:rsidRPr="00170CD2">
        <w:rPr>
          <w:rFonts w:ascii="Bookman Old Style" w:hAnsi="Bookman Old Style"/>
          <w:sz w:val="22"/>
          <w:szCs w:val="22"/>
        </w:rPr>
        <w:t>All effluent samples for all external outfalls shall be taken at the most accessible location after the final treatment but prior to discharge to waters of the U.S. (40 CFR 122.41(j)).</w:t>
      </w:r>
    </w:p>
    <w:p w14:paraId="4E5ADBAF" w14:textId="77777777" w:rsidR="00A05F5F" w:rsidRPr="00170CD2" w:rsidRDefault="00A05F5F" w:rsidP="005F4B39">
      <w:pPr>
        <w:pStyle w:val="ListParagraph"/>
        <w:numPr>
          <w:ilvl w:val="0"/>
          <w:numId w:val="14"/>
        </w:numPr>
        <w:spacing w:after="160" w:line="256" w:lineRule="auto"/>
        <w:rPr>
          <w:rFonts w:ascii="Bookman Old Style" w:hAnsi="Bookman Old Style"/>
          <w:sz w:val="22"/>
          <w:szCs w:val="22"/>
        </w:rPr>
      </w:pPr>
      <w:r w:rsidRPr="00170CD2">
        <w:rPr>
          <w:rFonts w:ascii="Bookman Old Style" w:hAnsi="Bookman Old Style"/>
          <w:sz w:val="22"/>
          <w:szCs w:val="22"/>
        </w:rPr>
        <w:t xml:space="preserve">The term </w:t>
      </w:r>
      <w:r w:rsidRPr="00170CD2">
        <w:rPr>
          <w:rFonts w:ascii="Bookman Old Style" w:hAnsi="Bookman Old Style"/>
          <w:i/>
          <w:sz w:val="22"/>
          <w:szCs w:val="22"/>
        </w:rPr>
        <w:t xml:space="preserve">low volume waste sources </w:t>
      </w:r>
      <w:r w:rsidR="00464CA2" w:rsidRPr="00170CD2">
        <w:rPr>
          <w:rFonts w:ascii="Bookman Old Style" w:hAnsi="Bookman Old Style"/>
          <w:sz w:val="22"/>
          <w:szCs w:val="22"/>
        </w:rPr>
        <w:t>refers to</w:t>
      </w:r>
      <w:r w:rsidRPr="00170CD2">
        <w:rPr>
          <w:rFonts w:ascii="Bookman Old Style" w:hAnsi="Bookman Old Style"/>
          <w:sz w:val="22"/>
          <w:szCs w:val="22"/>
        </w:rPr>
        <w:t xml:space="preserve"> wastewa</w:t>
      </w:r>
      <w:r w:rsidR="003C0A0C" w:rsidRPr="00170CD2">
        <w:rPr>
          <w:rFonts w:ascii="Bookman Old Style" w:hAnsi="Bookman Old Style"/>
          <w:sz w:val="22"/>
          <w:szCs w:val="22"/>
        </w:rPr>
        <w:t>ter from all sources except tho</w:t>
      </w:r>
      <w:r w:rsidRPr="00170CD2">
        <w:rPr>
          <w:rFonts w:ascii="Bookman Old Style" w:hAnsi="Bookman Old Style"/>
          <w:sz w:val="22"/>
          <w:szCs w:val="22"/>
        </w:rPr>
        <w:t xml:space="preserve">se for which specific limitations are otherwise established in this part (40 CFR 423.11 (b)). </w:t>
      </w:r>
    </w:p>
    <w:p w14:paraId="0EAAAE1B" w14:textId="77777777" w:rsidR="00A05F5F" w:rsidRPr="00170CD2" w:rsidRDefault="00A05F5F" w:rsidP="005F4B39">
      <w:pPr>
        <w:pStyle w:val="ListParagraph"/>
        <w:numPr>
          <w:ilvl w:val="0"/>
          <w:numId w:val="14"/>
        </w:numPr>
        <w:spacing w:after="160" w:line="256" w:lineRule="auto"/>
        <w:rPr>
          <w:rFonts w:ascii="Bookman Old Style" w:hAnsi="Bookman Old Style"/>
          <w:sz w:val="22"/>
          <w:szCs w:val="22"/>
        </w:rPr>
      </w:pPr>
      <w:r w:rsidRPr="00170CD2">
        <w:rPr>
          <w:rFonts w:ascii="Bookman Old Style" w:hAnsi="Bookman Old Style"/>
          <w:sz w:val="22"/>
          <w:szCs w:val="22"/>
        </w:rPr>
        <w:t xml:space="preserve">The term </w:t>
      </w:r>
      <w:r w:rsidRPr="00170CD2">
        <w:rPr>
          <w:rFonts w:ascii="Bookman Old Style" w:hAnsi="Bookman Old Style"/>
          <w:i/>
          <w:sz w:val="22"/>
          <w:szCs w:val="22"/>
        </w:rPr>
        <w:t>chemical metal cleaning waste</w:t>
      </w:r>
      <w:r w:rsidRPr="00170CD2">
        <w:rPr>
          <w:rFonts w:ascii="Bookman Old Style" w:hAnsi="Bookman Old Style"/>
          <w:sz w:val="22"/>
          <w:szCs w:val="22"/>
        </w:rPr>
        <w:t xml:space="preserve"> </w:t>
      </w:r>
      <w:r w:rsidR="00464CA2" w:rsidRPr="00170CD2">
        <w:rPr>
          <w:rFonts w:ascii="Bookman Old Style" w:hAnsi="Bookman Old Style"/>
          <w:sz w:val="22"/>
          <w:szCs w:val="22"/>
        </w:rPr>
        <w:t>refers to</w:t>
      </w:r>
      <w:r w:rsidRPr="00170CD2">
        <w:rPr>
          <w:rFonts w:ascii="Bookman Old Style" w:hAnsi="Bookman Old Style"/>
          <w:sz w:val="22"/>
          <w:szCs w:val="22"/>
        </w:rPr>
        <w:t xml:space="preserve"> any wastewater resulting from cleaning any metal process equipment with chemical compounds, including, but not limited to, boiler tube cleaning (40 CFR 423.11 (c)).</w:t>
      </w:r>
    </w:p>
    <w:p w14:paraId="44E5FA01" w14:textId="77777777" w:rsidR="00A05F5F" w:rsidRPr="00170CD2" w:rsidRDefault="00A05F5F" w:rsidP="005F4B39">
      <w:pPr>
        <w:pStyle w:val="ListParagraph"/>
        <w:numPr>
          <w:ilvl w:val="0"/>
          <w:numId w:val="14"/>
        </w:numPr>
        <w:spacing w:after="160" w:line="256" w:lineRule="auto"/>
        <w:rPr>
          <w:rFonts w:ascii="Bookman Old Style" w:hAnsi="Bookman Old Style"/>
          <w:sz w:val="22"/>
          <w:szCs w:val="22"/>
        </w:rPr>
      </w:pPr>
      <w:r w:rsidRPr="00170CD2">
        <w:rPr>
          <w:rFonts w:ascii="Bookman Old Style" w:hAnsi="Bookman Old Style"/>
          <w:sz w:val="22"/>
          <w:szCs w:val="22"/>
        </w:rPr>
        <w:t xml:space="preserve">The term </w:t>
      </w:r>
      <w:r w:rsidRPr="00170CD2">
        <w:rPr>
          <w:rFonts w:ascii="Bookman Old Style" w:hAnsi="Bookman Old Style"/>
          <w:i/>
          <w:sz w:val="22"/>
          <w:szCs w:val="22"/>
        </w:rPr>
        <w:t>metal cleaning waste</w:t>
      </w:r>
      <w:r w:rsidRPr="00170CD2">
        <w:rPr>
          <w:rFonts w:ascii="Bookman Old Style" w:hAnsi="Bookman Old Style"/>
          <w:sz w:val="22"/>
          <w:szCs w:val="22"/>
        </w:rPr>
        <w:t xml:space="preserve"> </w:t>
      </w:r>
      <w:r w:rsidR="00464CA2" w:rsidRPr="00170CD2">
        <w:rPr>
          <w:rFonts w:ascii="Bookman Old Style" w:hAnsi="Bookman Old Style"/>
          <w:sz w:val="22"/>
          <w:szCs w:val="22"/>
        </w:rPr>
        <w:t>refers to</w:t>
      </w:r>
      <w:r w:rsidRPr="00170CD2">
        <w:rPr>
          <w:rFonts w:ascii="Bookman Old Style" w:hAnsi="Bookman Old Style"/>
          <w:sz w:val="22"/>
          <w:szCs w:val="22"/>
        </w:rPr>
        <w:t xml:space="preserve"> any wastewater resulting from cleaning [with or without chemical cleaning compounds] any metal process equipment including, but not limited to, boiler tube cleaning, boiler fireside cleaning, and air preheater cleaning (40 CFR 423.11 (d)).</w:t>
      </w:r>
    </w:p>
    <w:p w14:paraId="45B4DB0B" w14:textId="77777777" w:rsidR="00D10FD4" w:rsidRPr="00170CD2" w:rsidRDefault="00D10FD4" w:rsidP="005F4B39">
      <w:pPr>
        <w:pStyle w:val="ListParagraph"/>
        <w:numPr>
          <w:ilvl w:val="0"/>
          <w:numId w:val="14"/>
        </w:numPr>
        <w:tabs>
          <w:tab w:val="left" w:pos="11880"/>
        </w:tabs>
        <w:rPr>
          <w:rFonts w:ascii="Bookman Old Style" w:hAnsi="Bookman Old Style"/>
          <w:sz w:val="22"/>
          <w:szCs w:val="22"/>
        </w:rPr>
      </w:pPr>
      <w:r w:rsidRPr="00170CD2">
        <w:rPr>
          <w:rFonts w:ascii="Bookman Old Style" w:hAnsi="Bookman Old Style"/>
          <w:sz w:val="22"/>
          <w:szCs w:val="22"/>
        </w:rPr>
        <w:t>For all outfalls where the flow measurement is to be “estimated” the estimate can be done by using calibrated V-notch weir</w:t>
      </w:r>
      <w:r w:rsidR="00E373E2" w:rsidRPr="00170CD2">
        <w:rPr>
          <w:rFonts w:ascii="Bookman Old Style" w:hAnsi="Bookman Old Style"/>
          <w:sz w:val="22"/>
          <w:szCs w:val="22"/>
        </w:rPr>
        <w:t xml:space="preserve">, stop-watch and graduated cylinder, </w:t>
      </w:r>
      <w:r w:rsidRPr="00170CD2">
        <w:rPr>
          <w:rFonts w:ascii="Bookman Old Style" w:hAnsi="Bookman Old Style"/>
          <w:sz w:val="22"/>
          <w:szCs w:val="22"/>
        </w:rPr>
        <w:t>or other method approved by the Division</w:t>
      </w:r>
      <w:r w:rsidR="00A75FC0" w:rsidRPr="00170CD2">
        <w:rPr>
          <w:rFonts w:ascii="Bookman Old Style" w:hAnsi="Bookman Old Style"/>
          <w:sz w:val="22"/>
          <w:szCs w:val="22"/>
        </w:rPr>
        <w:t xml:space="preserve"> [40 CFR 122.4</w:t>
      </w:r>
      <w:r w:rsidR="00C16A8D" w:rsidRPr="00170CD2">
        <w:rPr>
          <w:rFonts w:ascii="Bookman Old Style" w:hAnsi="Bookman Old Style"/>
          <w:sz w:val="22"/>
          <w:szCs w:val="22"/>
        </w:rPr>
        <w:t>3]</w:t>
      </w:r>
      <w:r w:rsidRPr="00170CD2">
        <w:rPr>
          <w:rFonts w:ascii="Bookman Old Style" w:hAnsi="Bookman Old Style"/>
          <w:sz w:val="22"/>
          <w:szCs w:val="22"/>
        </w:rPr>
        <w:t>.</w:t>
      </w:r>
      <w:r w:rsidR="00A94586" w:rsidRPr="00170CD2">
        <w:rPr>
          <w:rFonts w:ascii="Bookman Old Style" w:hAnsi="Bookman Old Style"/>
          <w:sz w:val="22"/>
          <w:szCs w:val="22"/>
        </w:rPr>
        <w:t xml:space="preserve"> </w:t>
      </w:r>
    </w:p>
    <w:p w14:paraId="4644174D" w14:textId="77777777" w:rsidR="004E0B87" w:rsidRPr="00170CD2" w:rsidRDefault="004E0B87" w:rsidP="005F4B39">
      <w:pPr>
        <w:pStyle w:val="ListParagraph"/>
        <w:numPr>
          <w:ilvl w:val="0"/>
          <w:numId w:val="14"/>
        </w:numPr>
        <w:tabs>
          <w:tab w:val="left" w:pos="11880"/>
        </w:tabs>
        <w:rPr>
          <w:rFonts w:ascii="Bookman Old Style" w:hAnsi="Bookman Old Style"/>
          <w:sz w:val="22"/>
          <w:szCs w:val="22"/>
        </w:rPr>
      </w:pPr>
      <w:r w:rsidRPr="00170CD2">
        <w:rPr>
          <w:rFonts w:ascii="Bookman Old Style" w:hAnsi="Bookman Old Style"/>
          <w:sz w:val="22"/>
          <w:szCs w:val="22"/>
        </w:rPr>
        <w:t xml:space="preserve">During normal operations removing of the free water above the settled </w:t>
      </w:r>
      <w:r w:rsidR="00690CA5" w:rsidRPr="00170CD2">
        <w:rPr>
          <w:rFonts w:ascii="Bookman Old Style" w:hAnsi="Bookman Old Style"/>
          <w:sz w:val="22"/>
          <w:szCs w:val="22"/>
        </w:rPr>
        <w:t xml:space="preserve">wet </w:t>
      </w:r>
      <w:r w:rsidRPr="00170CD2">
        <w:rPr>
          <w:rFonts w:ascii="Bookman Old Style" w:hAnsi="Bookman Old Style"/>
          <w:sz w:val="22"/>
          <w:szCs w:val="22"/>
        </w:rPr>
        <w:t>ash layer shall not involve mechanical disturbance of the ash</w:t>
      </w:r>
      <w:r w:rsidR="00C16A8D" w:rsidRPr="00170CD2">
        <w:rPr>
          <w:rFonts w:ascii="Bookman Old Style" w:hAnsi="Bookman Old Style"/>
          <w:sz w:val="22"/>
          <w:szCs w:val="22"/>
        </w:rPr>
        <w:t xml:space="preserve"> [40 CFR 122.43]</w:t>
      </w:r>
      <w:r w:rsidRPr="00170CD2">
        <w:rPr>
          <w:rFonts w:ascii="Bookman Old Style" w:hAnsi="Bookman Old Style"/>
          <w:sz w:val="22"/>
          <w:szCs w:val="22"/>
        </w:rPr>
        <w:t>.</w:t>
      </w:r>
    </w:p>
    <w:p w14:paraId="3D3ECACD" w14:textId="77777777" w:rsidR="0017495A" w:rsidRPr="00170CD2" w:rsidRDefault="0017495A" w:rsidP="0017495A">
      <w:pPr>
        <w:tabs>
          <w:tab w:val="left" w:pos="11880"/>
        </w:tabs>
        <w:rPr>
          <w:rFonts w:ascii="Bookman Old Style" w:hAnsi="Bookman Old Style"/>
          <w:sz w:val="22"/>
          <w:szCs w:val="22"/>
        </w:rPr>
      </w:pPr>
    </w:p>
    <w:p w14:paraId="2CF6EE8B" w14:textId="77777777" w:rsidR="00461E51" w:rsidRPr="00170CD2" w:rsidRDefault="00461E51" w:rsidP="003C0A0C">
      <w:pPr>
        <w:pStyle w:val="PermitSectionHeading"/>
        <w:keepNext/>
        <w:tabs>
          <w:tab w:val="clear" w:pos="720"/>
          <w:tab w:val="left" w:pos="900"/>
        </w:tabs>
        <w:spacing w:before="240"/>
        <w:rPr>
          <w:rFonts w:ascii="Bookman Old Style" w:hAnsi="Bookman Old Style"/>
          <w:smallCaps/>
          <w:sz w:val="22"/>
          <w:szCs w:val="22"/>
        </w:rPr>
      </w:pPr>
      <w:r w:rsidRPr="00170CD2">
        <w:rPr>
          <w:rFonts w:ascii="Bookman Old Style" w:hAnsi="Bookman Old Style"/>
          <w:bCs/>
          <w:sz w:val="22"/>
          <w:szCs w:val="22"/>
        </w:rPr>
        <w:t>A. (</w:t>
      </w:r>
      <w:r w:rsidR="00550271" w:rsidRPr="00170CD2">
        <w:rPr>
          <w:rFonts w:ascii="Bookman Old Style" w:hAnsi="Bookman Old Style"/>
          <w:bCs/>
          <w:sz w:val="22"/>
          <w:szCs w:val="22"/>
        </w:rPr>
        <w:t>2</w:t>
      </w:r>
      <w:r w:rsidR="00513C83">
        <w:rPr>
          <w:rFonts w:ascii="Bookman Old Style" w:hAnsi="Bookman Old Style"/>
          <w:bCs/>
          <w:sz w:val="22"/>
          <w:szCs w:val="22"/>
        </w:rPr>
        <w:t>1</w:t>
      </w:r>
      <w:r w:rsidR="00550271" w:rsidRPr="00170CD2">
        <w:rPr>
          <w:rFonts w:ascii="Bookman Old Style" w:hAnsi="Bookman Old Style"/>
          <w:bCs/>
          <w:sz w:val="22"/>
          <w:szCs w:val="22"/>
        </w:rPr>
        <w:t>.</w:t>
      </w:r>
      <w:r w:rsidRPr="00170CD2">
        <w:rPr>
          <w:rFonts w:ascii="Bookman Old Style" w:hAnsi="Bookman Old Style"/>
          <w:sz w:val="22"/>
          <w:szCs w:val="22"/>
        </w:rPr>
        <w:t>)</w:t>
      </w:r>
      <w:r w:rsidR="003C0A0C" w:rsidRPr="00170CD2">
        <w:rPr>
          <w:rFonts w:ascii="Bookman Old Style" w:hAnsi="Bookman Old Style"/>
          <w:bCs/>
          <w:sz w:val="22"/>
          <w:szCs w:val="22"/>
        </w:rPr>
        <w:tab/>
      </w:r>
      <w:r w:rsidRPr="00170CD2">
        <w:rPr>
          <w:rFonts w:ascii="Bookman Old Style" w:hAnsi="Bookman Old Style"/>
          <w:bCs/>
          <w:sz w:val="22"/>
          <w:szCs w:val="22"/>
        </w:rPr>
        <w:t>COMPLIANCE BOUNDARY</w:t>
      </w:r>
      <w:r w:rsidRPr="00170CD2">
        <w:rPr>
          <w:rFonts w:ascii="Bookman Old Style" w:hAnsi="Bookman Old Style"/>
          <w:smallCaps/>
          <w:sz w:val="22"/>
          <w:szCs w:val="22"/>
        </w:rPr>
        <w:t xml:space="preserve"> </w:t>
      </w:r>
    </w:p>
    <w:p w14:paraId="182A1CB2" w14:textId="77777777" w:rsidR="00156FDB" w:rsidRPr="00170CD2" w:rsidRDefault="00156FDB" w:rsidP="00156FDB">
      <w:pPr>
        <w:pStyle w:val="PermitSectionHeading"/>
        <w:keepNext/>
        <w:tabs>
          <w:tab w:val="clear" w:pos="720"/>
          <w:tab w:val="left" w:pos="900"/>
        </w:tabs>
        <w:spacing w:after="120" w:line="240" w:lineRule="auto"/>
        <w:rPr>
          <w:rFonts w:ascii="Bookman Old Style" w:hAnsi="Bookman Old Style"/>
          <w:b w:val="0"/>
          <w:smallCaps/>
          <w:sz w:val="22"/>
          <w:szCs w:val="22"/>
        </w:rPr>
      </w:pPr>
      <w:r w:rsidRPr="00170CD2">
        <w:rPr>
          <w:rFonts w:ascii="Bookman Old Style" w:hAnsi="Bookman Old Style"/>
          <w:b w:val="0"/>
          <w:smallCaps/>
          <w:sz w:val="22"/>
          <w:szCs w:val="22"/>
        </w:rPr>
        <w:tab/>
        <w:t>[15A NCAC 02L.0107]</w:t>
      </w:r>
    </w:p>
    <w:p w14:paraId="229B961B" w14:textId="77777777" w:rsidR="00461E51" w:rsidRPr="00170CD2" w:rsidRDefault="00461E51" w:rsidP="00461E51">
      <w:pPr>
        <w:ind w:left="360"/>
        <w:rPr>
          <w:rFonts w:ascii="Bookman Old Style" w:hAnsi="Bookman Old Style"/>
          <w:sz w:val="22"/>
          <w:szCs w:val="22"/>
        </w:rPr>
      </w:pPr>
      <w:r w:rsidRPr="00170CD2">
        <w:rPr>
          <w:rFonts w:ascii="Bookman Old Style" w:hAnsi="Bookman Old Style"/>
          <w:iCs/>
          <w:sz w:val="22"/>
          <w:szCs w:val="22"/>
        </w:rPr>
        <w:t xml:space="preserve">The compliance boundary for the disposal system shall be specified </w:t>
      </w:r>
      <w:r w:rsidR="000A5313" w:rsidRPr="00170CD2">
        <w:rPr>
          <w:rFonts w:ascii="Bookman Old Style" w:hAnsi="Bookman Old Style"/>
          <w:iCs/>
          <w:sz w:val="22"/>
          <w:szCs w:val="22"/>
        </w:rPr>
        <w:t>in accordance with 15A NCAC 02L</w:t>
      </w:r>
      <w:r w:rsidRPr="00170CD2">
        <w:rPr>
          <w:rFonts w:ascii="Bookman Old Style" w:hAnsi="Bookman Old Style"/>
          <w:iCs/>
          <w:sz w:val="22"/>
          <w:szCs w:val="22"/>
        </w:rPr>
        <w:t>.0107(a) or (b) dependent upon the date permitted.  An exceedance of groundwater standards at or beyond the compliance boundary is subject to remediation action according</w:t>
      </w:r>
      <w:r w:rsidR="00B57A89" w:rsidRPr="00170CD2">
        <w:rPr>
          <w:rFonts w:ascii="Bookman Old Style" w:hAnsi="Bookman Old Style"/>
          <w:iCs/>
          <w:sz w:val="22"/>
          <w:szCs w:val="22"/>
        </w:rPr>
        <w:t xml:space="preserve"> </w:t>
      </w:r>
      <w:r w:rsidRPr="00170CD2">
        <w:rPr>
          <w:rFonts w:ascii="Bookman Old Style" w:hAnsi="Bookman Old Style"/>
          <w:iCs/>
          <w:sz w:val="22"/>
          <w:szCs w:val="22"/>
        </w:rPr>
        <w:t>to 15A NCAC 02L.0106</w:t>
      </w:r>
      <w:r w:rsidR="00427312" w:rsidRPr="00170CD2">
        <w:rPr>
          <w:rFonts w:ascii="Bookman Old Style" w:hAnsi="Bookman Old Style"/>
          <w:iCs/>
          <w:sz w:val="22"/>
          <w:szCs w:val="22"/>
        </w:rPr>
        <w:t xml:space="preserve"> </w:t>
      </w:r>
      <w:r w:rsidRPr="00170CD2">
        <w:rPr>
          <w:rFonts w:ascii="Bookman Old Style" w:hAnsi="Bookman Old Style"/>
          <w:iCs/>
          <w:sz w:val="22"/>
          <w:szCs w:val="22"/>
        </w:rPr>
        <w:t>(c), (d), or (e) as well as enforcement actions in accordance with North Carolina General Statute 143-215.6A through 143-215.6C.</w:t>
      </w:r>
    </w:p>
    <w:p w14:paraId="45DA618D" w14:textId="77777777" w:rsidR="0017495A" w:rsidRPr="00170CD2" w:rsidRDefault="0017495A" w:rsidP="0017495A">
      <w:pPr>
        <w:tabs>
          <w:tab w:val="left" w:pos="11880"/>
        </w:tabs>
        <w:rPr>
          <w:rFonts w:ascii="Bookman Old Style" w:hAnsi="Bookman Old Style"/>
          <w:sz w:val="22"/>
          <w:szCs w:val="22"/>
        </w:rPr>
      </w:pPr>
    </w:p>
    <w:sectPr w:rsidR="0017495A" w:rsidRPr="00170CD2" w:rsidSect="0033341E">
      <w:headerReference w:type="default" r:id="rId13"/>
      <w:footerReference w:type="default" r:id="rId14"/>
      <w:headerReference w:type="first" r:id="rId15"/>
      <w:footerReference w:type="first" r:id="rId16"/>
      <w:pgSz w:w="12240" w:h="15840" w:code="1"/>
      <w:pgMar w:top="1008" w:right="1080" w:bottom="1008" w:left="108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CCC4D" w14:textId="77777777" w:rsidR="004F67A6" w:rsidRDefault="004F67A6" w:rsidP="002B0CBE">
      <w:r>
        <w:separator/>
      </w:r>
    </w:p>
  </w:endnote>
  <w:endnote w:type="continuationSeparator" w:id="0">
    <w:p w14:paraId="2CE3AA2D" w14:textId="77777777" w:rsidR="004F67A6" w:rsidRDefault="004F67A6" w:rsidP="002B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sz w:val="20"/>
      </w:rPr>
      <w:id w:val="784624387"/>
      <w:docPartObj>
        <w:docPartGallery w:val="Page Numbers (Bottom of Page)"/>
        <w:docPartUnique/>
      </w:docPartObj>
    </w:sdtPr>
    <w:sdtEndPr/>
    <w:sdtContent>
      <w:sdt>
        <w:sdtPr>
          <w:rPr>
            <w:rFonts w:ascii="Bookman Old Style" w:hAnsi="Bookman Old Style"/>
            <w:sz w:val="20"/>
          </w:rPr>
          <w:id w:val="2005936364"/>
          <w:docPartObj>
            <w:docPartGallery w:val="Page Numbers (Top of Page)"/>
            <w:docPartUnique/>
          </w:docPartObj>
        </w:sdtPr>
        <w:sdtEndPr/>
        <w:sdtContent>
          <w:p w14:paraId="6C664775" w14:textId="77777777" w:rsidR="004F67A6" w:rsidRPr="00F92DCF" w:rsidRDefault="004F67A6">
            <w:pPr>
              <w:pStyle w:val="Footer"/>
              <w:jc w:val="center"/>
              <w:rPr>
                <w:rFonts w:ascii="Bookman Old Style" w:hAnsi="Bookman Old Style"/>
                <w:sz w:val="20"/>
              </w:rPr>
            </w:pPr>
            <w:r w:rsidRPr="00F92DCF">
              <w:rPr>
                <w:rFonts w:ascii="Bookman Old Style" w:hAnsi="Bookman Old Style"/>
                <w:sz w:val="20"/>
              </w:rPr>
              <w:t xml:space="preserve">Page </w:t>
            </w:r>
            <w:r w:rsidRPr="00F92DCF">
              <w:rPr>
                <w:rFonts w:ascii="Bookman Old Style" w:hAnsi="Bookman Old Style"/>
                <w:b/>
                <w:bCs/>
                <w:sz w:val="20"/>
              </w:rPr>
              <w:fldChar w:fldCharType="begin"/>
            </w:r>
            <w:r w:rsidRPr="00F92DCF">
              <w:rPr>
                <w:rFonts w:ascii="Bookman Old Style" w:hAnsi="Bookman Old Style"/>
                <w:b/>
                <w:bCs/>
                <w:sz w:val="20"/>
              </w:rPr>
              <w:instrText xml:space="preserve"> PAGE </w:instrText>
            </w:r>
            <w:r w:rsidRPr="00F92DCF">
              <w:rPr>
                <w:rFonts w:ascii="Bookman Old Style" w:hAnsi="Bookman Old Style"/>
                <w:b/>
                <w:bCs/>
                <w:sz w:val="20"/>
              </w:rPr>
              <w:fldChar w:fldCharType="separate"/>
            </w:r>
            <w:r w:rsidR="00A33FA0">
              <w:rPr>
                <w:rFonts w:ascii="Bookman Old Style" w:hAnsi="Bookman Old Style"/>
                <w:b/>
                <w:bCs/>
                <w:noProof/>
                <w:sz w:val="20"/>
              </w:rPr>
              <w:t>7</w:t>
            </w:r>
            <w:r w:rsidRPr="00F92DCF">
              <w:rPr>
                <w:rFonts w:ascii="Bookman Old Style" w:hAnsi="Bookman Old Style"/>
                <w:b/>
                <w:bCs/>
                <w:sz w:val="20"/>
              </w:rPr>
              <w:fldChar w:fldCharType="end"/>
            </w:r>
            <w:r w:rsidRPr="00F92DCF">
              <w:rPr>
                <w:rFonts w:ascii="Bookman Old Style" w:hAnsi="Bookman Old Style"/>
                <w:sz w:val="20"/>
              </w:rPr>
              <w:t xml:space="preserve"> of </w:t>
            </w:r>
            <w:r w:rsidRPr="00F92DCF">
              <w:rPr>
                <w:rFonts w:ascii="Bookman Old Style" w:hAnsi="Bookman Old Style"/>
                <w:b/>
                <w:bCs/>
                <w:sz w:val="20"/>
              </w:rPr>
              <w:fldChar w:fldCharType="begin"/>
            </w:r>
            <w:r w:rsidRPr="00F92DCF">
              <w:rPr>
                <w:rFonts w:ascii="Bookman Old Style" w:hAnsi="Bookman Old Style"/>
                <w:b/>
                <w:bCs/>
                <w:sz w:val="20"/>
              </w:rPr>
              <w:instrText xml:space="preserve"> NUMPAGES  </w:instrText>
            </w:r>
            <w:r w:rsidRPr="00F92DCF">
              <w:rPr>
                <w:rFonts w:ascii="Bookman Old Style" w:hAnsi="Bookman Old Style"/>
                <w:b/>
                <w:bCs/>
                <w:sz w:val="20"/>
              </w:rPr>
              <w:fldChar w:fldCharType="separate"/>
            </w:r>
            <w:r w:rsidR="00A33FA0">
              <w:rPr>
                <w:rFonts w:ascii="Bookman Old Style" w:hAnsi="Bookman Old Style"/>
                <w:b/>
                <w:bCs/>
                <w:noProof/>
                <w:sz w:val="20"/>
              </w:rPr>
              <w:t>19</w:t>
            </w:r>
            <w:r w:rsidRPr="00F92DCF">
              <w:rPr>
                <w:rFonts w:ascii="Bookman Old Style" w:hAnsi="Bookman Old Style"/>
                <w:b/>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sz w:val="20"/>
      </w:rPr>
      <w:id w:val="-2054067069"/>
      <w:docPartObj>
        <w:docPartGallery w:val="Page Numbers (Bottom of Page)"/>
        <w:docPartUnique/>
      </w:docPartObj>
    </w:sdtPr>
    <w:sdtEndPr/>
    <w:sdtContent>
      <w:sdt>
        <w:sdtPr>
          <w:rPr>
            <w:rFonts w:ascii="Bookman Old Style" w:hAnsi="Bookman Old Style"/>
            <w:sz w:val="20"/>
          </w:rPr>
          <w:id w:val="-1669238322"/>
          <w:docPartObj>
            <w:docPartGallery w:val="Page Numbers (Top of Page)"/>
            <w:docPartUnique/>
          </w:docPartObj>
        </w:sdtPr>
        <w:sdtEndPr/>
        <w:sdtContent>
          <w:p w14:paraId="281885DA" w14:textId="77777777" w:rsidR="004F67A6" w:rsidRPr="00E1451A" w:rsidRDefault="004F67A6">
            <w:pPr>
              <w:pStyle w:val="Footer"/>
              <w:jc w:val="center"/>
              <w:rPr>
                <w:rFonts w:ascii="Bookman Old Style" w:hAnsi="Bookman Old Style"/>
                <w:sz w:val="20"/>
              </w:rPr>
            </w:pPr>
            <w:r w:rsidRPr="00E1451A">
              <w:rPr>
                <w:rFonts w:ascii="Bookman Old Style" w:hAnsi="Bookman Old Style"/>
                <w:sz w:val="20"/>
              </w:rPr>
              <w:t xml:space="preserve">Page </w:t>
            </w:r>
            <w:r w:rsidRPr="00E1451A">
              <w:rPr>
                <w:rFonts w:ascii="Bookman Old Style" w:hAnsi="Bookman Old Style"/>
                <w:b/>
                <w:bCs/>
                <w:sz w:val="20"/>
              </w:rPr>
              <w:fldChar w:fldCharType="begin"/>
            </w:r>
            <w:r w:rsidRPr="00E1451A">
              <w:rPr>
                <w:rFonts w:ascii="Bookman Old Style" w:hAnsi="Bookman Old Style"/>
                <w:b/>
                <w:bCs/>
                <w:sz w:val="20"/>
              </w:rPr>
              <w:instrText xml:space="preserve"> PAGE </w:instrText>
            </w:r>
            <w:r w:rsidRPr="00E1451A">
              <w:rPr>
                <w:rFonts w:ascii="Bookman Old Style" w:hAnsi="Bookman Old Style"/>
                <w:b/>
                <w:bCs/>
                <w:sz w:val="20"/>
              </w:rPr>
              <w:fldChar w:fldCharType="separate"/>
            </w:r>
            <w:r w:rsidR="00A33FA0">
              <w:rPr>
                <w:rFonts w:ascii="Bookman Old Style" w:hAnsi="Bookman Old Style"/>
                <w:b/>
                <w:bCs/>
                <w:noProof/>
                <w:sz w:val="20"/>
              </w:rPr>
              <w:t>1</w:t>
            </w:r>
            <w:r w:rsidRPr="00E1451A">
              <w:rPr>
                <w:rFonts w:ascii="Bookman Old Style" w:hAnsi="Bookman Old Style"/>
                <w:b/>
                <w:bCs/>
                <w:sz w:val="20"/>
              </w:rPr>
              <w:fldChar w:fldCharType="end"/>
            </w:r>
            <w:r w:rsidRPr="00E1451A">
              <w:rPr>
                <w:rFonts w:ascii="Bookman Old Style" w:hAnsi="Bookman Old Style"/>
                <w:sz w:val="20"/>
              </w:rPr>
              <w:t xml:space="preserve"> of </w:t>
            </w:r>
            <w:r w:rsidRPr="00E1451A">
              <w:rPr>
                <w:rFonts w:ascii="Bookman Old Style" w:hAnsi="Bookman Old Style"/>
                <w:b/>
                <w:bCs/>
                <w:sz w:val="20"/>
              </w:rPr>
              <w:fldChar w:fldCharType="begin"/>
            </w:r>
            <w:r w:rsidRPr="00E1451A">
              <w:rPr>
                <w:rFonts w:ascii="Bookman Old Style" w:hAnsi="Bookman Old Style"/>
                <w:b/>
                <w:bCs/>
                <w:sz w:val="20"/>
              </w:rPr>
              <w:instrText xml:space="preserve"> NUMPAGES  </w:instrText>
            </w:r>
            <w:r w:rsidRPr="00E1451A">
              <w:rPr>
                <w:rFonts w:ascii="Bookman Old Style" w:hAnsi="Bookman Old Style"/>
                <w:b/>
                <w:bCs/>
                <w:sz w:val="20"/>
              </w:rPr>
              <w:fldChar w:fldCharType="separate"/>
            </w:r>
            <w:r w:rsidR="00A33FA0">
              <w:rPr>
                <w:rFonts w:ascii="Bookman Old Style" w:hAnsi="Bookman Old Style"/>
                <w:b/>
                <w:bCs/>
                <w:noProof/>
                <w:sz w:val="20"/>
              </w:rPr>
              <w:t>19</w:t>
            </w:r>
            <w:r w:rsidRPr="00E1451A">
              <w:rPr>
                <w:rFonts w:ascii="Bookman Old Style" w:hAnsi="Bookman Old Style"/>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D2C98" w14:textId="77777777" w:rsidR="004F67A6" w:rsidRDefault="004F67A6" w:rsidP="002B0CBE">
      <w:r>
        <w:separator/>
      </w:r>
    </w:p>
  </w:footnote>
  <w:footnote w:type="continuationSeparator" w:id="0">
    <w:p w14:paraId="5EC4182A" w14:textId="77777777" w:rsidR="004F67A6" w:rsidRDefault="004F67A6" w:rsidP="002B0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2F6C" w14:textId="77777777" w:rsidR="004F67A6" w:rsidRPr="00F92DCF" w:rsidRDefault="004F67A6" w:rsidP="00F92DCF">
    <w:pPr>
      <w:pStyle w:val="Header"/>
      <w:tabs>
        <w:tab w:val="clear" w:pos="8640"/>
        <w:tab w:val="right" w:pos="10440"/>
      </w:tabs>
      <w:jc w:val="right"/>
      <w:rPr>
        <w:rFonts w:ascii="Bookman Old Style" w:hAnsi="Bookman Old Style"/>
        <w:sz w:val="20"/>
      </w:rPr>
    </w:pPr>
    <w:r w:rsidRPr="00F92DCF">
      <w:rPr>
        <w:rFonts w:ascii="Bookman Old Style" w:hAnsi="Bookman Old Style"/>
        <w:sz w:val="20"/>
      </w:rPr>
      <w:t>Permit NC0001422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3367" w14:textId="77777777" w:rsidR="004F67A6" w:rsidRPr="00E1451A" w:rsidRDefault="004F67A6" w:rsidP="00E1451A">
    <w:pPr>
      <w:pStyle w:val="Header"/>
      <w:tabs>
        <w:tab w:val="clear" w:pos="8640"/>
        <w:tab w:val="right" w:pos="10440"/>
      </w:tabs>
      <w:jc w:val="right"/>
      <w:rPr>
        <w:rFonts w:ascii="Bookman Old Style" w:hAnsi="Bookman Old Style"/>
        <w:sz w:val="20"/>
      </w:rPr>
    </w:pPr>
    <w:r w:rsidRPr="00E1451A">
      <w:rPr>
        <w:rFonts w:ascii="Bookman Old Style" w:hAnsi="Bookman Old Style"/>
        <w:sz w:val="20"/>
      </w:rPr>
      <w:t>Permit NC0001422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D6C"/>
    <w:multiLevelType w:val="hybridMultilevel"/>
    <w:tmpl w:val="A6F82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F09F5"/>
    <w:multiLevelType w:val="hybridMultilevel"/>
    <w:tmpl w:val="6F709D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43BFC"/>
    <w:multiLevelType w:val="hybridMultilevel"/>
    <w:tmpl w:val="8690E766"/>
    <w:lvl w:ilvl="0" w:tplc="0BF4D756">
      <w:start w:val="1"/>
      <w:numFmt w:val="upp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135AD"/>
    <w:multiLevelType w:val="hybridMultilevel"/>
    <w:tmpl w:val="5E124B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F13AB8"/>
    <w:multiLevelType w:val="hybridMultilevel"/>
    <w:tmpl w:val="D262A1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360C3"/>
    <w:multiLevelType w:val="hybridMultilevel"/>
    <w:tmpl w:val="724EB0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0317F"/>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E2E0E1B"/>
    <w:multiLevelType w:val="hybridMultilevel"/>
    <w:tmpl w:val="6CE87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F2711C"/>
    <w:multiLevelType w:val="hybridMultilevel"/>
    <w:tmpl w:val="457C0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B60F8"/>
    <w:multiLevelType w:val="hybridMultilevel"/>
    <w:tmpl w:val="CC660EBC"/>
    <w:lvl w:ilvl="0" w:tplc="B2BC7030">
      <w:start w:val="1"/>
      <w:numFmt w:val="decimal"/>
      <w:lvlText w:val="%1."/>
      <w:lvlJc w:val="left"/>
      <w:pPr>
        <w:ind w:left="720" w:hanging="360"/>
      </w:pPr>
      <w:rPr>
        <w:rFonts w:ascii="Bookman Old Style" w:eastAsia="Times New Roman" w:hAnsi="Bookman Old Style"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70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1E4B85"/>
    <w:multiLevelType w:val="hybridMultilevel"/>
    <w:tmpl w:val="5E124B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2C54A3"/>
    <w:multiLevelType w:val="hybridMultilevel"/>
    <w:tmpl w:val="CAA6D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483E51"/>
    <w:multiLevelType w:val="hybridMultilevel"/>
    <w:tmpl w:val="B45A63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24EA9"/>
    <w:multiLevelType w:val="hybridMultilevel"/>
    <w:tmpl w:val="4EF0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85966"/>
    <w:multiLevelType w:val="hybridMultilevel"/>
    <w:tmpl w:val="457C0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805EE"/>
    <w:multiLevelType w:val="hybridMultilevel"/>
    <w:tmpl w:val="ECDEBC20"/>
    <w:lvl w:ilvl="0" w:tplc="ADF6267C">
      <w:start w:val="1"/>
      <w:numFmt w:val="decimal"/>
      <w:lvlText w:val="%1)"/>
      <w:lvlJc w:val="left"/>
      <w:pPr>
        <w:ind w:left="720" w:hanging="360"/>
      </w:pPr>
      <w:rPr>
        <w:rFonts w:ascii="Bookman Old Style" w:eastAsia="Times New Roman" w:hAnsi="Bookman Old Style"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DC0971"/>
    <w:multiLevelType w:val="hybridMultilevel"/>
    <w:tmpl w:val="4EF0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E20DF3"/>
    <w:multiLevelType w:val="multilevel"/>
    <w:tmpl w:val="DBC26044"/>
    <w:lvl w:ilvl="0">
      <w:start w:val="1"/>
      <w:numFmt w:val="decimal"/>
      <w:lvlText w:val="%1."/>
      <w:lvlJc w:val="left"/>
      <w:pPr>
        <w:ind w:left="720" w:hanging="360"/>
      </w:pPr>
      <w:rPr>
        <w:rFonts w:cs="Times New Roman" w:hint="default"/>
      </w:rPr>
    </w:lvl>
    <w:lvl w:ilvl="1">
      <w:start w:val="6"/>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E7E09D1"/>
    <w:multiLevelType w:val="hybridMultilevel"/>
    <w:tmpl w:val="5E124B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2A626B"/>
    <w:multiLevelType w:val="multilevel"/>
    <w:tmpl w:val="221E5374"/>
    <w:lvl w:ilvl="0">
      <w:start w:val="1"/>
      <w:numFmt w:val="decimal"/>
      <w:lvlText w:val="%1."/>
      <w:lvlJc w:val="left"/>
      <w:pPr>
        <w:tabs>
          <w:tab w:val="num" w:pos="810"/>
        </w:tabs>
        <w:ind w:left="810" w:hanging="720"/>
      </w:pPr>
      <w:rPr>
        <w:rFonts w:hint="default"/>
      </w:rPr>
    </w:lvl>
    <w:lvl w:ilvl="1">
      <w:start w:val="1"/>
      <w:numFmt w:val="lowerLetter"/>
      <w:lvlText w:val="(%2)"/>
      <w:lvlJc w:val="left"/>
      <w:pPr>
        <w:tabs>
          <w:tab w:val="num" w:pos="1440"/>
        </w:tabs>
        <w:ind w:left="1440" w:hanging="720"/>
      </w:pPr>
      <w:rPr>
        <w:rFonts w:hint="default"/>
        <w:b w:val="0"/>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565F4E16"/>
    <w:multiLevelType w:val="hybridMultilevel"/>
    <w:tmpl w:val="4EF0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036DE"/>
    <w:multiLevelType w:val="hybridMultilevel"/>
    <w:tmpl w:val="511AE28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3192A"/>
    <w:multiLevelType w:val="hybridMultilevel"/>
    <w:tmpl w:val="457C0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0A54AD"/>
    <w:multiLevelType w:val="hybridMultilevel"/>
    <w:tmpl w:val="EFE0E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724F8"/>
    <w:multiLevelType w:val="hybridMultilevel"/>
    <w:tmpl w:val="34DC3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8885930">
    <w:abstractNumId w:val="6"/>
  </w:num>
  <w:num w:numId="2" w16cid:durableId="464544545">
    <w:abstractNumId w:val="2"/>
  </w:num>
  <w:num w:numId="3" w16cid:durableId="299387795">
    <w:abstractNumId w:val="12"/>
  </w:num>
  <w:num w:numId="4" w16cid:durableId="932318836">
    <w:abstractNumId w:val="4"/>
  </w:num>
  <w:num w:numId="5" w16cid:durableId="2067337445">
    <w:abstractNumId w:val="17"/>
  </w:num>
  <w:num w:numId="6" w16cid:durableId="1660965496">
    <w:abstractNumId w:val="0"/>
  </w:num>
  <w:num w:numId="7" w16cid:durableId="465859732">
    <w:abstractNumId w:val="24"/>
  </w:num>
  <w:num w:numId="8" w16cid:durableId="2116750278">
    <w:abstractNumId w:val="14"/>
  </w:num>
  <w:num w:numId="9" w16cid:durableId="34669457">
    <w:abstractNumId w:val="11"/>
  </w:num>
  <w:num w:numId="10" w16cid:durableId="239104314">
    <w:abstractNumId w:val="19"/>
  </w:num>
  <w:num w:numId="11" w16cid:durableId="1374113814">
    <w:abstractNumId w:val="13"/>
  </w:num>
  <w:num w:numId="12" w16cid:durableId="1635914670">
    <w:abstractNumId w:val="20"/>
  </w:num>
  <w:num w:numId="13" w16cid:durableId="633294156">
    <w:abstractNumId w:val="16"/>
  </w:num>
  <w:num w:numId="14" w16cid:durableId="13536068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9907155">
    <w:abstractNumId w:val="15"/>
  </w:num>
  <w:num w:numId="16" w16cid:durableId="769158848">
    <w:abstractNumId w:val="5"/>
  </w:num>
  <w:num w:numId="17" w16cid:durableId="1158349398">
    <w:abstractNumId w:val="23"/>
  </w:num>
  <w:num w:numId="18" w16cid:durableId="434177876">
    <w:abstractNumId w:val="7"/>
  </w:num>
  <w:num w:numId="19" w16cid:durableId="574898633">
    <w:abstractNumId w:val="18"/>
  </w:num>
  <w:num w:numId="20" w16cid:durableId="863589344">
    <w:abstractNumId w:val="3"/>
  </w:num>
  <w:num w:numId="21" w16cid:durableId="1462965198">
    <w:abstractNumId w:val="22"/>
  </w:num>
  <w:num w:numId="22" w16cid:durableId="564334561">
    <w:abstractNumId w:val="8"/>
  </w:num>
  <w:num w:numId="23" w16cid:durableId="1225724344">
    <w:abstractNumId w:val="1"/>
  </w:num>
  <w:num w:numId="24" w16cid:durableId="1883979650">
    <w:abstractNumId w:val="21"/>
  </w:num>
  <w:num w:numId="25" w16cid:durableId="11299751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78D"/>
    <w:rsid w:val="00001CDF"/>
    <w:rsid w:val="00004844"/>
    <w:rsid w:val="00006BB7"/>
    <w:rsid w:val="00021B37"/>
    <w:rsid w:val="000234B8"/>
    <w:rsid w:val="0002627A"/>
    <w:rsid w:val="000329F1"/>
    <w:rsid w:val="00032A13"/>
    <w:rsid w:val="000339BC"/>
    <w:rsid w:val="00033CF1"/>
    <w:rsid w:val="00035C3B"/>
    <w:rsid w:val="00041C55"/>
    <w:rsid w:val="00050753"/>
    <w:rsid w:val="000537A8"/>
    <w:rsid w:val="00056436"/>
    <w:rsid w:val="000609BC"/>
    <w:rsid w:val="00066291"/>
    <w:rsid w:val="000664E4"/>
    <w:rsid w:val="00075EDE"/>
    <w:rsid w:val="00081F8E"/>
    <w:rsid w:val="00083E79"/>
    <w:rsid w:val="00085508"/>
    <w:rsid w:val="00085595"/>
    <w:rsid w:val="00090DBC"/>
    <w:rsid w:val="00091F3A"/>
    <w:rsid w:val="0009313C"/>
    <w:rsid w:val="00093C9E"/>
    <w:rsid w:val="00094027"/>
    <w:rsid w:val="00096321"/>
    <w:rsid w:val="00097AC4"/>
    <w:rsid w:val="000A0038"/>
    <w:rsid w:val="000A5313"/>
    <w:rsid w:val="000A5F88"/>
    <w:rsid w:val="000B11FA"/>
    <w:rsid w:val="000C3C89"/>
    <w:rsid w:val="000C56A0"/>
    <w:rsid w:val="000D0978"/>
    <w:rsid w:val="000D1BB7"/>
    <w:rsid w:val="000D23C5"/>
    <w:rsid w:val="000E13DE"/>
    <w:rsid w:val="000E71F4"/>
    <w:rsid w:val="000F16C4"/>
    <w:rsid w:val="000F2064"/>
    <w:rsid w:val="000F26F9"/>
    <w:rsid w:val="000F2898"/>
    <w:rsid w:val="000F757D"/>
    <w:rsid w:val="00104817"/>
    <w:rsid w:val="001069A0"/>
    <w:rsid w:val="00114230"/>
    <w:rsid w:val="0011656B"/>
    <w:rsid w:val="00120B49"/>
    <w:rsid w:val="00121B23"/>
    <w:rsid w:val="00127773"/>
    <w:rsid w:val="0013399B"/>
    <w:rsid w:val="00150003"/>
    <w:rsid w:val="00150C8A"/>
    <w:rsid w:val="00151F95"/>
    <w:rsid w:val="0015528D"/>
    <w:rsid w:val="00156E7D"/>
    <w:rsid w:val="00156FDB"/>
    <w:rsid w:val="00163581"/>
    <w:rsid w:val="0016499E"/>
    <w:rsid w:val="00165918"/>
    <w:rsid w:val="00165B6E"/>
    <w:rsid w:val="00165CC0"/>
    <w:rsid w:val="0016702A"/>
    <w:rsid w:val="00170CD2"/>
    <w:rsid w:val="0017495A"/>
    <w:rsid w:val="00175BB6"/>
    <w:rsid w:val="00185007"/>
    <w:rsid w:val="00190713"/>
    <w:rsid w:val="00195E3C"/>
    <w:rsid w:val="001A0048"/>
    <w:rsid w:val="001A038A"/>
    <w:rsid w:val="001A4FA2"/>
    <w:rsid w:val="001A74ED"/>
    <w:rsid w:val="001A7718"/>
    <w:rsid w:val="001B580F"/>
    <w:rsid w:val="001B625D"/>
    <w:rsid w:val="001C2F7D"/>
    <w:rsid w:val="001C4347"/>
    <w:rsid w:val="001C4B81"/>
    <w:rsid w:val="001D3E1F"/>
    <w:rsid w:val="001D7E1A"/>
    <w:rsid w:val="001E7925"/>
    <w:rsid w:val="001F1BD4"/>
    <w:rsid w:val="001F76B5"/>
    <w:rsid w:val="00200207"/>
    <w:rsid w:val="00212E74"/>
    <w:rsid w:val="00213540"/>
    <w:rsid w:val="00213804"/>
    <w:rsid w:val="002158D0"/>
    <w:rsid w:val="00220E49"/>
    <w:rsid w:val="002218A5"/>
    <w:rsid w:val="0022617C"/>
    <w:rsid w:val="002318F1"/>
    <w:rsid w:val="00240529"/>
    <w:rsid w:val="00244266"/>
    <w:rsid w:val="0025776C"/>
    <w:rsid w:val="00262D38"/>
    <w:rsid w:val="002775F0"/>
    <w:rsid w:val="002828C2"/>
    <w:rsid w:val="002830EE"/>
    <w:rsid w:val="00287B6D"/>
    <w:rsid w:val="0029203A"/>
    <w:rsid w:val="002A0C4A"/>
    <w:rsid w:val="002A206F"/>
    <w:rsid w:val="002A7F01"/>
    <w:rsid w:val="002B0CBE"/>
    <w:rsid w:val="002B22E8"/>
    <w:rsid w:val="002B4AC4"/>
    <w:rsid w:val="002B5884"/>
    <w:rsid w:val="002C25F4"/>
    <w:rsid w:val="002C5EC5"/>
    <w:rsid w:val="002C7775"/>
    <w:rsid w:val="002D01D3"/>
    <w:rsid w:val="002D0A22"/>
    <w:rsid w:val="002E2A31"/>
    <w:rsid w:val="002E560D"/>
    <w:rsid w:val="002E59EB"/>
    <w:rsid w:val="002E792F"/>
    <w:rsid w:val="002F5ECB"/>
    <w:rsid w:val="002F7235"/>
    <w:rsid w:val="002F7CE3"/>
    <w:rsid w:val="0030497C"/>
    <w:rsid w:val="003152A4"/>
    <w:rsid w:val="00321004"/>
    <w:rsid w:val="0032588B"/>
    <w:rsid w:val="0033341E"/>
    <w:rsid w:val="00333CFA"/>
    <w:rsid w:val="00337B2A"/>
    <w:rsid w:val="003437F5"/>
    <w:rsid w:val="00345C84"/>
    <w:rsid w:val="00363A1F"/>
    <w:rsid w:val="00364906"/>
    <w:rsid w:val="00373C3B"/>
    <w:rsid w:val="00381B75"/>
    <w:rsid w:val="00383555"/>
    <w:rsid w:val="0038541A"/>
    <w:rsid w:val="0039191F"/>
    <w:rsid w:val="00395170"/>
    <w:rsid w:val="003A0C98"/>
    <w:rsid w:val="003A6804"/>
    <w:rsid w:val="003A7707"/>
    <w:rsid w:val="003B320F"/>
    <w:rsid w:val="003C0A0C"/>
    <w:rsid w:val="003D0ACB"/>
    <w:rsid w:val="003D7A0E"/>
    <w:rsid w:val="003E3AE7"/>
    <w:rsid w:val="003E4B87"/>
    <w:rsid w:val="003E5C72"/>
    <w:rsid w:val="003E60BE"/>
    <w:rsid w:val="003E6409"/>
    <w:rsid w:val="003E7C58"/>
    <w:rsid w:val="003F0550"/>
    <w:rsid w:val="003F6CFB"/>
    <w:rsid w:val="004059E0"/>
    <w:rsid w:val="00406AB0"/>
    <w:rsid w:val="00406B18"/>
    <w:rsid w:val="00410E73"/>
    <w:rsid w:val="00412A03"/>
    <w:rsid w:val="004143D1"/>
    <w:rsid w:val="0041794F"/>
    <w:rsid w:val="00422A39"/>
    <w:rsid w:val="00423076"/>
    <w:rsid w:val="00424C79"/>
    <w:rsid w:val="00427312"/>
    <w:rsid w:val="00427C88"/>
    <w:rsid w:val="0043078E"/>
    <w:rsid w:val="004613DB"/>
    <w:rsid w:val="00461E51"/>
    <w:rsid w:val="0046207B"/>
    <w:rsid w:val="0046332D"/>
    <w:rsid w:val="004649CA"/>
    <w:rsid w:val="00464CA2"/>
    <w:rsid w:val="00470896"/>
    <w:rsid w:val="0047441A"/>
    <w:rsid w:val="00487AD0"/>
    <w:rsid w:val="00490F32"/>
    <w:rsid w:val="00491EF8"/>
    <w:rsid w:val="004929D0"/>
    <w:rsid w:val="00493BA1"/>
    <w:rsid w:val="0049540A"/>
    <w:rsid w:val="004A1AA2"/>
    <w:rsid w:val="004A4826"/>
    <w:rsid w:val="004A7F23"/>
    <w:rsid w:val="004B0CFC"/>
    <w:rsid w:val="004B1B8B"/>
    <w:rsid w:val="004D02CD"/>
    <w:rsid w:val="004E0B87"/>
    <w:rsid w:val="004E1827"/>
    <w:rsid w:val="004E1B81"/>
    <w:rsid w:val="004E5D6B"/>
    <w:rsid w:val="004E7EAB"/>
    <w:rsid w:val="004F6682"/>
    <w:rsid w:val="004F67A6"/>
    <w:rsid w:val="004F7681"/>
    <w:rsid w:val="00500A45"/>
    <w:rsid w:val="00511389"/>
    <w:rsid w:val="00513C83"/>
    <w:rsid w:val="00514F9A"/>
    <w:rsid w:val="00515698"/>
    <w:rsid w:val="0052218D"/>
    <w:rsid w:val="00523177"/>
    <w:rsid w:val="00525579"/>
    <w:rsid w:val="0052579E"/>
    <w:rsid w:val="00530021"/>
    <w:rsid w:val="005322B2"/>
    <w:rsid w:val="0053360C"/>
    <w:rsid w:val="00534C45"/>
    <w:rsid w:val="00537187"/>
    <w:rsid w:val="005429A0"/>
    <w:rsid w:val="00543BB5"/>
    <w:rsid w:val="00550271"/>
    <w:rsid w:val="00553A59"/>
    <w:rsid w:val="0056121D"/>
    <w:rsid w:val="005631C3"/>
    <w:rsid w:val="00563208"/>
    <w:rsid w:val="0056462A"/>
    <w:rsid w:val="00580EB4"/>
    <w:rsid w:val="00585B30"/>
    <w:rsid w:val="0059175B"/>
    <w:rsid w:val="00595B91"/>
    <w:rsid w:val="00596AE0"/>
    <w:rsid w:val="005A17A6"/>
    <w:rsid w:val="005A19C3"/>
    <w:rsid w:val="005A3361"/>
    <w:rsid w:val="005A6552"/>
    <w:rsid w:val="005A7C31"/>
    <w:rsid w:val="005B0235"/>
    <w:rsid w:val="005B12BE"/>
    <w:rsid w:val="005B2092"/>
    <w:rsid w:val="005B53DF"/>
    <w:rsid w:val="005C4172"/>
    <w:rsid w:val="005C7069"/>
    <w:rsid w:val="005D478F"/>
    <w:rsid w:val="005E00F0"/>
    <w:rsid w:val="005E36AC"/>
    <w:rsid w:val="005E6599"/>
    <w:rsid w:val="005E7EAB"/>
    <w:rsid w:val="005F020B"/>
    <w:rsid w:val="005F192A"/>
    <w:rsid w:val="005F461A"/>
    <w:rsid w:val="005F4B39"/>
    <w:rsid w:val="00602495"/>
    <w:rsid w:val="00603554"/>
    <w:rsid w:val="00606D37"/>
    <w:rsid w:val="00614DF5"/>
    <w:rsid w:val="00620C5E"/>
    <w:rsid w:val="00621515"/>
    <w:rsid w:val="00631F25"/>
    <w:rsid w:val="0063387F"/>
    <w:rsid w:val="00635C3A"/>
    <w:rsid w:val="006442B0"/>
    <w:rsid w:val="00644A8E"/>
    <w:rsid w:val="00650C61"/>
    <w:rsid w:val="00654E8D"/>
    <w:rsid w:val="00663706"/>
    <w:rsid w:val="00665D7A"/>
    <w:rsid w:val="00666E29"/>
    <w:rsid w:val="006716CC"/>
    <w:rsid w:val="00675330"/>
    <w:rsid w:val="00684AEC"/>
    <w:rsid w:val="00687CDB"/>
    <w:rsid w:val="00690CA5"/>
    <w:rsid w:val="0069243A"/>
    <w:rsid w:val="0069378E"/>
    <w:rsid w:val="006957CA"/>
    <w:rsid w:val="00697C00"/>
    <w:rsid w:val="006A05A4"/>
    <w:rsid w:val="006A2552"/>
    <w:rsid w:val="006A46E9"/>
    <w:rsid w:val="006B0126"/>
    <w:rsid w:val="006B27A6"/>
    <w:rsid w:val="006B7159"/>
    <w:rsid w:val="006B733E"/>
    <w:rsid w:val="006B79F3"/>
    <w:rsid w:val="006C0E23"/>
    <w:rsid w:val="006D5687"/>
    <w:rsid w:val="006E14AF"/>
    <w:rsid w:val="006E2D57"/>
    <w:rsid w:val="006F2FD4"/>
    <w:rsid w:val="006F58A2"/>
    <w:rsid w:val="00700EF6"/>
    <w:rsid w:val="00701EA7"/>
    <w:rsid w:val="00711895"/>
    <w:rsid w:val="00712EC0"/>
    <w:rsid w:val="007210A1"/>
    <w:rsid w:val="007243A2"/>
    <w:rsid w:val="007306D9"/>
    <w:rsid w:val="007369B3"/>
    <w:rsid w:val="00750068"/>
    <w:rsid w:val="00752277"/>
    <w:rsid w:val="00752B77"/>
    <w:rsid w:val="00754161"/>
    <w:rsid w:val="00757E1A"/>
    <w:rsid w:val="00760881"/>
    <w:rsid w:val="00772947"/>
    <w:rsid w:val="00783A10"/>
    <w:rsid w:val="00785C0D"/>
    <w:rsid w:val="00790EEF"/>
    <w:rsid w:val="00797B9B"/>
    <w:rsid w:val="007A06D2"/>
    <w:rsid w:val="007A2F2C"/>
    <w:rsid w:val="007A5297"/>
    <w:rsid w:val="007B13B1"/>
    <w:rsid w:val="007B1CB6"/>
    <w:rsid w:val="007B23A2"/>
    <w:rsid w:val="007B251D"/>
    <w:rsid w:val="007C2EE9"/>
    <w:rsid w:val="007C3D2C"/>
    <w:rsid w:val="007C5E5C"/>
    <w:rsid w:val="007C6294"/>
    <w:rsid w:val="007D6BB8"/>
    <w:rsid w:val="007E0F25"/>
    <w:rsid w:val="007E2FC7"/>
    <w:rsid w:val="007E3051"/>
    <w:rsid w:val="007E3EB2"/>
    <w:rsid w:val="007F3D67"/>
    <w:rsid w:val="007F4273"/>
    <w:rsid w:val="00812624"/>
    <w:rsid w:val="0081724E"/>
    <w:rsid w:val="00827BEA"/>
    <w:rsid w:val="0083534D"/>
    <w:rsid w:val="008616DA"/>
    <w:rsid w:val="0086316B"/>
    <w:rsid w:val="00866495"/>
    <w:rsid w:val="0087595A"/>
    <w:rsid w:val="008770B4"/>
    <w:rsid w:val="00881A76"/>
    <w:rsid w:val="008870B7"/>
    <w:rsid w:val="00887D50"/>
    <w:rsid w:val="00896EF7"/>
    <w:rsid w:val="008A2FFA"/>
    <w:rsid w:val="008A667D"/>
    <w:rsid w:val="008A7724"/>
    <w:rsid w:val="008A7E18"/>
    <w:rsid w:val="008B0393"/>
    <w:rsid w:val="008B0FD7"/>
    <w:rsid w:val="008B1799"/>
    <w:rsid w:val="008C0184"/>
    <w:rsid w:val="008D7A9E"/>
    <w:rsid w:val="008E10D0"/>
    <w:rsid w:val="008E4D3E"/>
    <w:rsid w:val="008E5E59"/>
    <w:rsid w:val="0090017D"/>
    <w:rsid w:val="009015EE"/>
    <w:rsid w:val="00904542"/>
    <w:rsid w:val="009109DF"/>
    <w:rsid w:val="00915F21"/>
    <w:rsid w:val="00916FB5"/>
    <w:rsid w:val="00923C4E"/>
    <w:rsid w:val="009403F7"/>
    <w:rsid w:val="00952B43"/>
    <w:rsid w:val="009569AE"/>
    <w:rsid w:val="009613FE"/>
    <w:rsid w:val="00964C39"/>
    <w:rsid w:val="00975A21"/>
    <w:rsid w:val="00994B52"/>
    <w:rsid w:val="009A37B9"/>
    <w:rsid w:val="009A680D"/>
    <w:rsid w:val="009A70B9"/>
    <w:rsid w:val="009B1C6E"/>
    <w:rsid w:val="009B39AB"/>
    <w:rsid w:val="009B6753"/>
    <w:rsid w:val="009B699D"/>
    <w:rsid w:val="009B7F65"/>
    <w:rsid w:val="009C0D98"/>
    <w:rsid w:val="009C7231"/>
    <w:rsid w:val="009C73F9"/>
    <w:rsid w:val="009D23B5"/>
    <w:rsid w:val="009D4232"/>
    <w:rsid w:val="009D578D"/>
    <w:rsid w:val="009D5E6C"/>
    <w:rsid w:val="009E023C"/>
    <w:rsid w:val="009E372B"/>
    <w:rsid w:val="009F0072"/>
    <w:rsid w:val="009F6175"/>
    <w:rsid w:val="00A05998"/>
    <w:rsid w:val="00A05F5F"/>
    <w:rsid w:val="00A06279"/>
    <w:rsid w:val="00A2255E"/>
    <w:rsid w:val="00A23897"/>
    <w:rsid w:val="00A33FA0"/>
    <w:rsid w:val="00A41451"/>
    <w:rsid w:val="00A46281"/>
    <w:rsid w:val="00A5647C"/>
    <w:rsid w:val="00A570B4"/>
    <w:rsid w:val="00A5755B"/>
    <w:rsid w:val="00A57E3D"/>
    <w:rsid w:val="00A66880"/>
    <w:rsid w:val="00A70F93"/>
    <w:rsid w:val="00A73954"/>
    <w:rsid w:val="00A73BEF"/>
    <w:rsid w:val="00A743B5"/>
    <w:rsid w:val="00A755FD"/>
    <w:rsid w:val="00A7574A"/>
    <w:rsid w:val="00A75FC0"/>
    <w:rsid w:val="00A817CE"/>
    <w:rsid w:val="00A86304"/>
    <w:rsid w:val="00A87714"/>
    <w:rsid w:val="00A9048D"/>
    <w:rsid w:val="00A91A26"/>
    <w:rsid w:val="00A938C6"/>
    <w:rsid w:val="00A94586"/>
    <w:rsid w:val="00A9653A"/>
    <w:rsid w:val="00AB013A"/>
    <w:rsid w:val="00AB6C9C"/>
    <w:rsid w:val="00AC3B24"/>
    <w:rsid w:val="00AC3F50"/>
    <w:rsid w:val="00AC4343"/>
    <w:rsid w:val="00AC4824"/>
    <w:rsid w:val="00AD500E"/>
    <w:rsid w:val="00AD5C79"/>
    <w:rsid w:val="00AE5F56"/>
    <w:rsid w:val="00AF6C2E"/>
    <w:rsid w:val="00AF75C8"/>
    <w:rsid w:val="00B02F2E"/>
    <w:rsid w:val="00B0486C"/>
    <w:rsid w:val="00B13EA3"/>
    <w:rsid w:val="00B16DF6"/>
    <w:rsid w:val="00B26752"/>
    <w:rsid w:val="00B3041D"/>
    <w:rsid w:val="00B30720"/>
    <w:rsid w:val="00B376F8"/>
    <w:rsid w:val="00B37D39"/>
    <w:rsid w:val="00B4168B"/>
    <w:rsid w:val="00B560C3"/>
    <w:rsid w:val="00B56FEC"/>
    <w:rsid w:val="00B57A89"/>
    <w:rsid w:val="00B6068A"/>
    <w:rsid w:val="00B63C66"/>
    <w:rsid w:val="00B65AAF"/>
    <w:rsid w:val="00B6763B"/>
    <w:rsid w:val="00B67C14"/>
    <w:rsid w:val="00B81853"/>
    <w:rsid w:val="00B821A2"/>
    <w:rsid w:val="00B844C1"/>
    <w:rsid w:val="00B95CD1"/>
    <w:rsid w:val="00B96EB4"/>
    <w:rsid w:val="00BA5029"/>
    <w:rsid w:val="00BB7722"/>
    <w:rsid w:val="00BC1A85"/>
    <w:rsid w:val="00BD149B"/>
    <w:rsid w:val="00BD18A3"/>
    <w:rsid w:val="00BE250B"/>
    <w:rsid w:val="00BE3DDC"/>
    <w:rsid w:val="00BE5957"/>
    <w:rsid w:val="00BE6BC1"/>
    <w:rsid w:val="00C008F3"/>
    <w:rsid w:val="00C00BD3"/>
    <w:rsid w:val="00C00F81"/>
    <w:rsid w:val="00C06117"/>
    <w:rsid w:val="00C06E6F"/>
    <w:rsid w:val="00C07609"/>
    <w:rsid w:val="00C16A8D"/>
    <w:rsid w:val="00C2280A"/>
    <w:rsid w:val="00C22C03"/>
    <w:rsid w:val="00C2535E"/>
    <w:rsid w:val="00C32317"/>
    <w:rsid w:val="00C32BBF"/>
    <w:rsid w:val="00C362AC"/>
    <w:rsid w:val="00C36785"/>
    <w:rsid w:val="00C426E5"/>
    <w:rsid w:val="00C506B5"/>
    <w:rsid w:val="00C5566A"/>
    <w:rsid w:val="00C55C71"/>
    <w:rsid w:val="00C55FBD"/>
    <w:rsid w:val="00C56E6E"/>
    <w:rsid w:val="00C600E3"/>
    <w:rsid w:val="00C61C5A"/>
    <w:rsid w:val="00C679BE"/>
    <w:rsid w:val="00C7082A"/>
    <w:rsid w:val="00C71ECB"/>
    <w:rsid w:val="00C83565"/>
    <w:rsid w:val="00C85352"/>
    <w:rsid w:val="00C90BA1"/>
    <w:rsid w:val="00C92739"/>
    <w:rsid w:val="00C95374"/>
    <w:rsid w:val="00C9560F"/>
    <w:rsid w:val="00C95F49"/>
    <w:rsid w:val="00CA0674"/>
    <w:rsid w:val="00CA0E60"/>
    <w:rsid w:val="00CA31FB"/>
    <w:rsid w:val="00CA69D8"/>
    <w:rsid w:val="00CB18C5"/>
    <w:rsid w:val="00CB2CBF"/>
    <w:rsid w:val="00CB43C5"/>
    <w:rsid w:val="00CC4EE4"/>
    <w:rsid w:val="00CC5778"/>
    <w:rsid w:val="00CC72DC"/>
    <w:rsid w:val="00CD0903"/>
    <w:rsid w:val="00CD1ADF"/>
    <w:rsid w:val="00CD3995"/>
    <w:rsid w:val="00CE1736"/>
    <w:rsid w:val="00CF35F0"/>
    <w:rsid w:val="00CF72CF"/>
    <w:rsid w:val="00D018AA"/>
    <w:rsid w:val="00D01AB7"/>
    <w:rsid w:val="00D04A6C"/>
    <w:rsid w:val="00D07213"/>
    <w:rsid w:val="00D10FD4"/>
    <w:rsid w:val="00D120EA"/>
    <w:rsid w:val="00D22253"/>
    <w:rsid w:val="00D27B25"/>
    <w:rsid w:val="00D33D5F"/>
    <w:rsid w:val="00D34936"/>
    <w:rsid w:val="00D37352"/>
    <w:rsid w:val="00D51143"/>
    <w:rsid w:val="00D52404"/>
    <w:rsid w:val="00D63241"/>
    <w:rsid w:val="00D70277"/>
    <w:rsid w:val="00D73AA8"/>
    <w:rsid w:val="00D8558D"/>
    <w:rsid w:val="00D916A7"/>
    <w:rsid w:val="00D941C3"/>
    <w:rsid w:val="00D9730C"/>
    <w:rsid w:val="00D9773E"/>
    <w:rsid w:val="00DA42CF"/>
    <w:rsid w:val="00DB0964"/>
    <w:rsid w:val="00DB4C77"/>
    <w:rsid w:val="00DC2C88"/>
    <w:rsid w:val="00DC3B30"/>
    <w:rsid w:val="00DD39DE"/>
    <w:rsid w:val="00DE080E"/>
    <w:rsid w:val="00DE0B3F"/>
    <w:rsid w:val="00DE296A"/>
    <w:rsid w:val="00DE661A"/>
    <w:rsid w:val="00DF254A"/>
    <w:rsid w:val="00E039CC"/>
    <w:rsid w:val="00E06E36"/>
    <w:rsid w:val="00E122A9"/>
    <w:rsid w:val="00E12424"/>
    <w:rsid w:val="00E1451A"/>
    <w:rsid w:val="00E149A8"/>
    <w:rsid w:val="00E174A9"/>
    <w:rsid w:val="00E2630D"/>
    <w:rsid w:val="00E26CEE"/>
    <w:rsid w:val="00E27AF7"/>
    <w:rsid w:val="00E312A2"/>
    <w:rsid w:val="00E324F6"/>
    <w:rsid w:val="00E373E2"/>
    <w:rsid w:val="00E41A30"/>
    <w:rsid w:val="00E47758"/>
    <w:rsid w:val="00E61B1E"/>
    <w:rsid w:val="00E62C10"/>
    <w:rsid w:val="00E6376A"/>
    <w:rsid w:val="00E67ECC"/>
    <w:rsid w:val="00E80DBF"/>
    <w:rsid w:val="00E83034"/>
    <w:rsid w:val="00E87402"/>
    <w:rsid w:val="00E87707"/>
    <w:rsid w:val="00E92F6C"/>
    <w:rsid w:val="00E9702B"/>
    <w:rsid w:val="00E974DC"/>
    <w:rsid w:val="00E97969"/>
    <w:rsid w:val="00EA06CF"/>
    <w:rsid w:val="00EA27FD"/>
    <w:rsid w:val="00EA2E53"/>
    <w:rsid w:val="00EA5A56"/>
    <w:rsid w:val="00EB30D1"/>
    <w:rsid w:val="00EB6491"/>
    <w:rsid w:val="00EB7444"/>
    <w:rsid w:val="00EC3AF9"/>
    <w:rsid w:val="00EC3D2F"/>
    <w:rsid w:val="00ED2FE8"/>
    <w:rsid w:val="00ED607C"/>
    <w:rsid w:val="00ED692B"/>
    <w:rsid w:val="00EE2E1C"/>
    <w:rsid w:val="00EE79A9"/>
    <w:rsid w:val="00EF3CDA"/>
    <w:rsid w:val="00F03030"/>
    <w:rsid w:val="00F04651"/>
    <w:rsid w:val="00F0600C"/>
    <w:rsid w:val="00F13446"/>
    <w:rsid w:val="00F24705"/>
    <w:rsid w:val="00F27423"/>
    <w:rsid w:val="00F352D9"/>
    <w:rsid w:val="00F40942"/>
    <w:rsid w:val="00F47719"/>
    <w:rsid w:val="00F515D2"/>
    <w:rsid w:val="00F610E2"/>
    <w:rsid w:val="00F67723"/>
    <w:rsid w:val="00F67DF2"/>
    <w:rsid w:val="00F722E8"/>
    <w:rsid w:val="00F8262E"/>
    <w:rsid w:val="00F82914"/>
    <w:rsid w:val="00F92DCF"/>
    <w:rsid w:val="00F94668"/>
    <w:rsid w:val="00F9500A"/>
    <w:rsid w:val="00F97219"/>
    <w:rsid w:val="00FA5F8F"/>
    <w:rsid w:val="00FA7228"/>
    <w:rsid w:val="00FB0D58"/>
    <w:rsid w:val="00FB5700"/>
    <w:rsid w:val="00FD440A"/>
    <w:rsid w:val="00FD52E4"/>
    <w:rsid w:val="00FE511B"/>
    <w:rsid w:val="00FF1ABA"/>
    <w:rsid w:val="00FF309C"/>
    <w:rsid w:val="00FF5584"/>
    <w:rsid w:val="00FF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CB42666"/>
  <w15:docId w15:val="{450DE9A1-5F95-4F11-BC0C-8D07135E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674"/>
    <w:rPr>
      <w:sz w:val="24"/>
    </w:rPr>
  </w:style>
  <w:style w:type="paragraph" w:styleId="Heading1">
    <w:name w:val="heading 1"/>
    <w:basedOn w:val="Normal"/>
    <w:next w:val="Normal"/>
    <w:qFormat/>
    <w:rsid w:val="00CA0674"/>
    <w:pPr>
      <w:keepNext/>
      <w:outlineLvl w:val="0"/>
    </w:pPr>
    <w:rPr>
      <w:rFonts w:ascii="Bookman Old Style" w:hAnsi="Bookman Old Style"/>
      <w:b/>
      <w:sz w:val="20"/>
    </w:rPr>
  </w:style>
  <w:style w:type="paragraph" w:styleId="Heading2">
    <w:name w:val="heading 2"/>
    <w:basedOn w:val="Normal"/>
    <w:next w:val="Normal"/>
    <w:qFormat/>
    <w:rsid w:val="00CA0674"/>
    <w:pPr>
      <w:keepNext/>
      <w:ind w:right="-720"/>
      <w:jc w:val="center"/>
      <w:outlineLvl w:val="1"/>
    </w:pPr>
    <w:rPr>
      <w:rFonts w:ascii="Bookman Old Style" w:hAnsi="Bookman Old Style"/>
      <w:i/>
      <w:sz w:val="20"/>
    </w:rPr>
  </w:style>
  <w:style w:type="paragraph" w:styleId="Heading3">
    <w:name w:val="heading 3"/>
    <w:basedOn w:val="Normal"/>
    <w:next w:val="Normal"/>
    <w:qFormat/>
    <w:rsid w:val="00CA0674"/>
    <w:pPr>
      <w:keepNext/>
      <w:tabs>
        <w:tab w:val="left" w:pos="360"/>
        <w:tab w:val="left" w:pos="900"/>
        <w:tab w:val="left" w:pos="4580"/>
        <w:tab w:val="left" w:pos="5480"/>
        <w:tab w:val="left" w:pos="9539"/>
      </w:tabs>
      <w:ind w:right="180"/>
      <w:jc w:val="center"/>
      <w:outlineLvl w:val="2"/>
    </w:pPr>
    <w:rPr>
      <w:rFonts w:ascii="Bookman Old Style" w:hAnsi="Bookman Old Style"/>
      <w:b/>
      <w:i/>
      <w:sz w:val="20"/>
    </w:rPr>
  </w:style>
  <w:style w:type="paragraph" w:styleId="Heading4">
    <w:name w:val="heading 4"/>
    <w:basedOn w:val="Normal"/>
    <w:next w:val="Normal"/>
    <w:qFormat/>
    <w:rsid w:val="00CA0674"/>
    <w:pPr>
      <w:keepNext/>
      <w:jc w:val="center"/>
      <w:outlineLvl w:val="3"/>
    </w:pPr>
    <w:rPr>
      <w:rFonts w:ascii="Times" w:hAnsi="Times"/>
      <w:i/>
    </w:rPr>
  </w:style>
  <w:style w:type="paragraph" w:styleId="Heading5">
    <w:name w:val="heading 5"/>
    <w:basedOn w:val="Normal"/>
    <w:next w:val="Normal"/>
    <w:qFormat/>
    <w:rsid w:val="00CA0674"/>
    <w:pPr>
      <w:keepNext/>
      <w:ind w:right="-702"/>
      <w:jc w:val="center"/>
      <w:outlineLvl w:val="4"/>
    </w:pPr>
    <w:rPr>
      <w:rFonts w:ascii="Bookman Old Style" w:hAnsi="Bookman Old Style"/>
      <w:i/>
      <w:sz w:val="22"/>
    </w:rPr>
  </w:style>
  <w:style w:type="paragraph" w:styleId="Heading6">
    <w:name w:val="heading 6"/>
    <w:basedOn w:val="Normal"/>
    <w:next w:val="Normal"/>
    <w:qFormat/>
    <w:rsid w:val="00CA0674"/>
    <w:pPr>
      <w:keepNext/>
      <w:jc w:val="center"/>
      <w:outlineLvl w:val="5"/>
    </w:pPr>
    <w:rPr>
      <w:rFonts w:ascii="Bookman Old Style" w:hAnsi="Bookman Old Style"/>
      <w:i/>
      <w:sz w:val="20"/>
    </w:rPr>
  </w:style>
  <w:style w:type="paragraph" w:styleId="Heading7">
    <w:name w:val="heading 7"/>
    <w:basedOn w:val="Normal"/>
    <w:next w:val="Normal"/>
    <w:qFormat/>
    <w:rsid w:val="00CA0674"/>
    <w:pPr>
      <w:keepNext/>
      <w:ind w:right="-720"/>
      <w:jc w:val="center"/>
      <w:outlineLvl w:val="6"/>
    </w:pPr>
    <w:rPr>
      <w:rFonts w:ascii="Bookman Old Style" w:hAnsi="Bookman Old Style"/>
      <w:b/>
      <w:bCs/>
      <w:sz w:val="20"/>
    </w:rPr>
  </w:style>
  <w:style w:type="paragraph" w:styleId="Heading8">
    <w:name w:val="heading 8"/>
    <w:basedOn w:val="Normal"/>
    <w:next w:val="Normal"/>
    <w:qFormat/>
    <w:rsid w:val="00CA0674"/>
    <w:pPr>
      <w:keepNext/>
      <w:tabs>
        <w:tab w:val="left" w:pos="360"/>
        <w:tab w:val="left" w:pos="900"/>
        <w:tab w:val="left" w:pos="4580"/>
        <w:tab w:val="left" w:pos="5480"/>
        <w:tab w:val="left" w:pos="9539"/>
      </w:tabs>
      <w:ind w:right="180"/>
      <w:jc w:val="center"/>
      <w:outlineLvl w:val="7"/>
    </w:pPr>
    <w:rPr>
      <w:rFonts w:ascii="Bookman Old Style" w:hAnsi="Bookman Old Style"/>
      <w:sz w:val="32"/>
    </w:rPr>
  </w:style>
  <w:style w:type="paragraph" w:styleId="Heading9">
    <w:name w:val="heading 9"/>
    <w:basedOn w:val="Normal"/>
    <w:next w:val="Normal"/>
    <w:qFormat/>
    <w:rsid w:val="00CA0674"/>
    <w:pPr>
      <w:keepNext/>
      <w:jc w:val="center"/>
      <w:outlineLvl w:val="8"/>
    </w:pPr>
    <w:rPr>
      <w:rFonts w:ascii="Bookman Old Style" w:hAnsi="Bookman Old Style"/>
      <w:b/>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0674"/>
    <w:pPr>
      <w:tabs>
        <w:tab w:val="center" w:pos="4320"/>
        <w:tab w:val="right" w:pos="8640"/>
      </w:tabs>
    </w:pPr>
  </w:style>
  <w:style w:type="paragraph" w:styleId="Header">
    <w:name w:val="header"/>
    <w:basedOn w:val="Normal"/>
    <w:link w:val="HeaderChar"/>
    <w:uiPriority w:val="99"/>
    <w:rsid w:val="00CA0674"/>
    <w:pPr>
      <w:tabs>
        <w:tab w:val="center" w:pos="4320"/>
        <w:tab w:val="right" w:pos="8640"/>
      </w:tabs>
    </w:pPr>
  </w:style>
  <w:style w:type="paragraph" w:styleId="BodyTextIndent2">
    <w:name w:val="Body Text Indent 2"/>
    <w:basedOn w:val="Normal"/>
    <w:link w:val="BodyTextIndent2Char"/>
    <w:semiHidden/>
    <w:rsid w:val="00CA0674"/>
    <w:pPr>
      <w:tabs>
        <w:tab w:val="left" w:pos="1440"/>
        <w:tab w:val="left" w:pos="2880"/>
        <w:tab w:val="left" w:pos="4320"/>
        <w:tab w:val="left" w:pos="5760"/>
        <w:tab w:val="left" w:pos="7200"/>
        <w:tab w:val="left" w:pos="11880"/>
      </w:tabs>
      <w:ind w:left="360" w:hanging="360"/>
    </w:pPr>
    <w:rPr>
      <w:rFonts w:ascii="Bookman Old Style" w:hAnsi="Bookman Old Style"/>
      <w:sz w:val="20"/>
    </w:rPr>
  </w:style>
  <w:style w:type="paragraph" w:styleId="BodyText">
    <w:name w:val="Body Text"/>
    <w:aliases w:val="bt"/>
    <w:basedOn w:val="Normal"/>
    <w:semiHidden/>
    <w:rsid w:val="00CA0674"/>
    <w:pPr>
      <w:tabs>
        <w:tab w:val="left" w:pos="360"/>
        <w:tab w:val="left" w:pos="11700"/>
      </w:tabs>
    </w:pPr>
    <w:rPr>
      <w:rFonts w:ascii="Bookman Old Style" w:hAnsi="Bookman Old Style"/>
      <w:sz w:val="20"/>
    </w:rPr>
  </w:style>
  <w:style w:type="paragraph" w:styleId="BodyText2">
    <w:name w:val="Body Text 2"/>
    <w:basedOn w:val="Normal"/>
    <w:semiHidden/>
    <w:rsid w:val="00CA0674"/>
    <w:rPr>
      <w:rFonts w:ascii="Bookman Old Style" w:hAnsi="Bookman Old Style"/>
      <w:sz w:val="22"/>
    </w:rPr>
  </w:style>
  <w:style w:type="paragraph" w:styleId="BodyText3">
    <w:name w:val="Body Text 3"/>
    <w:basedOn w:val="Normal"/>
    <w:link w:val="BodyText3Char"/>
    <w:semiHidden/>
    <w:rsid w:val="00CA0674"/>
    <w:pPr>
      <w:ind w:right="-720"/>
    </w:pPr>
    <w:rPr>
      <w:rFonts w:ascii="Bookman Old Style" w:hAnsi="Bookman Old Style"/>
      <w:sz w:val="20"/>
    </w:rPr>
  </w:style>
  <w:style w:type="paragraph" w:styleId="BlockText">
    <w:name w:val="Block Text"/>
    <w:basedOn w:val="Normal"/>
    <w:semiHidden/>
    <w:rsid w:val="00CA0674"/>
    <w:pPr>
      <w:tabs>
        <w:tab w:val="left" w:pos="1080"/>
        <w:tab w:val="left" w:pos="8100"/>
        <w:tab w:val="left" w:pos="8640"/>
        <w:tab w:val="left" w:pos="9619"/>
      </w:tabs>
      <w:ind w:left="1080" w:right="180" w:hanging="720"/>
      <w:jc w:val="both"/>
    </w:pPr>
    <w:rPr>
      <w:rFonts w:ascii="Bookman Old Style" w:hAnsi="Bookman Old Style"/>
    </w:rPr>
  </w:style>
  <w:style w:type="paragraph" w:styleId="ListParagraph">
    <w:name w:val="List Paragraph"/>
    <w:basedOn w:val="Normal"/>
    <w:uiPriority w:val="34"/>
    <w:qFormat/>
    <w:rsid w:val="009D578D"/>
    <w:pPr>
      <w:ind w:left="720"/>
      <w:contextualSpacing/>
    </w:pPr>
    <w:rPr>
      <w:rFonts w:ascii="Times New Roman" w:hAnsi="Times New Roman"/>
    </w:rPr>
  </w:style>
  <w:style w:type="paragraph" w:styleId="HTMLPreformatted">
    <w:name w:val="HTML Preformatted"/>
    <w:basedOn w:val="Normal"/>
    <w:link w:val="HTMLPreformattedChar"/>
    <w:uiPriority w:val="99"/>
    <w:rsid w:val="00C32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uiPriority w:val="99"/>
    <w:rsid w:val="00C32317"/>
    <w:rPr>
      <w:rFonts w:ascii="Courier New" w:eastAsia="Courier New" w:hAnsi="Courier New" w:cs="Courier New"/>
    </w:rPr>
  </w:style>
  <w:style w:type="paragraph" w:customStyle="1" w:styleId="PermitSectionHeading">
    <w:name w:val="Permit Section Heading"/>
    <w:basedOn w:val="Normal"/>
    <w:rsid w:val="00C32317"/>
    <w:pPr>
      <w:tabs>
        <w:tab w:val="left" w:pos="720"/>
      </w:tabs>
      <w:spacing w:line="240" w:lineRule="atLeast"/>
      <w:jc w:val="both"/>
    </w:pPr>
    <w:rPr>
      <w:rFonts w:ascii="Times" w:hAnsi="Times"/>
      <w:b/>
    </w:rPr>
  </w:style>
  <w:style w:type="character" w:customStyle="1" w:styleId="FooterChar">
    <w:name w:val="Footer Char"/>
    <w:basedOn w:val="DefaultParagraphFont"/>
    <w:link w:val="Footer"/>
    <w:rsid w:val="005E36AC"/>
    <w:rPr>
      <w:sz w:val="24"/>
    </w:rPr>
  </w:style>
  <w:style w:type="paragraph" w:styleId="BalloonText">
    <w:name w:val="Balloon Text"/>
    <w:basedOn w:val="Normal"/>
    <w:link w:val="BalloonTextChar"/>
    <w:uiPriority w:val="99"/>
    <w:semiHidden/>
    <w:unhideWhenUsed/>
    <w:rsid w:val="005E36AC"/>
    <w:rPr>
      <w:rFonts w:ascii="Tahoma" w:hAnsi="Tahoma" w:cs="Tahoma"/>
      <w:sz w:val="16"/>
      <w:szCs w:val="16"/>
    </w:rPr>
  </w:style>
  <w:style w:type="character" w:customStyle="1" w:styleId="BalloonTextChar">
    <w:name w:val="Balloon Text Char"/>
    <w:basedOn w:val="DefaultParagraphFont"/>
    <w:link w:val="BalloonText"/>
    <w:uiPriority w:val="99"/>
    <w:semiHidden/>
    <w:rsid w:val="005E36AC"/>
    <w:rPr>
      <w:rFonts w:ascii="Tahoma" w:hAnsi="Tahoma" w:cs="Tahoma"/>
      <w:sz w:val="16"/>
      <w:szCs w:val="16"/>
    </w:rPr>
  </w:style>
  <w:style w:type="paragraph" w:styleId="BodyTextIndent">
    <w:name w:val="Body Text Indent"/>
    <w:basedOn w:val="Normal"/>
    <w:link w:val="BodyTextIndentChar"/>
    <w:uiPriority w:val="99"/>
    <w:semiHidden/>
    <w:unhideWhenUsed/>
    <w:rsid w:val="00E61B1E"/>
    <w:pPr>
      <w:spacing w:after="120"/>
      <w:ind w:left="360"/>
    </w:pPr>
  </w:style>
  <w:style w:type="character" w:customStyle="1" w:styleId="BodyTextIndentChar">
    <w:name w:val="Body Text Indent Char"/>
    <w:basedOn w:val="DefaultParagraphFont"/>
    <w:link w:val="BodyTextIndent"/>
    <w:uiPriority w:val="99"/>
    <w:semiHidden/>
    <w:rsid w:val="00E61B1E"/>
    <w:rPr>
      <w:sz w:val="24"/>
    </w:rPr>
  </w:style>
  <w:style w:type="paragraph" w:customStyle="1" w:styleId="NEWSTYLE">
    <w:name w:val="NEW STYLE"/>
    <w:basedOn w:val="Normal"/>
    <w:rsid w:val="00E61B1E"/>
    <w:pPr>
      <w:ind w:right="-1440"/>
    </w:pPr>
    <w:rPr>
      <w:rFonts w:ascii="Times" w:hAnsi="Times"/>
    </w:rPr>
  </w:style>
  <w:style w:type="character" w:customStyle="1" w:styleId="BodyText3Char">
    <w:name w:val="Body Text 3 Char"/>
    <w:basedOn w:val="DefaultParagraphFont"/>
    <w:link w:val="BodyText3"/>
    <w:semiHidden/>
    <w:rsid w:val="00B0486C"/>
    <w:rPr>
      <w:rFonts w:ascii="Bookman Old Style" w:hAnsi="Bookman Old Style"/>
    </w:rPr>
  </w:style>
  <w:style w:type="character" w:styleId="Hyperlink">
    <w:name w:val="Hyperlink"/>
    <w:uiPriority w:val="99"/>
    <w:unhideWhenUsed/>
    <w:rsid w:val="00B0486C"/>
    <w:rPr>
      <w:color w:val="0000FF"/>
      <w:u w:val="single"/>
    </w:rPr>
  </w:style>
  <w:style w:type="table" w:styleId="TableGrid">
    <w:name w:val="Table Grid"/>
    <w:basedOn w:val="TableNormal"/>
    <w:uiPriority w:val="59"/>
    <w:rsid w:val="00B048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A7724"/>
    <w:rPr>
      <w:b/>
      <w:bCs/>
    </w:rPr>
  </w:style>
  <w:style w:type="character" w:customStyle="1" w:styleId="BodyTextIndent2Char">
    <w:name w:val="Body Text Indent 2 Char"/>
    <w:basedOn w:val="DefaultParagraphFont"/>
    <w:link w:val="BodyTextIndent2"/>
    <w:semiHidden/>
    <w:rsid w:val="000537A8"/>
    <w:rPr>
      <w:rFonts w:ascii="Bookman Old Style" w:hAnsi="Bookman Old Style"/>
    </w:rPr>
  </w:style>
  <w:style w:type="character" w:customStyle="1" w:styleId="Bodytext0">
    <w:name w:val="Body text_"/>
    <w:basedOn w:val="DefaultParagraphFont"/>
    <w:link w:val="BodyText5"/>
    <w:locked/>
    <w:rsid w:val="00B13EA3"/>
    <w:rPr>
      <w:rFonts w:ascii="Calibri" w:eastAsia="Calibri" w:hAnsi="Calibri" w:cs="Calibri"/>
      <w:shd w:val="clear" w:color="auto" w:fill="FFFFFF"/>
    </w:rPr>
  </w:style>
  <w:style w:type="paragraph" w:customStyle="1" w:styleId="BodyText5">
    <w:name w:val="Body Text5"/>
    <w:basedOn w:val="Normal"/>
    <w:link w:val="Bodytext0"/>
    <w:rsid w:val="00B13EA3"/>
    <w:pPr>
      <w:widowControl w:val="0"/>
      <w:shd w:val="clear" w:color="auto" w:fill="FFFFFF"/>
      <w:spacing w:before="120" w:after="420" w:line="0" w:lineRule="atLeast"/>
      <w:ind w:hanging="760"/>
    </w:pPr>
    <w:rPr>
      <w:rFonts w:ascii="Calibri" w:eastAsia="Calibri" w:hAnsi="Calibri" w:cs="Calibri"/>
      <w:sz w:val="20"/>
    </w:rPr>
  </w:style>
  <w:style w:type="character" w:customStyle="1" w:styleId="HeaderChar">
    <w:name w:val="Header Char"/>
    <w:basedOn w:val="DefaultParagraphFont"/>
    <w:link w:val="Header"/>
    <w:uiPriority w:val="99"/>
    <w:rsid w:val="00A66880"/>
    <w:rPr>
      <w:sz w:val="24"/>
    </w:rPr>
  </w:style>
  <w:style w:type="paragraph" w:styleId="NoSpacing">
    <w:name w:val="No Spacing"/>
    <w:uiPriority w:val="1"/>
    <w:qFormat/>
    <w:rsid w:val="00F67DF2"/>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32645">
      <w:bodyDiv w:val="1"/>
      <w:marLeft w:val="0"/>
      <w:marRight w:val="0"/>
      <w:marTop w:val="0"/>
      <w:marBottom w:val="0"/>
      <w:divBdr>
        <w:top w:val="none" w:sz="0" w:space="0" w:color="auto"/>
        <w:left w:val="none" w:sz="0" w:space="0" w:color="auto"/>
        <w:bottom w:val="none" w:sz="0" w:space="0" w:color="auto"/>
        <w:right w:val="none" w:sz="0" w:space="0" w:color="auto"/>
      </w:divBdr>
    </w:div>
    <w:div w:id="992953220">
      <w:bodyDiv w:val="1"/>
      <w:marLeft w:val="0"/>
      <w:marRight w:val="0"/>
      <w:marTop w:val="0"/>
      <w:marBottom w:val="0"/>
      <w:divBdr>
        <w:top w:val="none" w:sz="0" w:space="0" w:color="auto"/>
        <w:left w:val="none" w:sz="0" w:space="0" w:color="auto"/>
        <w:bottom w:val="none" w:sz="0" w:space="0" w:color="auto"/>
        <w:right w:val="none" w:sz="0" w:space="0" w:color="auto"/>
      </w:divBdr>
    </w:div>
    <w:div w:id="1867667844">
      <w:bodyDiv w:val="1"/>
      <w:marLeft w:val="0"/>
      <w:marRight w:val="0"/>
      <w:marTop w:val="0"/>
      <w:marBottom w:val="0"/>
      <w:divBdr>
        <w:top w:val="none" w:sz="0" w:space="0" w:color="auto"/>
        <w:left w:val="none" w:sz="0" w:space="0" w:color="auto"/>
        <w:bottom w:val="none" w:sz="0" w:space="0" w:color="auto"/>
        <w:right w:val="none" w:sz="0" w:space="0" w:color="auto"/>
      </w:divBdr>
    </w:div>
    <w:div w:id="2047489577">
      <w:bodyDiv w:val="1"/>
      <w:marLeft w:val="0"/>
      <w:marRight w:val="0"/>
      <w:marTop w:val="0"/>
      <w:marBottom w:val="0"/>
      <w:divBdr>
        <w:top w:val="none" w:sz="0" w:space="0" w:color="auto"/>
        <w:left w:val="none" w:sz="0" w:space="0" w:color="auto"/>
        <w:bottom w:val="none" w:sz="0" w:space="0" w:color="auto"/>
        <w:right w:val="none" w:sz="0" w:space="0" w:color="auto"/>
      </w:divBdr>
    </w:div>
    <w:div w:id="211061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Forms.ATB@ncdenr.go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q.nc.gov/about/divisions/water-resources/edm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q.nc.gov/about/divisions/water-resources/edm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ederalregister.gov/documents/2015/10/22/2015-24954/national-pollutant-discharge-elimination-system-npdes-electronic-reporting-rule" TargetMode="External"/><Relationship Id="rId4" Type="http://schemas.openxmlformats.org/officeDocument/2006/relationships/settings" Target="settings.xml"/><Relationship Id="rId9" Type="http://schemas.openxmlformats.org/officeDocument/2006/relationships/hyperlink" Target="mailto:ATForms.ATB@ncdenr.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0BF72-E91D-4A10-97A2-BB36B7B0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19</Pages>
  <Words>7121</Words>
  <Characters>40948</Characters>
  <Application>Microsoft Office Word</Application>
  <DocSecurity>0</DocSecurity>
  <Lines>341</Lines>
  <Paragraphs>95</Paragraphs>
  <ScaleCrop>false</ScaleCrop>
  <HeadingPairs>
    <vt:vector size="2" baseType="variant">
      <vt:variant>
        <vt:lpstr>Title</vt:lpstr>
      </vt:variant>
      <vt:variant>
        <vt:i4>1</vt:i4>
      </vt:variant>
    </vt:vector>
  </HeadingPairs>
  <TitlesOfParts>
    <vt:vector size="1" baseType="lpstr">
      <vt:lpstr>Permit No</vt:lpstr>
    </vt:vector>
  </TitlesOfParts>
  <Company>DWQ</Company>
  <LinksUpToDate>false</LinksUpToDate>
  <CharactersWithSpaces>47974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No</dc:title>
  <dc:creator>Permits &amp; Engineering</dc:creator>
  <cp:lastModifiedBy>Chernikov, Sergei</cp:lastModifiedBy>
  <cp:revision>12</cp:revision>
  <cp:lastPrinted>2020-03-26T13:10:00Z</cp:lastPrinted>
  <dcterms:created xsi:type="dcterms:W3CDTF">2022-11-14T13:50:00Z</dcterms:created>
  <dcterms:modified xsi:type="dcterms:W3CDTF">2022-12-02T14:54:00Z</dcterms:modified>
</cp:coreProperties>
</file>