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14A3E" w14:textId="77777777" w:rsidR="009509B9" w:rsidRDefault="00766EE2" w:rsidP="00027AE3">
      <w:pPr>
        <w:autoSpaceDE w:val="0"/>
        <w:autoSpaceDN w:val="0"/>
        <w:adjustRightInd w:val="0"/>
        <w:spacing w:after="0" w:line="240" w:lineRule="auto"/>
        <w:jc w:val="center"/>
        <w:rPr>
          <w:rFonts w:ascii="Arial" w:hAnsi="Arial" w:cs="Arial"/>
          <w:b/>
        </w:rPr>
      </w:pPr>
      <w:r>
        <w:rPr>
          <w:rFonts w:ascii="Arial" w:hAnsi="Arial" w:cs="Arial"/>
          <w:b/>
        </w:rPr>
        <w:t>Ammonia/Fluoride Distillation</w:t>
      </w:r>
      <w:r w:rsidR="009509B9">
        <w:rPr>
          <w:rFonts w:ascii="Arial" w:hAnsi="Arial" w:cs="Arial"/>
          <w:b/>
        </w:rPr>
        <w:t xml:space="preserve"> Policy</w:t>
      </w:r>
    </w:p>
    <w:p w14:paraId="38CA84EA" w14:textId="43A9D299" w:rsidR="00766EE2" w:rsidRPr="009F5C9F" w:rsidRDefault="00766EE2" w:rsidP="008711B9">
      <w:pPr>
        <w:autoSpaceDE w:val="0"/>
        <w:autoSpaceDN w:val="0"/>
        <w:adjustRightInd w:val="0"/>
        <w:spacing w:after="0" w:line="240" w:lineRule="auto"/>
        <w:jc w:val="center"/>
        <w:rPr>
          <w:rFonts w:ascii="Arial" w:hAnsi="Arial" w:cs="Arial"/>
          <w:b/>
        </w:rPr>
      </w:pPr>
      <w:r>
        <w:rPr>
          <w:rFonts w:ascii="Arial" w:hAnsi="Arial" w:cs="Arial"/>
          <w:b/>
        </w:rPr>
        <w:t xml:space="preserve"> </w:t>
      </w:r>
      <w:r>
        <w:rPr>
          <w:rFonts w:ascii="Arial" w:hAnsi="Arial" w:cs="Arial"/>
        </w:rPr>
        <w:t>(NC WW/GW LC</w:t>
      </w:r>
      <w:r w:rsidR="00AC180F">
        <w:rPr>
          <w:rFonts w:ascii="Arial" w:hAnsi="Arial" w:cs="Arial"/>
        </w:rPr>
        <w:t>B</w:t>
      </w:r>
      <w:r>
        <w:rPr>
          <w:rFonts w:ascii="Arial" w:hAnsi="Arial" w:cs="Arial"/>
        </w:rPr>
        <w:t xml:space="preserve"> </w:t>
      </w:r>
      <w:r w:rsidR="00D27811">
        <w:rPr>
          <w:rFonts w:ascii="Arial" w:hAnsi="Arial" w:cs="Arial"/>
        </w:rPr>
        <w:t>10/9</w:t>
      </w:r>
      <w:r w:rsidR="000A2494">
        <w:rPr>
          <w:rFonts w:ascii="Arial" w:hAnsi="Arial" w:cs="Arial"/>
        </w:rPr>
        <w:t>/2024</w:t>
      </w:r>
      <w:r>
        <w:rPr>
          <w:rFonts w:ascii="Arial" w:hAnsi="Arial" w:cs="Arial"/>
        </w:rPr>
        <w:t>)</w:t>
      </w:r>
    </w:p>
    <w:p w14:paraId="4C59D242" w14:textId="77777777" w:rsidR="00766EE2" w:rsidRDefault="00766EE2" w:rsidP="00766EE2">
      <w:pPr>
        <w:autoSpaceDE w:val="0"/>
        <w:autoSpaceDN w:val="0"/>
        <w:adjustRightInd w:val="0"/>
        <w:spacing w:after="0" w:line="240" w:lineRule="auto"/>
        <w:jc w:val="both"/>
        <w:rPr>
          <w:rFonts w:ascii="Arial" w:hAnsi="Arial" w:cs="Arial"/>
        </w:rPr>
      </w:pPr>
    </w:p>
    <w:p w14:paraId="2CE4123B" w14:textId="4C6A6E2F" w:rsidR="00766EE2" w:rsidRPr="00006CDC" w:rsidRDefault="00766EE2" w:rsidP="00766EE2">
      <w:pPr>
        <w:autoSpaceDE w:val="0"/>
        <w:autoSpaceDN w:val="0"/>
        <w:adjustRightInd w:val="0"/>
        <w:spacing w:after="0" w:line="240" w:lineRule="auto"/>
        <w:jc w:val="both"/>
        <w:rPr>
          <w:rFonts w:ascii="Arial" w:hAnsi="Arial" w:cs="Arial"/>
        </w:rPr>
      </w:pPr>
      <w:r>
        <w:rPr>
          <w:rFonts w:ascii="Arial" w:hAnsi="Arial" w:cs="Arial"/>
        </w:rPr>
        <w:t xml:space="preserve">It is the responsibility of the permittee to ensure that monitoring is conducted according to test procedures approved under 40 CFR Part 136 even if the permittee does not operate the laboratory that performs the analytical testing on the waste stream. In terms of Ammonia Nitrogen and Fluoride monitoring, </w:t>
      </w:r>
      <w:r w:rsidRPr="006D0CD0">
        <w:rPr>
          <w:rFonts w:ascii="Arial" w:hAnsi="Arial" w:cs="Arial"/>
          <w:u w:val="single"/>
        </w:rPr>
        <w:t>this means that the permittee must ensure that their effluent is appropriately characterized as to whether distillation is required</w:t>
      </w:r>
      <w:r w:rsidR="00415E19" w:rsidRPr="006D0CD0">
        <w:rPr>
          <w:rFonts w:ascii="Arial" w:hAnsi="Arial" w:cs="Arial"/>
          <w:u w:val="single"/>
        </w:rPr>
        <w:t xml:space="preserve"> regardless of what laboratory perfor</w:t>
      </w:r>
      <w:r w:rsidR="00154EDA" w:rsidRPr="006D0CD0">
        <w:rPr>
          <w:rFonts w:ascii="Arial" w:hAnsi="Arial" w:cs="Arial"/>
          <w:u w:val="single"/>
        </w:rPr>
        <w:t>ms the analysis</w:t>
      </w:r>
      <w:r>
        <w:rPr>
          <w:rFonts w:ascii="Arial" w:hAnsi="Arial" w:cs="Arial"/>
        </w:rPr>
        <w:t>. Methods that specifically state that distillation is not required may only require distillation to resolve controversies. Additionally, manual distillation may not be required if comparability data on representative samples are on file to show that this preliminary distillation step is not necessary; however, manual distillation will be required to resolve any controversies. A comparison study may be performed in-house or contracted to another certified laboratory. Permittees that do not perform the analyses in-house and contract the analyses or the distillation study to a</w:t>
      </w:r>
      <w:r w:rsidR="00546C8F">
        <w:rPr>
          <w:rFonts w:ascii="Arial" w:hAnsi="Arial" w:cs="Arial"/>
        </w:rPr>
        <w:t>nother</w:t>
      </w:r>
      <w:r>
        <w:rPr>
          <w:rFonts w:ascii="Arial" w:hAnsi="Arial" w:cs="Arial"/>
        </w:rPr>
        <w:t xml:space="preserve"> NC WW/GW LC</w:t>
      </w:r>
      <w:r w:rsidR="00AC180F">
        <w:rPr>
          <w:rFonts w:ascii="Arial" w:hAnsi="Arial" w:cs="Arial"/>
        </w:rPr>
        <w:t>B</w:t>
      </w:r>
      <w:r>
        <w:rPr>
          <w:rFonts w:ascii="Arial" w:hAnsi="Arial" w:cs="Arial"/>
        </w:rPr>
        <w:t xml:space="preserve"> certified laboratory must obtain a copy of the initial comparison data and all subsequent comparison data, keep it on file at their facility and make these records available to the Department upon request. </w:t>
      </w:r>
      <w:r w:rsidR="00AC180F">
        <w:rPr>
          <w:rFonts w:ascii="Arial" w:hAnsi="Arial" w:cs="Arial"/>
        </w:rPr>
        <w:t>Commercial laboratories must follow method requirements for distillation as applicable unless a study is on file for each client’s sample(s) showing that distillation is not necessary.</w:t>
      </w:r>
    </w:p>
    <w:p w14:paraId="449C3C9F" w14:textId="77777777" w:rsidR="00766EE2" w:rsidRDefault="00766EE2" w:rsidP="00766EE2">
      <w:pPr>
        <w:autoSpaceDE w:val="0"/>
        <w:autoSpaceDN w:val="0"/>
        <w:adjustRightInd w:val="0"/>
        <w:spacing w:after="0" w:line="240" w:lineRule="auto"/>
        <w:jc w:val="both"/>
        <w:rPr>
          <w:rFonts w:ascii="Arial" w:hAnsi="Arial" w:cs="Arial"/>
        </w:rPr>
      </w:pPr>
    </w:p>
    <w:p w14:paraId="38CE7BC6" w14:textId="46CF5DE9" w:rsidR="00766EE2" w:rsidRDefault="00766EE2" w:rsidP="00766EE2">
      <w:pPr>
        <w:autoSpaceDE w:val="0"/>
        <w:autoSpaceDN w:val="0"/>
        <w:adjustRightInd w:val="0"/>
        <w:spacing w:after="0" w:line="240" w:lineRule="auto"/>
        <w:jc w:val="both"/>
        <w:rPr>
          <w:rFonts w:ascii="Arial" w:hAnsi="Arial" w:cs="Arial"/>
        </w:rPr>
      </w:pPr>
      <w:r>
        <w:rPr>
          <w:rFonts w:ascii="Arial" w:hAnsi="Arial" w:cs="Arial"/>
        </w:rPr>
        <w:t>Samples must be spiked according to the NC WW/GW LC</w:t>
      </w:r>
      <w:r w:rsidR="00AC180F">
        <w:rPr>
          <w:rFonts w:ascii="Arial" w:hAnsi="Arial" w:cs="Arial"/>
        </w:rPr>
        <w:t>B</w:t>
      </w:r>
      <w:r>
        <w:rPr>
          <w:rFonts w:ascii="Arial" w:hAnsi="Arial" w:cs="Arial"/>
        </w:rPr>
        <w:t xml:space="preserve"> Matrix Spike Policy, in duplicate, to allow for a meaningful statistical comparison. It is recommended that samples are spiked to yield a value within the verified calibration range so that sample dilution is not needed. Comparisons between the matrix spike and matrix spike duplicate, as well as between distilled and undistilled </w:t>
      </w:r>
      <w:r w:rsidR="00073C67">
        <w:rPr>
          <w:rFonts w:ascii="Arial" w:hAnsi="Arial" w:cs="Arial"/>
        </w:rPr>
        <w:t xml:space="preserve">spiked </w:t>
      </w:r>
      <w:r>
        <w:rPr>
          <w:rFonts w:ascii="Arial" w:hAnsi="Arial" w:cs="Arial"/>
        </w:rPr>
        <w:t xml:space="preserve">samples must meet a 20% RPD acceptance criterion. Per 15A NCAC </w:t>
      </w:r>
      <w:r w:rsidR="00150D1D">
        <w:rPr>
          <w:rFonts w:ascii="Arial" w:hAnsi="Arial" w:cs="Arial"/>
        </w:rPr>
        <w:t>0</w:t>
      </w:r>
      <w:r>
        <w:rPr>
          <w:rFonts w:ascii="Arial" w:hAnsi="Arial" w:cs="Arial"/>
        </w:rPr>
        <w:t>2H .0805 (e) (2), it would be permissible to have a</w:t>
      </w:r>
      <w:r w:rsidR="00432C2F">
        <w:rPr>
          <w:rFonts w:ascii="Arial" w:hAnsi="Arial" w:cs="Arial"/>
        </w:rPr>
        <w:t>nother</w:t>
      </w:r>
      <w:r w:rsidR="00633F05">
        <w:rPr>
          <w:rFonts w:ascii="Arial" w:hAnsi="Arial" w:cs="Arial"/>
        </w:rPr>
        <w:t xml:space="preserve"> certi</w:t>
      </w:r>
      <w:r w:rsidR="007E4747">
        <w:rPr>
          <w:rFonts w:ascii="Arial" w:hAnsi="Arial" w:cs="Arial"/>
        </w:rPr>
        <w:t>fi</w:t>
      </w:r>
      <w:r w:rsidR="00633F05">
        <w:rPr>
          <w:rFonts w:ascii="Arial" w:hAnsi="Arial" w:cs="Arial"/>
        </w:rPr>
        <w:t>ed</w:t>
      </w:r>
      <w:r>
        <w:rPr>
          <w:rFonts w:ascii="Arial" w:hAnsi="Arial" w:cs="Arial"/>
        </w:rPr>
        <w:t xml:space="preserve"> lab</w:t>
      </w:r>
      <w:r w:rsidR="002E729C">
        <w:rPr>
          <w:rFonts w:ascii="Arial" w:hAnsi="Arial" w:cs="Arial"/>
        </w:rPr>
        <w:t>oratory</w:t>
      </w:r>
      <w:r>
        <w:rPr>
          <w:rFonts w:ascii="Arial" w:hAnsi="Arial" w:cs="Arial"/>
        </w:rPr>
        <w:t xml:space="preserve"> </w:t>
      </w:r>
      <w:r w:rsidR="00AB7556">
        <w:rPr>
          <w:rFonts w:ascii="Arial" w:hAnsi="Arial" w:cs="Arial"/>
        </w:rPr>
        <w:t>perform the distillation study</w:t>
      </w:r>
      <w:r>
        <w:rPr>
          <w:rFonts w:ascii="Arial" w:hAnsi="Arial" w:cs="Arial"/>
        </w:rPr>
        <w:t xml:space="preserve">. </w:t>
      </w:r>
      <w:r w:rsidR="00A24A60">
        <w:rPr>
          <w:rFonts w:ascii="Arial" w:hAnsi="Arial" w:cs="Arial"/>
        </w:rPr>
        <w:t>W</w:t>
      </w:r>
      <w:r w:rsidR="00BF3587">
        <w:rPr>
          <w:rFonts w:ascii="Arial" w:hAnsi="Arial" w:cs="Arial"/>
        </w:rPr>
        <w:t xml:space="preserve">hen a </w:t>
      </w:r>
      <w:r w:rsidR="00372887">
        <w:rPr>
          <w:rFonts w:ascii="Arial" w:hAnsi="Arial" w:cs="Arial"/>
        </w:rPr>
        <w:t xml:space="preserve">permitted facility contracts a </w:t>
      </w:r>
      <w:r w:rsidR="00BF3587">
        <w:rPr>
          <w:rFonts w:ascii="Arial" w:hAnsi="Arial" w:cs="Arial"/>
        </w:rPr>
        <w:t xml:space="preserve">commercial laboratory </w:t>
      </w:r>
      <w:r w:rsidR="00372887">
        <w:rPr>
          <w:rFonts w:ascii="Arial" w:hAnsi="Arial" w:cs="Arial"/>
        </w:rPr>
        <w:t xml:space="preserve">to </w:t>
      </w:r>
      <w:r w:rsidR="00CC2814">
        <w:rPr>
          <w:rFonts w:ascii="Arial" w:hAnsi="Arial" w:cs="Arial"/>
        </w:rPr>
        <w:t>perform the study</w:t>
      </w:r>
      <w:r w:rsidR="00372887">
        <w:rPr>
          <w:rFonts w:ascii="Arial" w:hAnsi="Arial" w:cs="Arial"/>
        </w:rPr>
        <w:t xml:space="preserve"> only</w:t>
      </w:r>
      <w:r w:rsidR="00CC2814">
        <w:rPr>
          <w:rFonts w:ascii="Arial" w:hAnsi="Arial" w:cs="Arial"/>
        </w:rPr>
        <w:t xml:space="preserve">, </w:t>
      </w:r>
      <w:r w:rsidR="00714A7D">
        <w:rPr>
          <w:rFonts w:ascii="Arial" w:hAnsi="Arial" w:cs="Arial"/>
        </w:rPr>
        <w:t>b</w:t>
      </w:r>
      <w:r w:rsidR="00715172">
        <w:rPr>
          <w:rFonts w:ascii="Arial" w:hAnsi="Arial" w:cs="Arial"/>
        </w:rPr>
        <w:t xml:space="preserve">oth the distilled and undistilled spiked samples must be analyzed using the </w:t>
      </w:r>
      <w:r w:rsidR="00715172" w:rsidRPr="00F36880">
        <w:rPr>
          <w:rFonts w:ascii="Arial" w:hAnsi="Arial" w:cs="Arial"/>
        </w:rPr>
        <w:t xml:space="preserve">same method technology </w:t>
      </w:r>
      <w:r w:rsidR="00715172">
        <w:rPr>
          <w:rFonts w:ascii="Arial" w:hAnsi="Arial" w:cs="Arial"/>
        </w:rPr>
        <w:t xml:space="preserve">used </w:t>
      </w:r>
      <w:r w:rsidR="00FB4CF1">
        <w:rPr>
          <w:rFonts w:ascii="Arial" w:hAnsi="Arial" w:cs="Arial"/>
        </w:rPr>
        <w:t xml:space="preserve">by the </w:t>
      </w:r>
      <w:r w:rsidR="00144AA7">
        <w:rPr>
          <w:rFonts w:ascii="Arial" w:hAnsi="Arial" w:cs="Arial"/>
        </w:rPr>
        <w:t xml:space="preserve">permitted facility </w:t>
      </w:r>
      <w:r w:rsidR="00715172">
        <w:rPr>
          <w:rFonts w:ascii="Arial" w:hAnsi="Arial" w:cs="Arial"/>
        </w:rPr>
        <w:t>to report compliance data</w:t>
      </w:r>
      <w:r w:rsidR="00144AA7">
        <w:rPr>
          <w:rFonts w:ascii="Arial" w:hAnsi="Arial" w:cs="Arial"/>
        </w:rPr>
        <w:t>.</w:t>
      </w:r>
      <w:r w:rsidR="00715172">
        <w:rPr>
          <w:rFonts w:ascii="Arial" w:hAnsi="Arial" w:cs="Arial"/>
        </w:rPr>
        <w:t xml:space="preserve"> </w:t>
      </w:r>
      <w:r w:rsidR="00303F57">
        <w:rPr>
          <w:rFonts w:ascii="Arial" w:hAnsi="Arial" w:cs="Arial"/>
        </w:rPr>
        <w:t xml:space="preserve">When a commercial laboratory </w:t>
      </w:r>
      <w:r w:rsidR="00573E91">
        <w:rPr>
          <w:rFonts w:ascii="Arial" w:hAnsi="Arial" w:cs="Arial"/>
        </w:rPr>
        <w:t xml:space="preserve">performs a study to characterize samples </w:t>
      </w:r>
      <w:r w:rsidR="004D2319">
        <w:rPr>
          <w:rFonts w:ascii="Arial" w:hAnsi="Arial" w:cs="Arial"/>
        </w:rPr>
        <w:t>routinely submitted by a client for analysis</w:t>
      </w:r>
      <w:r w:rsidR="00573E91">
        <w:rPr>
          <w:rFonts w:ascii="Arial" w:hAnsi="Arial" w:cs="Arial"/>
        </w:rPr>
        <w:t>,</w:t>
      </w:r>
      <w:r w:rsidR="005A5B76">
        <w:rPr>
          <w:rFonts w:ascii="Arial" w:hAnsi="Arial" w:cs="Arial"/>
        </w:rPr>
        <w:t xml:space="preserve"> </w:t>
      </w:r>
      <w:r w:rsidR="005A4A44">
        <w:rPr>
          <w:rFonts w:ascii="Arial" w:hAnsi="Arial" w:cs="Arial"/>
        </w:rPr>
        <w:t xml:space="preserve">distilled samples must be analyzed </w:t>
      </w:r>
      <w:r w:rsidR="00C46419">
        <w:rPr>
          <w:rFonts w:ascii="Arial" w:hAnsi="Arial" w:cs="Arial"/>
        </w:rPr>
        <w:t>using</w:t>
      </w:r>
      <w:r w:rsidR="00592A17">
        <w:rPr>
          <w:rFonts w:ascii="Arial" w:hAnsi="Arial" w:cs="Arial"/>
        </w:rPr>
        <w:t xml:space="preserve"> ea</w:t>
      </w:r>
      <w:r w:rsidR="001D3F8D">
        <w:rPr>
          <w:rFonts w:ascii="Arial" w:hAnsi="Arial" w:cs="Arial"/>
        </w:rPr>
        <w:t>ch</w:t>
      </w:r>
      <w:r w:rsidR="00573E91">
        <w:rPr>
          <w:rFonts w:ascii="Arial" w:hAnsi="Arial" w:cs="Arial"/>
        </w:rPr>
        <w:t xml:space="preserve"> </w:t>
      </w:r>
      <w:r w:rsidR="004B363D">
        <w:rPr>
          <w:rFonts w:ascii="Arial" w:hAnsi="Arial" w:cs="Arial"/>
        </w:rPr>
        <w:t xml:space="preserve">parameter method </w:t>
      </w:r>
      <w:r w:rsidR="001D3F8D">
        <w:rPr>
          <w:rFonts w:ascii="Arial" w:hAnsi="Arial" w:cs="Arial"/>
        </w:rPr>
        <w:t xml:space="preserve">technology that </w:t>
      </w:r>
      <w:r w:rsidR="0060079C">
        <w:rPr>
          <w:rFonts w:ascii="Arial" w:hAnsi="Arial" w:cs="Arial"/>
        </w:rPr>
        <w:t>will</w:t>
      </w:r>
      <w:r w:rsidR="004B363D">
        <w:rPr>
          <w:rFonts w:ascii="Arial" w:hAnsi="Arial" w:cs="Arial"/>
        </w:rPr>
        <w:t xml:space="preserve"> be used. </w:t>
      </w:r>
    </w:p>
    <w:p w14:paraId="646F36DD" w14:textId="77777777" w:rsidR="00766EE2" w:rsidRDefault="00766EE2" w:rsidP="00766EE2">
      <w:pPr>
        <w:autoSpaceDE w:val="0"/>
        <w:autoSpaceDN w:val="0"/>
        <w:adjustRightInd w:val="0"/>
        <w:spacing w:after="0" w:line="240" w:lineRule="auto"/>
        <w:jc w:val="both"/>
        <w:rPr>
          <w:rFonts w:ascii="Arial" w:hAnsi="Arial" w:cs="Arial"/>
        </w:rPr>
      </w:pPr>
    </w:p>
    <w:p w14:paraId="1998B79F" w14:textId="77777777" w:rsidR="00766EE2" w:rsidRDefault="00766EE2" w:rsidP="00766EE2">
      <w:pPr>
        <w:autoSpaceDE w:val="0"/>
        <w:autoSpaceDN w:val="0"/>
        <w:adjustRightInd w:val="0"/>
        <w:spacing w:after="0" w:line="240" w:lineRule="auto"/>
        <w:jc w:val="both"/>
        <w:rPr>
          <w:rFonts w:ascii="Arial" w:hAnsi="Arial" w:cs="Arial"/>
        </w:rPr>
      </w:pPr>
      <w:r>
        <w:rPr>
          <w:rFonts w:ascii="Arial" w:hAnsi="Arial" w:cs="Arial"/>
        </w:rPr>
        <w:t>The following frequencies are required:</w:t>
      </w:r>
    </w:p>
    <w:p w14:paraId="12C9017E" w14:textId="77777777" w:rsidR="00766EE2" w:rsidRDefault="00766EE2" w:rsidP="00766EE2">
      <w:pPr>
        <w:autoSpaceDE w:val="0"/>
        <w:autoSpaceDN w:val="0"/>
        <w:adjustRightInd w:val="0"/>
        <w:spacing w:after="0" w:line="240" w:lineRule="auto"/>
        <w:jc w:val="both"/>
        <w:rPr>
          <w:rFonts w:ascii="Arial" w:hAnsi="Arial" w:cs="Arial"/>
        </w:rPr>
      </w:pPr>
    </w:p>
    <w:p w14:paraId="444AF120" w14:textId="5001A92A" w:rsidR="00766EE2" w:rsidRPr="009F5C9F" w:rsidRDefault="00766EE2" w:rsidP="00766EE2">
      <w:pPr>
        <w:autoSpaceDE w:val="0"/>
        <w:autoSpaceDN w:val="0"/>
        <w:adjustRightInd w:val="0"/>
        <w:spacing w:after="0" w:line="240" w:lineRule="auto"/>
        <w:jc w:val="both"/>
        <w:rPr>
          <w:rFonts w:ascii="Arial" w:hAnsi="Arial" w:cs="Arial"/>
        </w:rPr>
      </w:pPr>
      <w:r>
        <w:rPr>
          <w:rFonts w:ascii="Arial" w:hAnsi="Arial" w:cs="Arial"/>
          <w:u w:val="single"/>
        </w:rPr>
        <w:t>Initially,</w:t>
      </w:r>
      <w:r w:rsidRPr="009F5C9F">
        <w:rPr>
          <w:rFonts w:ascii="Arial" w:hAnsi="Arial" w:cs="Arial"/>
        </w:rPr>
        <w:t xml:space="preserve"> compare a minimum of 9 sample</w:t>
      </w:r>
      <w:r>
        <w:rPr>
          <w:rFonts w:ascii="Arial" w:hAnsi="Arial" w:cs="Arial"/>
        </w:rPr>
        <w:t>s</w:t>
      </w:r>
      <w:r w:rsidR="00163233">
        <w:rPr>
          <w:rFonts w:ascii="Arial" w:hAnsi="Arial" w:cs="Arial"/>
        </w:rPr>
        <w:t xml:space="preserve"> from each matrix (e.g., effluent, influent, stream, etc.)</w:t>
      </w:r>
      <w:r>
        <w:rPr>
          <w:rFonts w:ascii="Arial" w:hAnsi="Arial" w:cs="Arial"/>
        </w:rPr>
        <w:t xml:space="preserve">, spiked in duplicate, </w:t>
      </w:r>
      <w:r w:rsidRPr="009F5C9F">
        <w:rPr>
          <w:rFonts w:ascii="Arial" w:hAnsi="Arial" w:cs="Arial"/>
        </w:rPr>
        <w:t>both with and without the distillation step</w:t>
      </w:r>
      <w:r>
        <w:rPr>
          <w:rFonts w:ascii="Arial" w:hAnsi="Arial" w:cs="Arial"/>
        </w:rPr>
        <w:t xml:space="preserve"> </w:t>
      </w:r>
      <w:r w:rsidRPr="009F5C9F">
        <w:rPr>
          <w:rFonts w:ascii="Arial" w:hAnsi="Arial" w:cs="Arial"/>
        </w:rPr>
        <w:t>(</w:t>
      </w:r>
      <w:r>
        <w:rPr>
          <w:rFonts w:ascii="Arial" w:hAnsi="Arial" w:cs="Arial"/>
        </w:rPr>
        <w:t>a</w:t>
      </w:r>
      <w:r w:rsidRPr="009F5C9F">
        <w:rPr>
          <w:rFonts w:ascii="Arial" w:hAnsi="Arial" w:cs="Arial"/>
        </w:rPr>
        <w:t xml:space="preserve"> total of </w:t>
      </w:r>
      <w:r>
        <w:rPr>
          <w:rFonts w:ascii="Arial" w:hAnsi="Arial" w:cs="Arial"/>
        </w:rPr>
        <w:t>36</w:t>
      </w:r>
      <w:r w:rsidRPr="009F5C9F">
        <w:rPr>
          <w:rFonts w:ascii="Arial" w:hAnsi="Arial" w:cs="Arial"/>
        </w:rPr>
        <w:t xml:space="preserve"> samples)</w:t>
      </w:r>
      <w:r>
        <w:rPr>
          <w:rFonts w:ascii="Arial" w:hAnsi="Arial" w:cs="Arial"/>
        </w:rPr>
        <w:t>,</w:t>
      </w:r>
      <w:r w:rsidRPr="009F5C9F">
        <w:rPr>
          <w:rFonts w:ascii="Arial" w:hAnsi="Arial" w:cs="Arial"/>
        </w:rPr>
        <w:t xml:space="preserve"> to evaluate the need for distillation.</w:t>
      </w:r>
      <w:r w:rsidR="00163233">
        <w:rPr>
          <w:rFonts w:ascii="Arial" w:hAnsi="Arial" w:cs="Arial"/>
        </w:rPr>
        <w:t xml:space="preserve">  These 9 samples may be spread out over a 12</w:t>
      </w:r>
      <w:r w:rsidR="008F4A26">
        <w:rPr>
          <w:rFonts w:ascii="Arial" w:hAnsi="Arial" w:cs="Arial"/>
        </w:rPr>
        <w:t>-</w:t>
      </w:r>
      <w:r w:rsidR="00163233">
        <w:rPr>
          <w:rFonts w:ascii="Arial" w:hAnsi="Arial" w:cs="Arial"/>
        </w:rPr>
        <w:t>month period</w:t>
      </w:r>
      <w:r w:rsidR="007E253D">
        <w:rPr>
          <w:rFonts w:ascii="Arial" w:hAnsi="Arial" w:cs="Arial"/>
        </w:rPr>
        <w:t>.  However,</w:t>
      </w:r>
      <w:r w:rsidR="00C009D8">
        <w:rPr>
          <w:rFonts w:ascii="Arial" w:hAnsi="Arial" w:cs="Arial"/>
        </w:rPr>
        <w:t xml:space="preserve"> at least three samples from each matrix would be required </w:t>
      </w:r>
      <w:r w:rsidR="00AD02F7">
        <w:rPr>
          <w:rFonts w:ascii="Arial" w:hAnsi="Arial" w:cs="Arial"/>
        </w:rPr>
        <w:t>to obtain initial certification.</w:t>
      </w:r>
    </w:p>
    <w:p w14:paraId="0A1134DE" w14:textId="77777777" w:rsidR="00766EE2" w:rsidRDefault="00766EE2" w:rsidP="00766EE2">
      <w:pPr>
        <w:autoSpaceDE w:val="0"/>
        <w:autoSpaceDN w:val="0"/>
        <w:adjustRightInd w:val="0"/>
        <w:spacing w:after="0" w:line="240" w:lineRule="auto"/>
        <w:jc w:val="both"/>
        <w:rPr>
          <w:rFonts w:ascii="Arial" w:hAnsi="Arial" w:cs="Arial"/>
        </w:rPr>
      </w:pPr>
    </w:p>
    <w:p w14:paraId="5125CCC3" w14:textId="0C64563A" w:rsidR="00766EE2" w:rsidRPr="00F4062D" w:rsidRDefault="00766EE2" w:rsidP="00766EE2">
      <w:pPr>
        <w:autoSpaceDE w:val="0"/>
        <w:autoSpaceDN w:val="0"/>
        <w:adjustRightInd w:val="0"/>
        <w:spacing w:after="0" w:line="240" w:lineRule="auto"/>
        <w:jc w:val="both"/>
        <w:rPr>
          <w:rFonts w:ascii="Arial" w:hAnsi="Arial" w:cs="Arial"/>
        </w:rPr>
      </w:pPr>
      <w:r>
        <w:rPr>
          <w:rFonts w:ascii="Arial" w:hAnsi="Arial" w:cs="Arial"/>
        </w:rPr>
        <w:t xml:space="preserve">If </w:t>
      </w:r>
      <w:r w:rsidR="00292D52">
        <w:rPr>
          <w:rFonts w:ascii="Arial" w:hAnsi="Arial" w:cs="Arial"/>
        </w:rPr>
        <w:t xml:space="preserve">the </w:t>
      </w:r>
      <w:r>
        <w:rPr>
          <w:rFonts w:ascii="Arial" w:hAnsi="Arial" w:cs="Arial"/>
        </w:rPr>
        <w:t xml:space="preserve">characteristics </w:t>
      </w:r>
      <w:r w:rsidR="00292D52">
        <w:rPr>
          <w:rFonts w:ascii="Arial" w:hAnsi="Arial" w:cs="Arial"/>
        </w:rPr>
        <w:t xml:space="preserve">of any permitted matrix </w:t>
      </w:r>
      <w:r>
        <w:rPr>
          <w:rFonts w:ascii="Arial" w:hAnsi="Arial" w:cs="Arial"/>
        </w:rPr>
        <w:t xml:space="preserve">change (e.g., contributing industries are added or lost, major change in plant processes, etc.), or if the laboratory changes to another analytical method that requires the comparison, a minimum of two additional samples must be spiked in duplicate and analyzed, </w:t>
      </w:r>
      <w:r w:rsidRPr="00F4062D">
        <w:rPr>
          <w:rFonts w:ascii="Arial" w:hAnsi="Arial" w:cs="Arial"/>
        </w:rPr>
        <w:t>both with and without the distillation step</w:t>
      </w:r>
      <w:r>
        <w:rPr>
          <w:rFonts w:ascii="Arial" w:hAnsi="Arial" w:cs="Arial"/>
        </w:rPr>
        <w:t>, to demonstrate that that distillation is still not required.</w:t>
      </w:r>
    </w:p>
    <w:p w14:paraId="322D43CF" w14:textId="77777777" w:rsidR="00FD7FB1" w:rsidRDefault="00FD7FB1"/>
    <w:sectPr w:rsidR="00FD7F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EE2"/>
    <w:rsid w:val="00027AE3"/>
    <w:rsid w:val="00073C67"/>
    <w:rsid w:val="00090110"/>
    <w:rsid w:val="000A2494"/>
    <w:rsid w:val="00144AA7"/>
    <w:rsid w:val="00150D1D"/>
    <w:rsid w:val="00154EDA"/>
    <w:rsid w:val="00163233"/>
    <w:rsid w:val="001D3F8D"/>
    <w:rsid w:val="001F1D21"/>
    <w:rsid w:val="00211BC8"/>
    <w:rsid w:val="00252D54"/>
    <w:rsid w:val="00254444"/>
    <w:rsid w:val="0028199C"/>
    <w:rsid w:val="00292D52"/>
    <w:rsid w:val="002E729C"/>
    <w:rsid w:val="00303F57"/>
    <w:rsid w:val="00305088"/>
    <w:rsid w:val="003309C9"/>
    <w:rsid w:val="00372887"/>
    <w:rsid w:val="003E7727"/>
    <w:rsid w:val="003F3226"/>
    <w:rsid w:val="00415E19"/>
    <w:rsid w:val="00432C2F"/>
    <w:rsid w:val="00432E14"/>
    <w:rsid w:val="004905BA"/>
    <w:rsid w:val="004A45F6"/>
    <w:rsid w:val="004B363D"/>
    <w:rsid w:val="004C0681"/>
    <w:rsid w:val="004C5B64"/>
    <w:rsid w:val="004D2319"/>
    <w:rsid w:val="005140F8"/>
    <w:rsid w:val="005237FD"/>
    <w:rsid w:val="0053715E"/>
    <w:rsid w:val="00546C8F"/>
    <w:rsid w:val="00573E91"/>
    <w:rsid w:val="00592A17"/>
    <w:rsid w:val="00592CF1"/>
    <w:rsid w:val="005A4A44"/>
    <w:rsid w:val="005A5B76"/>
    <w:rsid w:val="005D1B53"/>
    <w:rsid w:val="005D23C5"/>
    <w:rsid w:val="005E5169"/>
    <w:rsid w:val="005F5B1F"/>
    <w:rsid w:val="0060079C"/>
    <w:rsid w:val="00603395"/>
    <w:rsid w:val="00633F05"/>
    <w:rsid w:val="006D0CD0"/>
    <w:rsid w:val="00714A7D"/>
    <w:rsid w:val="00715172"/>
    <w:rsid w:val="0072484A"/>
    <w:rsid w:val="00766EE2"/>
    <w:rsid w:val="007A218B"/>
    <w:rsid w:val="007B359E"/>
    <w:rsid w:val="007C05A9"/>
    <w:rsid w:val="007C10E8"/>
    <w:rsid w:val="007E1925"/>
    <w:rsid w:val="007E253D"/>
    <w:rsid w:val="007E4747"/>
    <w:rsid w:val="007E5B6B"/>
    <w:rsid w:val="00826E4E"/>
    <w:rsid w:val="008711B9"/>
    <w:rsid w:val="00874EB0"/>
    <w:rsid w:val="008D24A0"/>
    <w:rsid w:val="008E191D"/>
    <w:rsid w:val="008F0660"/>
    <w:rsid w:val="008F4A26"/>
    <w:rsid w:val="00912557"/>
    <w:rsid w:val="00914034"/>
    <w:rsid w:val="009509B9"/>
    <w:rsid w:val="00964311"/>
    <w:rsid w:val="009703D3"/>
    <w:rsid w:val="009B59A7"/>
    <w:rsid w:val="009E0299"/>
    <w:rsid w:val="00A105BB"/>
    <w:rsid w:val="00A24A60"/>
    <w:rsid w:val="00A44FA7"/>
    <w:rsid w:val="00AB059A"/>
    <w:rsid w:val="00AB7556"/>
    <w:rsid w:val="00AC180F"/>
    <w:rsid w:val="00AD02F7"/>
    <w:rsid w:val="00B81B67"/>
    <w:rsid w:val="00BC5B5E"/>
    <w:rsid w:val="00BF3587"/>
    <w:rsid w:val="00C009D8"/>
    <w:rsid w:val="00C244B4"/>
    <w:rsid w:val="00C275A0"/>
    <w:rsid w:val="00C46419"/>
    <w:rsid w:val="00C543B4"/>
    <w:rsid w:val="00C631AC"/>
    <w:rsid w:val="00CA658B"/>
    <w:rsid w:val="00CC2814"/>
    <w:rsid w:val="00CC602B"/>
    <w:rsid w:val="00D27811"/>
    <w:rsid w:val="00D310C4"/>
    <w:rsid w:val="00DD40A7"/>
    <w:rsid w:val="00DD56A0"/>
    <w:rsid w:val="00DE0CFA"/>
    <w:rsid w:val="00DE746E"/>
    <w:rsid w:val="00E26823"/>
    <w:rsid w:val="00E73604"/>
    <w:rsid w:val="00F23BA7"/>
    <w:rsid w:val="00FB4CF1"/>
    <w:rsid w:val="00FC1CFD"/>
    <w:rsid w:val="00FD7FB1"/>
    <w:rsid w:val="00FE1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308DA"/>
  <w15:chartTrackingRefBased/>
  <w15:docId w15:val="{C7A707B2-0FD7-4C22-B20E-0686BE379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EE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090110"/>
    <w:rPr>
      <w:sz w:val="16"/>
      <w:szCs w:val="16"/>
    </w:rPr>
  </w:style>
  <w:style w:type="paragraph" w:styleId="CommentText">
    <w:name w:val="annotation text"/>
    <w:basedOn w:val="Normal"/>
    <w:link w:val="CommentTextChar"/>
    <w:uiPriority w:val="99"/>
    <w:unhideWhenUsed/>
    <w:rsid w:val="00090110"/>
    <w:rPr>
      <w:sz w:val="20"/>
      <w:szCs w:val="20"/>
    </w:rPr>
  </w:style>
  <w:style w:type="character" w:customStyle="1" w:styleId="CommentTextChar">
    <w:name w:val="Comment Text Char"/>
    <w:basedOn w:val="DefaultParagraphFont"/>
    <w:link w:val="CommentText"/>
    <w:uiPriority w:val="99"/>
    <w:rsid w:val="00090110"/>
  </w:style>
  <w:style w:type="paragraph" w:styleId="CommentSubject">
    <w:name w:val="annotation subject"/>
    <w:basedOn w:val="CommentText"/>
    <w:next w:val="CommentText"/>
    <w:link w:val="CommentSubjectChar"/>
    <w:uiPriority w:val="99"/>
    <w:semiHidden/>
    <w:unhideWhenUsed/>
    <w:rsid w:val="00090110"/>
    <w:rPr>
      <w:b/>
      <w:bCs/>
    </w:rPr>
  </w:style>
  <w:style w:type="character" w:customStyle="1" w:styleId="CommentSubjectChar">
    <w:name w:val="Comment Subject Char"/>
    <w:link w:val="CommentSubject"/>
    <w:uiPriority w:val="99"/>
    <w:semiHidden/>
    <w:rsid w:val="00090110"/>
    <w:rPr>
      <w:b/>
      <w:bCs/>
    </w:rPr>
  </w:style>
  <w:style w:type="paragraph" w:styleId="BalloonText">
    <w:name w:val="Balloon Text"/>
    <w:basedOn w:val="Normal"/>
    <w:link w:val="BalloonTextChar"/>
    <w:uiPriority w:val="99"/>
    <w:semiHidden/>
    <w:unhideWhenUsed/>
    <w:rsid w:val="0009011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90110"/>
    <w:rPr>
      <w:rFonts w:ascii="Segoe UI" w:hAnsi="Segoe UI" w:cs="Segoe UI"/>
      <w:sz w:val="18"/>
      <w:szCs w:val="18"/>
    </w:rPr>
  </w:style>
  <w:style w:type="paragraph" w:styleId="Revision">
    <w:name w:val="Revision"/>
    <w:hidden/>
    <w:uiPriority w:val="99"/>
    <w:semiHidden/>
    <w:rsid w:val="00AC180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eec91c36a05983d449b16d0074def615">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9843860ce2017e7edc8de73e820c3e16"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FFBC2E-7A54-4657-BBCD-05C2723D9488}">
  <ds:schemaRefs>
    <ds:schemaRef ds:uri="http://schemas.microsoft.com/sharepoint/v3/contenttype/forms"/>
  </ds:schemaRefs>
</ds:datastoreItem>
</file>

<file path=customXml/itemProps2.xml><?xml version="1.0" encoding="utf-8"?>
<ds:datastoreItem xmlns:ds="http://schemas.openxmlformats.org/officeDocument/2006/customXml" ds:itemID="{98C3327F-E149-49B9-B640-5039E77F0F55}"/>
</file>

<file path=customXml/itemProps3.xml><?xml version="1.0" encoding="utf-8"?>
<ds:datastoreItem xmlns:ds="http://schemas.openxmlformats.org/officeDocument/2006/customXml" ds:itemID="{6CE563DA-B1BA-4303-AFDF-1F17AB670CE2}">
  <ds:schemaRefs>
    <ds:schemaRef ds:uri="http://schemas.microsoft.com/office/2006/metadata/properties"/>
    <ds:schemaRef ds:uri="http://schemas.microsoft.com/office/infopath/2007/PartnerControls"/>
    <ds:schemaRef ds:uri="6c4d0212-d18a-49b7-9235-90f5080397e6"/>
    <ds:schemaRef ds:uri="d3c03ec7-3eeb-4732-ad31-f70c7a5d5f12"/>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510</Words>
  <Characters>2908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Crawford, Todd</dc:creator>
  <cp:keywords/>
  <dc:description/>
  <cp:lastModifiedBy>Swanson, Beth</cp:lastModifiedBy>
  <cp:revision>4</cp:revision>
  <dcterms:created xsi:type="dcterms:W3CDTF">2024-10-09T17:26:00Z</dcterms:created>
  <dcterms:modified xsi:type="dcterms:W3CDTF">2025-12-08T20:36:00Z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0x0101003A8160F1F83AD343AA5ADD21600CAC3F</vt:lpwstr>
  </property>
  <property fmtid="{D5CDD505-2E9C-101B-9397-08002B2CF9AE}" pid="3" name="AuthorIds_UIVersion_1536">
    <vt:lpwstr>995</vt:lpwstr>
  </property>
  <property fmtid="{D5CDD505-2E9C-101B-9397-08002B2CF9AE}" pid="4" name="AuthorIds_UIVersion_5632">
    <vt:lpwstr>995</vt:lpwstr>
  </property>
  <property fmtid="{D5CDD505-2E9C-101B-9397-08002B2CF9AE}" pid="5" name="MediaServiceImageTags">
    <vt:lpwstr/>
  </property>
  <property fmtid="{D5CDD505-2E9C-101B-9397-08002B2CF9AE}" pid="6" name="_ExtendedDescription">
    <vt:lpwstr/>
  </property>
</Properties>
</file>