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4593A" w:rsidRDefault="0094593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080" w:type="dxa"/>
        <w:tblInd w:w="-115"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000" w:firstRow="0" w:lastRow="0" w:firstColumn="0" w:lastColumn="0" w:noHBand="0" w:noVBand="0"/>
      </w:tblPr>
      <w:tblGrid>
        <w:gridCol w:w="10080"/>
      </w:tblGrid>
      <w:tr w:rsidR="0094593A" w14:paraId="3C1AE537" w14:textId="77777777">
        <w:trPr>
          <w:trHeight w:val="3620"/>
        </w:trPr>
        <w:tc>
          <w:tcPr>
            <w:tcW w:w="10080" w:type="dxa"/>
            <w:tcBorders>
              <w:top w:val="nil"/>
              <w:left w:val="nil"/>
              <w:bottom w:val="nil"/>
              <w:right w:val="nil"/>
            </w:tcBorders>
            <w:shd w:val="clear" w:color="auto" w:fill="auto"/>
            <w:tcMar>
              <w:left w:w="115" w:type="dxa"/>
              <w:bottom w:w="115" w:type="dxa"/>
            </w:tcMar>
            <w:vAlign w:val="bottom"/>
          </w:tcPr>
          <w:p w14:paraId="00000002" w14:textId="77777777" w:rsidR="0094593A" w:rsidRDefault="004E7220">
            <w:pPr>
              <w:pBdr>
                <w:top w:val="nil"/>
                <w:left w:val="nil"/>
                <w:bottom w:val="nil"/>
                <w:right w:val="nil"/>
                <w:between w:val="nil"/>
              </w:pBdr>
              <w:tabs>
                <w:tab w:val="left" w:pos="9420"/>
              </w:tabs>
              <w:rPr>
                <w:rFonts w:ascii="Twentieth Century" w:eastAsia="Twentieth Century" w:hAnsi="Twentieth Century" w:cs="Twentieth Century"/>
                <w:color w:val="548AB7"/>
                <w:sz w:val="100"/>
                <w:szCs w:val="100"/>
              </w:rPr>
            </w:pPr>
            <w:r>
              <w:rPr>
                <w:rFonts w:ascii="Twentieth Century" w:eastAsia="Twentieth Century" w:hAnsi="Twentieth Century" w:cs="Twentieth Century"/>
                <w:color w:val="548AB7"/>
                <w:sz w:val="100"/>
                <w:szCs w:val="100"/>
              </w:rPr>
              <w:t xml:space="preserve">  </w:t>
            </w:r>
          </w:p>
          <w:p w14:paraId="00000003" w14:textId="77777777" w:rsidR="0094593A" w:rsidRDefault="004E7220">
            <w:pPr>
              <w:pBdr>
                <w:top w:val="nil"/>
                <w:left w:val="nil"/>
                <w:bottom w:val="nil"/>
                <w:right w:val="nil"/>
                <w:between w:val="nil"/>
              </w:pBdr>
              <w:tabs>
                <w:tab w:val="left" w:pos="9420"/>
              </w:tabs>
              <w:rPr>
                <w:rFonts w:ascii="Calibri" w:eastAsia="Calibri" w:hAnsi="Calibri" w:cs="Calibri"/>
                <w:color w:val="548AB7"/>
                <w:sz w:val="100"/>
                <w:szCs w:val="100"/>
              </w:rPr>
            </w:pPr>
            <w:r>
              <w:rPr>
                <w:rFonts w:ascii="Calibri" w:eastAsia="Calibri" w:hAnsi="Calibri" w:cs="Calibri"/>
                <w:color w:val="548AB7"/>
                <w:sz w:val="90"/>
                <w:szCs w:val="90"/>
              </w:rPr>
              <w:t>The Rachel Carson Reserve                    Habitat Resilience Plan</w:t>
            </w:r>
          </w:p>
        </w:tc>
      </w:tr>
      <w:tr w:rsidR="0094593A" w14:paraId="6ED83E2D" w14:textId="77777777">
        <w:trPr>
          <w:trHeight w:val="5157"/>
        </w:trPr>
        <w:tc>
          <w:tcPr>
            <w:tcW w:w="10080" w:type="dxa"/>
            <w:tcBorders>
              <w:top w:val="nil"/>
              <w:left w:val="nil"/>
              <w:bottom w:val="nil"/>
              <w:right w:val="nil"/>
            </w:tcBorders>
            <w:shd w:val="clear" w:color="auto" w:fill="auto"/>
            <w:tcMar>
              <w:left w:w="72" w:type="dxa"/>
              <w:bottom w:w="216" w:type="dxa"/>
              <w:right w:w="0" w:type="dxa"/>
            </w:tcMar>
            <w:vAlign w:val="bottom"/>
          </w:tcPr>
          <w:p w14:paraId="00000004" w14:textId="77777777" w:rsidR="0094593A" w:rsidRDefault="004E7220">
            <w:r>
              <w:rPr>
                <w:noProof/>
              </w:rPr>
              <w:drawing>
                <wp:inline distT="0" distB="0" distL="0" distR="0" wp14:anchorId="1A3BC2A0" wp14:editId="01A62150">
                  <wp:extent cx="6491783" cy="4866405"/>
                  <wp:effectExtent l="0" t="0" r="0" b="0"/>
                  <wp:docPr id="47192"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8"/>
                          <a:srcRect/>
                          <a:stretch>
                            <a:fillRect/>
                          </a:stretch>
                        </pic:blipFill>
                        <pic:spPr>
                          <a:xfrm>
                            <a:off x="0" y="0"/>
                            <a:ext cx="6491783" cy="4866405"/>
                          </a:xfrm>
                          <a:prstGeom prst="rect">
                            <a:avLst/>
                          </a:prstGeom>
                          <a:ln/>
                        </pic:spPr>
                      </pic:pic>
                    </a:graphicData>
                  </a:graphic>
                </wp:inline>
              </w:drawing>
            </w:r>
          </w:p>
        </w:tc>
      </w:tr>
      <w:tr w:rsidR="0094593A" w14:paraId="78D64452" w14:textId="77777777">
        <w:trPr>
          <w:trHeight w:val="788"/>
        </w:trPr>
        <w:tc>
          <w:tcPr>
            <w:tcW w:w="10080" w:type="dxa"/>
            <w:tcBorders>
              <w:top w:val="nil"/>
              <w:bottom w:val="nil"/>
              <w:right w:val="nil"/>
            </w:tcBorders>
            <w:shd w:val="clear" w:color="auto" w:fill="94B6D2"/>
            <w:tcMar>
              <w:left w:w="216" w:type="dxa"/>
            </w:tcMar>
            <w:vAlign w:val="center"/>
          </w:tcPr>
          <w:p w14:paraId="03984DE7" w14:textId="77777777" w:rsidR="0094593A" w:rsidRDefault="004E7220">
            <w:pPr>
              <w:pBdr>
                <w:top w:val="nil"/>
                <w:left w:val="nil"/>
                <w:bottom w:val="nil"/>
                <w:right w:val="nil"/>
                <w:between w:val="nil"/>
              </w:pBdr>
              <w:rPr>
                <w:rFonts w:ascii="Quire Sans Pro Light" w:eastAsia="Quire Sans Pro Light" w:hAnsi="Quire Sans Pro Light" w:cs="Quire Sans Pro Light"/>
                <w:color w:val="FFFFFF"/>
                <w:sz w:val="56"/>
                <w:szCs w:val="56"/>
              </w:rPr>
            </w:pPr>
            <w:r>
              <w:rPr>
                <w:rFonts w:ascii="Quire Sans Pro Light" w:eastAsia="Quire Sans Pro Light" w:hAnsi="Quire Sans Pro Light" w:cs="Quire Sans Pro Light"/>
                <w:color w:val="FFFFFF"/>
                <w:sz w:val="56"/>
                <w:szCs w:val="56"/>
              </w:rPr>
              <w:t>North Carolina Coastal Reserve and National Estuarine Research Reserve</w:t>
            </w:r>
          </w:p>
          <w:p w14:paraId="00000005" w14:textId="77777777" w:rsidR="002E0677" w:rsidRPr="002E0677" w:rsidRDefault="002E0677" w:rsidP="002E0677">
            <w:pPr>
              <w:rPr>
                <w:rFonts w:ascii="Quire Sans Pro Light" w:eastAsia="Quire Sans Pro Light" w:hAnsi="Quire Sans Pro Light" w:cs="Quire Sans Pro Light"/>
                <w:sz w:val="40"/>
                <w:szCs w:val="40"/>
              </w:rPr>
            </w:pPr>
          </w:p>
        </w:tc>
      </w:tr>
    </w:tbl>
    <w:p w14:paraId="00000006" w14:textId="77777777" w:rsidR="0094593A" w:rsidRDefault="0094593A">
      <w:pPr>
        <w:spacing w:line="276" w:lineRule="auto"/>
        <w:rPr>
          <w:rFonts w:ascii="Quire Sans Pro Light" w:eastAsia="Quire Sans Pro Light" w:hAnsi="Quire Sans Pro Light" w:cs="Quire Sans Pro Light"/>
          <w:color w:val="EBDDC3"/>
        </w:rPr>
      </w:pPr>
    </w:p>
    <w:p w14:paraId="00000007" w14:textId="77777777" w:rsidR="0094593A" w:rsidRDefault="004E7220">
      <w:pPr>
        <w:spacing w:line="276" w:lineRule="auto"/>
        <w:rPr>
          <w:rFonts w:ascii="Quire Sans Pro Light" w:eastAsia="Quire Sans Pro Light" w:hAnsi="Quire Sans Pro Light" w:cs="Quire Sans Pro Light"/>
          <w:color w:val="A6A6A6"/>
          <w:sz w:val="20"/>
          <w:szCs w:val="20"/>
        </w:rPr>
      </w:pPr>
      <w:r>
        <w:rPr>
          <w:rFonts w:ascii="Quire Sans Pro Light" w:eastAsia="Quire Sans Pro Light" w:hAnsi="Quire Sans Pro Light" w:cs="Quire Sans Pro Light"/>
          <w:color w:val="A6A6A6"/>
          <w:sz w:val="20"/>
          <w:szCs w:val="20"/>
        </w:rPr>
        <w:t>NC Division of Coastal Management</w:t>
      </w:r>
    </w:p>
    <w:p w14:paraId="00000008" w14:textId="718C0533" w:rsidR="0094593A" w:rsidRDefault="0025307B">
      <w:pPr>
        <w:spacing w:line="276" w:lineRule="auto"/>
        <w:rPr>
          <w:rFonts w:ascii="Quire Sans Pro Light" w:eastAsia="Quire Sans Pro Light" w:hAnsi="Quire Sans Pro Light" w:cs="Quire Sans Pro Light"/>
          <w:color w:val="A6A6A6"/>
          <w:sz w:val="20"/>
          <w:szCs w:val="20"/>
        </w:rPr>
      </w:pPr>
      <w:r>
        <w:rPr>
          <w:rFonts w:ascii="Quire Sans Pro Light" w:eastAsia="Quire Sans Pro Light" w:hAnsi="Quire Sans Pro Light" w:cs="Quire Sans Pro Light"/>
          <w:color w:val="A6A6A6"/>
          <w:sz w:val="20"/>
          <w:szCs w:val="20"/>
        </w:rPr>
        <w:t>December</w:t>
      </w:r>
      <w:r w:rsidR="004E7220">
        <w:rPr>
          <w:rFonts w:ascii="Quire Sans Pro Light" w:eastAsia="Quire Sans Pro Light" w:hAnsi="Quire Sans Pro Light" w:cs="Quire Sans Pro Light"/>
          <w:color w:val="A6A6A6"/>
          <w:sz w:val="20"/>
          <w:szCs w:val="20"/>
        </w:rPr>
        <w:t xml:space="preserve"> 2024</w:t>
      </w:r>
    </w:p>
    <w:p w14:paraId="00000009" w14:textId="77777777" w:rsidR="0094593A" w:rsidRDefault="004E7220">
      <w:pPr>
        <w:widowControl w:val="0"/>
        <w:pBdr>
          <w:top w:val="nil"/>
          <w:left w:val="nil"/>
          <w:bottom w:val="nil"/>
          <w:right w:val="nil"/>
          <w:between w:val="nil"/>
        </w:pBdr>
        <w:spacing w:line="276" w:lineRule="auto"/>
        <w:rPr>
          <w:rFonts w:ascii="Calibri" w:eastAsia="Calibri" w:hAnsi="Calibri" w:cs="Calibri"/>
          <w:color w:val="0B5394"/>
          <w:sz w:val="32"/>
          <w:szCs w:val="32"/>
        </w:rPr>
      </w:pPr>
      <w:r>
        <w:rPr>
          <w:rFonts w:ascii="Calibri" w:eastAsia="Calibri" w:hAnsi="Calibri" w:cs="Calibri"/>
          <w:color w:val="0B5394"/>
          <w:sz w:val="32"/>
          <w:szCs w:val="32"/>
        </w:rPr>
        <w:t>Table of Contents</w:t>
      </w:r>
    </w:p>
    <w:sdt>
      <w:sdtPr>
        <w:id w:val="-1643183080"/>
        <w:docPartObj>
          <w:docPartGallery w:val="Table of Contents"/>
          <w:docPartUnique/>
        </w:docPartObj>
      </w:sdtPr>
      <w:sdtContent>
        <w:p w14:paraId="0000000A" w14:textId="77777777" w:rsidR="0094593A" w:rsidRDefault="004E7220">
          <w:pPr>
            <w:keepNext/>
            <w:keepLines/>
            <w:pBdr>
              <w:top w:val="nil"/>
              <w:left w:val="nil"/>
              <w:bottom w:val="single" w:sz="4" w:space="1" w:color="94B6D2"/>
              <w:right w:val="nil"/>
              <w:between w:val="nil"/>
            </w:pBdr>
            <w:spacing w:before="400" w:after="40"/>
            <w:rPr>
              <w:rFonts w:ascii="Twentieth Century" w:eastAsia="Twentieth Century" w:hAnsi="Twentieth Century" w:cs="Twentieth Century"/>
              <w:sz w:val="36"/>
              <w:szCs w:val="36"/>
            </w:rPr>
          </w:pPr>
          <w:r>
            <w:fldChar w:fldCharType="begin"/>
          </w:r>
          <w:r>
            <w:instrText xml:space="preserve"> TOC \h \u \z \t "Heading 1,1,Heading 2,2,Heading 3,3,Heading 4,4,Heading 5,5,Heading 6,6,"</w:instrText>
          </w:r>
          <w:r>
            <w:fldChar w:fldCharType="separate"/>
          </w:r>
        </w:p>
        <w:p w14:paraId="0000000B" w14:textId="62C2D02D" w:rsidR="0094593A" w:rsidRPr="000D1A07" w:rsidRDefault="004E7220">
          <w:pPr>
            <w:pBdr>
              <w:top w:val="nil"/>
              <w:left w:val="nil"/>
              <w:bottom w:val="nil"/>
              <w:right w:val="nil"/>
              <w:between w:val="nil"/>
            </w:pBdr>
            <w:tabs>
              <w:tab w:val="right" w:pos="8630"/>
            </w:tabs>
            <w:spacing w:before="180" w:after="40"/>
            <w:rPr>
              <w:rFonts w:ascii="Arial" w:eastAsia="Calibri" w:hAnsi="Arial" w:cs="Arial"/>
              <w:sz w:val="22"/>
              <w:szCs w:val="22"/>
            </w:rPr>
          </w:pPr>
          <w:r w:rsidRPr="000D1A07">
            <w:rPr>
              <w:rFonts w:ascii="Arial" w:eastAsia="Calibri" w:hAnsi="Arial" w:cs="Arial"/>
              <w:sz w:val="22"/>
              <w:szCs w:val="22"/>
            </w:rPr>
            <w:t>Executive Summary</w:t>
          </w:r>
          <w:r w:rsidRPr="000D1A07">
            <w:rPr>
              <w:rFonts w:ascii="Arial" w:eastAsia="Twentieth Century" w:hAnsi="Arial" w:cs="Arial"/>
              <w:sz w:val="22"/>
              <w:szCs w:val="22"/>
            </w:rPr>
            <w:tab/>
          </w:r>
        </w:p>
        <w:p w14:paraId="0000000C" w14:textId="299D3A34" w:rsidR="0094593A" w:rsidRPr="000D1A07" w:rsidRDefault="004E7220">
          <w:pPr>
            <w:tabs>
              <w:tab w:val="right" w:pos="8630"/>
            </w:tabs>
            <w:rPr>
              <w:rFonts w:ascii="Arial" w:hAnsi="Arial" w:cs="Arial"/>
              <w:sz w:val="22"/>
              <w:szCs w:val="22"/>
            </w:rPr>
          </w:pPr>
          <w:r w:rsidRPr="000D1A07">
            <w:rPr>
              <w:rFonts w:ascii="Arial" w:eastAsia="Calibri" w:hAnsi="Arial" w:cs="Arial"/>
              <w:sz w:val="22"/>
              <w:szCs w:val="22"/>
            </w:rPr>
            <w:t>Introduction</w:t>
          </w:r>
          <w:r w:rsidR="00117486" w:rsidRPr="002276FD">
            <w:rPr>
              <w:rFonts w:ascii="Arial" w:eastAsia="Calibri" w:hAnsi="Arial" w:cs="Arial"/>
              <w:sz w:val="22"/>
              <w:szCs w:val="22"/>
              <w:u w:val="single"/>
            </w:rPr>
            <w:tab/>
            <w:t>1</w:t>
          </w:r>
        </w:p>
        <w:p w14:paraId="0000000D" w14:textId="1104E72E" w:rsidR="0094593A" w:rsidRPr="000D1A07" w:rsidRDefault="004E7220">
          <w:pPr>
            <w:tabs>
              <w:tab w:val="right" w:pos="8630"/>
            </w:tabs>
            <w:rPr>
              <w:rFonts w:ascii="Arial" w:hAnsi="Arial" w:cs="Arial"/>
              <w:sz w:val="22"/>
              <w:szCs w:val="22"/>
            </w:rPr>
          </w:pPr>
          <w:r w:rsidRPr="000D1A07">
            <w:rPr>
              <w:rFonts w:ascii="Arial" w:eastAsia="Calibri" w:hAnsi="Arial" w:cs="Arial"/>
              <w:sz w:val="22"/>
              <w:szCs w:val="22"/>
            </w:rPr>
            <w:t>Background</w:t>
          </w:r>
          <w:hyperlink w:anchor="_heading=h.1fob9te">
            <w:r w:rsidR="0094593A" w:rsidRPr="000D1A07">
              <w:rPr>
                <w:rFonts w:ascii="Arial" w:hAnsi="Arial" w:cs="Arial"/>
                <w:sz w:val="22"/>
                <w:szCs w:val="22"/>
                <w:u w:val="single"/>
              </w:rPr>
              <w:tab/>
            </w:r>
          </w:hyperlink>
          <w:r w:rsidR="00117486">
            <w:rPr>
              <w:rFonts w:ascii="Arial" w:hAnsi="Arial" w:cs="Arial"/>
              <w:sz w:val="22"/>
              <w:szCs w:val="22"/>
              <w:u w:val="single"/>
            </w:rPr>
            <w:t>2</w:t>
          </w:r>
        </w:p>
        <w:p w14:paraId="0000000F" w14:textId="142DA815" w:rsidR="0094593A" w:rsidRPr="000D1A07" w:rsidRDefault="004E7220" w:rsidP="00AF49AB">
          <w:pPr>
            <w:pBdr>
              <w:top w:val="nil"/>
              <w:left w:val="nil"/>
              <w:bottom w:val="nil"/>
              <w:right w:val="nil"/>
              <w:between w:val="nil"/>
            </w:pBdr>
            <w:tabs>
              <w:tab w:val="right" w:pos="8630"/>
            </w:tabs>
            <w:spacing w:after="40"/>
            <w:ind w:left="144"/>
            <w:rPr>
              <w:rFonts w:ascii="Arial" w:eastAsia="Calibri" w:hAnsi="Arial" w:cs="Arial"/>
              <w:sz w:val="22"/>
              <w:szCs w:val="22"/>
            </w:rPr>
          </w:pPr>
          <w:r w:rsidRPr="000D1A07">
            <w:rPr>
              <w:rFonts w:ascii="Arial" w:hAnsi="Arial" w:cs="Arial"/>
              <w:sz w:val="22"/>
              <w:szCs w:val="22"/>
            </w:rPr>
            <w:t xml:space="preserve">     </w:t>
          </w:r>
          <w:hyperlink w:anchor="_heading=h.3znysh7">
            <w:r w:rsidR="0094593A" w:rsidRPr="000D1A07">
              <w:rPr>
                <w:rFonts w:ascii="Arial" w:eastAsia="Calibri" w:hAnsi="Arial" w:cs="Arial"/>
                <w:sz w:val="22"/>
                <w:szCs w:val="22"/>
              </w:rPr>
              <w:t>Geographic Setting</w:t>
            </w:r>
            <w:r w:rsidR="0094593A" w:rsidRPr="000D1A07">
              <w:rPr>
                <w:rFonts w:ascii="Arial" w:eastAsia="Calibri" w:hAnsi="Arial" w:cs="Arial"/>
                <w:sz w:val="22"/>
                <w:szCs w:val="22"/>
              </w:rPr>
              <w:tab/>
              <w:t>3</w:t>
            </w:r>
          </w:hyperlink>
        </w:p>
        <w:p w14:paraId="00000010" w14:textId="5F94B83A" w:rsidR="0094593A" w:rsidRPr="000D1A07" w:rsidRDefault="004E7220">
          <w:pPr>
            <w:pBdr>
              <w:top w:val="nil"/>
              <w:left w:val="nil"/>
              <w:bottom w:val="nil"/>
              <w:right w:val="nil"/>
              <w:between w:val="nil"/>
            </w:pBdr>
            <w:tabs>
              <w:tab w:val="right" w:pos="8630"/>
            </w:tabs>
            <w:spacing w:after="40"/>
            <w:ind w:left="144"/>
            <w:rPr>
              <w:rFonts w:ascii="Arial" w:eastAsia="Calibri" w:hAnsi="Arial" w:cs="Arial"/>
              <w:sz w:val="22"/>
              <w:szCs w:val="22"/>
            </w:rPr>
          </w:pPr>
          <w:r w:rsidRPr="000D1A07">
            <w:rPr>
              <w:rFonts w:ascii="Arial" w:eastAsia="Calibri" w:hAnsi="Arial" w:cs="Arial"/>
              <w:sz w:val="22"/>
              <w:szCs w:val="22"/>
            </w:rPr>
            <w:t xml:space="preserve">     </w:t>
          </w:r>
          <w:hyperlink w:anchor="_heading=h.tyjcwt">
            <w:r w:rsidR="0094593A" w:rsidRPr="000D1A07">
              <w:rPr>
                <w:rFonts w:ascii="Arial" w:eastAsia="Calibri" w:hAnsi="Arial" w:cs="Arial"/>
                <w:sz w:val="22"/>
                <w:szCs w:val="22"/>
              </w:rPr>
              <w:t>Ecosystem and Community Vulnerability</w:t>
            </w:r>
            <w:r w:rsidR="0094593A" w:rsidRPr="000D1A07">
              <w:rPr>
                <w:rFonts w:ascii="Arial" w:eastAsia="Calibri" w:hAnsi="Arial" w:cs="Arial"/>
                <w:sz w:val="22"/>
                <w:szCs w:val="22"/>
              </w:rPr>
              <w:tab/>
            </w:r>
          </w:hyperlink>
          <w:r w:rsidR="006B3DA6">
            <w:rPr>
              <w:rFonts w:ascii="Arial" w:eastAsia="Calibri" w:hAnsi="Arial" w:cs="Arial"/>
              <w:sz w:val="22"/>
              <w:szCs w:val="22"/>
            </w:rPr>
            <w:t>4</w:t>
          </w:r>
        </w:p>
        <w:p w14:paraId="00000011" w14:textId="439D5FF5" w:rsidR="0094593A" w:rsidRPr="000D1A07" w:rsidRDefault="004E7220">
          <w:pPr>
            <w:pBdr>
              <w:top w:val="nil"/>
              <w:left w:val="nil"/>
              <w:bottom w:val="nil"/>
              <w:right w:val="nil"/>
              <w:between w:val="nil"/>
            </w:pBdr>
            <w:tabs>
              <w:tab w:val="right" w:pos="8630"/>
            </w:tabs>
            <w:spacing w:after="40"/>
            <w:ind w:left="144"/>
            <w:rPr>
              <w:rFonts w:ascii="Arial" w:eastAsia="Calibri" w:hAnsi="Arial" w:cs="Arial"/>
              <w:sz w:val="22"/>
              <w:szCs w:val="22"/>
            </w:rPr>
          </w:pPr>
          <w:r w:rsidRPr="000D1A07">
            <w:rPr>
              <w:rFonts w:ascii="Arial" w:eastAsia="Calibri" w:hAnsi="Arial" w:cs="Arial"/>
              <w:sz w:val="22"/>
              <w:szCs w:val="22"/>
            </w:rPr>
            <w:t xml:space="preserve">     </w:t>
          </w:r>
          <w:hyperlink w:anchor="_heading=h.3dy6vkm">
            <w:r w:rsidR="0094593A" w:rsidRPr="000D1A07">
              <w:rPr>
                <w:rFonts w:ascii="Arial" w:eastAsia="Calibri" w:hAnsi="Arial" w:cs="Arial"/>
                <w:sz w:val="22"/>
                <w:szCs w:val="22"/>
              </w:rPr>
              <w:t>A Vulnerable Historic Town</w:t>
            </w:r>
            <w:r w:rsidR="0094593A" w:rsidRPr="000D1A07">
              <w:rPr>
                <w:rFonts w:ascii="Arial" w:eastAsia="Calibri" w:hAnsi="Arial" w:cs="Arial"/>
                <w:sz w:val="22"/>
                <w:szCs w:val="22"/>
              </w:rPr>
              <w:tab/>
            </w:r>
          </w:hyperlink>
          <w:r w:rsidR="006B3DA6">
            <w:rPr>
              <w:rFonts w:ascii="Arial" w:eastAsia="Calibri" w:hAnsi="Arial" w:cs="Arial"/>
              <w:sz w:val="22"/>
              <w:szCs w:val="22"/>
            </w:rPr>
            <w:t>10</w:t>
          </w:r>
        </w:p>
        <w:p w14:paraId="00000012" w14:textId="77777777" w:rsidR="0094593A" w:rsidRPr="000D1A07" w:rsidRDefault="004E7220">
          <w:pPr>
            <w:pBdr>
              <w:top w:val="nil"/>
              <w:left w:val="nil"/>
              <w:bottom w:val="nil"/>
              <w:right w:val="nil"/>
              <w:between w:val="nil"/>
            </w:pBdr>
            <w:tabs>
              <w:tab w:val="right" w:pos="8630"/>
            </w:tabs>
            <w:spacing w:after="40"/>
            <w:ind w:left="144"/>
            <w:rPr>
              <w:rFonts w:ascii="Arial" w:eastAsia="Twentieth Century" w:hAnsi="Arial" w:cs="Arial"/>
              <w:sz w:val="22"/>
              <w:szCs w:val="22"/>
            </w:rPr>
          </w:pPr>
          <w:r w:rsidRPr="000D1A07">
            <w:rPr>
              <w:rFonts w:ascii="Arial" w:eastAsia="Calibri" w:hAnsi="Arial" w:cs="Arial"/>
              <w:sz w:val="22"/>
              <w:szCs w:val="22"/>
            </w:rPr>
            <w:t xml:space="preserve">     </w:t>
          </w:r>
          <w:hyperlink w:anchor="_heading=h.1t3h5sf">
            <w:r w:rsidR="0094593A" w:rsidRPr="000D1A07">
              <w:rPr>
                <w:rFonts w:ascii="Arial" w:eastAsia="Calibri" w:hAnsi="Arial" w:cs="Arial"/>
                <w:sz w:val="22"/>
                <w:szCs w:val="22"/>
              </w:rPr>
              <w:t>Other NC Resilience Initiatives</w:t>
            </w:r>
          </w:hyperlink>
          <w:hyperlink w:anchor="_heading=h.1t3h5sf">
            <w:r w:rsidR="0094593A" w:rsidRPr="000D1A07">
              <w:rPr>
                <w:rFonts w:ascii="Arial" w:eastAsia="Twentieth Century" w:hAnsi="Arial" w:cs="Arial"/>
                <w:sz w:val="22"/>
                <w:szCs w:val="22"/>
              </w:rPr>
              <w:tab/>
              <w:t>11</w:t>
            </w:r>
          </w:hyperlink>
        </w:p>
        <w:p w14:paraId="00000013" w14:textId="77777777" w:rsidR="0094593A" w:rsidRPr="000D1A07" w:rsidRDefault="004E7220">
          <w:pPr>
            <w:tabs>
              <w:tab w:val="right" w:pos="8630"/>
            </w:tabs>
            <w:rPr>
              <w:rFonts w:ascii="Arial" w:hAnsi="Arial" w:cs="Arial"/>
              <w:sz w:val="22"/>
              <w:szCs w:val="22"/>
            </w:rPr>
          </w:pPr>
          <w:r w:rsidRPr="000D1A07">
            <w:rPr>
              <w:rFonts w:ascii="Arial" w:eastAsia="Calibri" w:hAnsi="Arial" w:cs="Arial"/>
              <w:sz w:val="22"/>
              <w:szCs w:val="22"/>
            </w:rPr>
            <w:t>Methodology for Plan Development</w:t>
          </w:r>
          <w:hyperlink w:anchor="_heading=h.4d34og8">
            <w:r w:rsidR="0094593A" w:rsidRPr="000D1A07">
              <w:rPr>
                <w:rFonts w:ascii="Arial" w:hAnsi="Arial" w:cs="Arial"/>
                <w:sz w:val="22"/>
                <w:szCs w:val="22"/>
                <w:u w:val="single"/>
              </w:rPr>
              <w:tab/>
              <w:t>13</w:t>
            </w:r>
          </w:hyperlink>
        </w:p>
        <w:p w14:paraId="00000014" w14:textId="6BE7711C" w:rsidR="0094593A" w:rsidRPr="000D1A07" w:rsidRDefault="004E7220">
          <w:pPr>
            <w:pBdr>
              <w:top w:val="nil"/>
              <w:left w:val="nil"/>
              <w:bottom w:val="nil"/>
              <w:right w:val="nil"/>
              <w:between w:val="nil"/>
            </w:pBdr>
            <w:tabs>
              <w:tab w:val="right" w:pos="8630"/>
            </w:tabs>
            <w:spacing w:after="40"/>
            <w:ind w:left="144"/>
            <w:rPr>
              <w:rFonts w:ascii="Arial" w:eastAsia="Calibri" w:hAnsi="Arial" w:cs="Arial"/>
              <w:sz w:val="22"/>
              <w:szCs w:val="22"/>
            </w:rPr>
          </w:pPr>
          <w:r w:rsidRPr="000D1A07">
            <w:rPr>
              <w:rFonts w:ascii="Arial" w:hAnsi="Arial" w:cs="Arial"/>
              <w:sz w:val="22"/>
              <w:szCs w:val="22"/>
            </w:rPr>
            <w:t xml:space="preserve">     </w:t>
          </w:r>
          <w:r w:rsidR="00746398">
            <w:rPr>
              <w:rFonts w:ascii="Arial" w:hAnsi="Arial" w:cs="Arial"/>
              <w:sz w:val="22"/>
              <w:szCs w:val="22"/>
            </w:rPr>
            <w:t xml:space="preserve">Plan Component I: </w:t>
          </w:r>
          <w:hyperlink w:anchor="_heading=h.2s8eyo1">
            <w:r w:rsidR="0094593A" w:rsidRPr="000D1A07">
              <w:rPr>
                <w:rFonts w:ascii="Arial" w:eastAsia="Calibri" w:hAnsi="Arial" w:cs="Arial"/>
                <w:sz w:val="22"/>
                <w:szCs w:val="22"/>
              </w:rPr>
              <w:t>Knowledge Base</w:t>
            </w:r>
            <w:r w:rsidR="0094593A" w:rsidRPr="000D1A07">
              <w:rPr>
                <w:rFonts w:ascii="Arial" w:eastAsia="Calibri" w:hAnsi="Arial" w:cs="Arial"/>
                <w:sz w:val="22"/>
                <w:szCs w:val="22"/>
              </w:rPr>
              <w:tab/>
              <w:t>13</w:t>
            </w:r>
          </w:hyperlink>
        </w:p>
        <w:p w14:paraId="00000015" w14:textId="60D9DB92" w:rsidR="0094593A" w:rsidRPr="000D1A07" w:rsidRDefault="004E7220">
          <w:pPr>
            <w:pBdr>
              <w:top w:val="nil"/>
              <w:left w:val="nil"/>
              <w:bottom w:val="nil"/>
              <w:right w:val="nil"/>
              <w:between w:val="nil"/>
            </w:pBdr>
            <w:tabs>
              <w:tab w:val="right" w:pos="8630"/>
            </w:tabs>
            <w:spacing w:after="40"/>
            <w:ind w:left="144"/>
            <w:rPr>
              <w:rFonts w:ascii="Arial" w:eastAsia="Calibri" w:hAnsi="Arial" w:cs="Arial"/>
              <w:sz w:val="22"/>
              <w:szCs w:val="22"/>
            </w:rPr>
          </w:pPr>
          <w:r w:rsidRPr="000D1A07">
            <w:rPr>
              <w:rFonts w:ascii="Arial" w:eastAsia="Calibri" w:hAnsi="Arial" w:cs="Arial"/>
              <w:sz w:val="22"/>
              <w:szCs w:val="22"/>
            </w:rPr>
            <w:t xml:space="preserve">     </w:t>
          </w:r>
          <w:r w:rsidR="00A24242">
            <w:rPr>
              <w:rFonts w:ascii="Arial" w:eastAsia="Calibri" w:hAnsi="Arial" w:cs="Arial"/>
              <w:sz w:val="22"/>
              <w:szCs w:val="22"/>
            </w:rPr>
            <w:t xml:space="preserve">Plan Component II: </w:t>
          </w:r>
          <w:r w:rsidRPr="000D1A07">
            <w:rPr>
              <w:rFonts w:ascii="Arial" w:eastAsia="Calibri" w:hAnsi="Arial" w:cs="Arial"/>
              <w:sz w:val="22"/>
              <w:szCs w:val="22"/>
            </w:rPr>
            <w:t xml:space="preserve">Habitat </w:t>
          </w:r>
          <w:r w:rsidR="00A24242">
            <w:rPr>
              <w:rFonts w:ascii="Arial" w:eastAsia="Calibri" w:hAnsi="Arial" w:cs="Arial"/>
              <w:sz w:val="22"/>
              <w:szCs w:val="22"/>
            </w:rPr>
            <w:t xml:space="preserve">Resilience </w:t>
          </w:r>
          <w:r w:rsidRPr="000D1A07">
            <w:rPr>
              <w:rFonts w:ascii="Arial" w:eastAsia="Calibri" w:hAnsi="Arial" w:cs="Arial"/>
              <w:sz w:val="22"/>
              <w:szCs w:val="22"/>
            </w:rPr>
            <w:t>Strategic Plan</w:t>
          </w:r>
          <w:hyperlink w:anchor="_heading=h.17dp8vu">
            <w:r w:rsidR="0094593A" w:rsidRPr="000D1A07">
              <w:rPr>
                <w:rFonts w:ascii="Arial" w:eastAsia="Calibri" w:hAnsi="Arial" w:cs="Arial"/>
                <w:sz w:val="22"/>
                <w:szCs w:val="22"/>
              </w:rPr>
              <w:tab/>
              <w:t>14</w:t>
            </w:r>
          </w:hyperlink>
        </w:p>
        <w:p w14:paraId="00000018" w14:textId="1E084E60" w:rsidR="0094593A" w:rsidRPr="00A93052" w:rsidRDefault="004E7220" w:rsidP="00A93052">
          <w:pPr>
            <w:pBdr>
              <w:top w:val="nil"/>
              <w:left w:val="nil"/>
              <w:bottom w:val="nil"/>
              <w:right w:val="nil"/>
              <w:between w:val="nil"/>
            </w:pBdr>
            <w:tabs>
              <w:tab w:val="right" w:pos="8630"/>
            </w:tabs>
            <w:spacing w:after="40"/>
            <w:ind w:left="144"/>
            <w:rPr>
              <w:rFonts w:ascii="Arial" w:eastAsia="Twentieth Century" w:hAnsi="Arial" w:cs="Arial"/>
              <w:sz w:val="22"/>
              <w:szCs w:val="22"/>
            </w:rPr>
          </w:pPr>
          <w:r w:rsidRPr="000D1A07">
            <w:rPr>
              <w:rFonts w:ascii="Arial" w:eastAsia="Calibri" w:hAnsi="Arial" w:cs="Arial"/>
              <w:sz w:val="22"/>
              <w:szCs w:val="22"/>
            </w:rPr>
            <w:t xml:space="preserve">     </w:t>
          </w:r>
          <w:r w:rsidR="00A24242">
            <w:rPr>
              <w:rFonts w:ascii="Arial" w:eastAsia="Calibri" w:hAnsi="Arial" w:cs="Arial"/>
              <w:sz w:val="22"/>
              <w:szCs w:val="22"/>
            </w:rPr>
            <w:t xml:space="preserve">Plan Component III: </w:t>
          </w:r>
          <w:r w:rsidRPr="000D1A07">
            <w:rPr>
              <w:rFonts w:ascii="Arial" w:eastAsia="Calibri" w:hAnsi="Arial" w:cs="Arial"/>
              <w:sz w:val="22"/>
              <w:szCs w:val="22"/>
            </w:rPr>
            <w:t xml:space="preserve">Risk </w:t>
          </w:r>
          <w:r w:rsidR="00C003A6">
            <w:rPr>
              <w:rFonts w:ascii="Arial" w:eastAsia="Calibri" w:hAnsi="Arial" w:cs="Arial"/>
              <w:sz w:val="22"/>
              <w:szCs w:val="22"/>
            </w:rPr>
            <w:t>and Vulnerability Assessment</w:t>
          </w:r>
          <w:hyperlink w:anchor="_heading=h.3rdcrjn">
            <w:r w:rsidR="0094593A" w:rsidRPr="000D1A07">
              <w:rPr>
                <w:rFonts w:ascii="Arial" w:eastAsia="Twentieth Century" w:hAnsi="Arial" w:cs="Arial"/>
                <w:sz w:val="22"/>
                <w:szCs w:val="22"/>
              </w:rPr>
              <w:tab/>
            </w:r>
          </w:hyperlink>
          <w:r w:rsidR="00472BA2">
            <w:rPr>
              <w:rFonts w:ascii="Arial" w:eastAsia="Twentieth Century" w:hAnsi="Arial" w:cs="Arial"/>
              <w:sz w:val="22"/>
              <w:szCs w:val="22"/>
            </w:rPr>
            <w:t>19</w:t>
          </w:r>
        </w:p>
        <w:p w14:paraId="00000019" w14:textId="3A369B65" w:rsidR="0094593A" w:rsidRDefault="004E7220">
          <w:pPr>
            <w:tabs>
              <w:tab w:val="right" w:pos="8630"/>
            </w:tabs>
            <w:rPr>
              <w:rFonts w:ascii="Arial" w:hAnsi="Arial" w:cs="Arial"/>
              <w:sz w:val="22"/>
              <w:szCs w:val="22"/>
            </w:rPr>
          </w:pPr>
          <w:r w:rsidRPr="000D1A07">
            <w:rPr>
              <w:rFonts w:ascii="Arial" w:eastAsia="Calibri" w:hAnsi="Arial" w:cs="Arial"/>
              <w:sz w:val="22"/>
              <w:szCs w:val="22"/>
            </w:rPr>
            <w:t xml:space="preserve">       </w:t>
          </w:r>
          <w:r w:rsidR="008A6901">
            <w:rPr>
              <w:rFonts w:ascii="Arial" w:eastAsia="Calibri" w:hAnsi="Arial" w:cs="Arial"/>
              <w:sz w:val="22"/>
              <w:szCs w:val="22"/>
            </w:rPr>
            <w:t>Plan Component IV: Partner Engagement</w:t>
          </w:r>
          <w:hyperlink w:anchor="_heading=h.44sinio">
            <w:r w:rsidR="0094593A" w:rsidRPr="000F11CD">
              <w:rPr>
                <w:rFonts w:ascii="Arial" w:hAnsi="Arial" w:cs="Arial"/>
                <w:sz w:val="22"/>
                <w:szCs w:val="22"/>
              </w:rPr>
              <w:tab/>
            </w:r>
          </w:hyperlink>
          <w:r w:rsidR="000F11CD" w:rsidRPr="000F11CD">
            <w:rPr>
              <w:rFonts w:ascii="Arial" w:hAnsi="Arial" w:cs="Arial"/>
              <w:sz w:val="22"/>
              <w:szCs w:val="22"/>
            </w:rPr>
            <w:t>25</w:t>
          </w:r>
        </w:p>
        <w:p w14:paraId="7C2427D4" w14:textId="77777777" w:rsidR="00503E25" w:rsidRDefault="00503E25">
          <w:pPr>
            <w:tabs>
              <w:tab w:val="right" w:pos="8630"/>
            </w:tabs>
            <w:rPr>
              <w:rFonts w:ascii="Arial" w:hAnsi="Arial" w:cs="Arial"/>
              <w:sz w:val="22"/>
              <w:szCs w:val="22"/>
            </w:rPr>
          </w:pPr>
          <w:r>
            <w:rPr>
              <w:rFonts w:ascii="Arial" w:hAnsi="Arial" w:cs="Arial"/>
              <w:sz w:val="22"/>
              <w:szCs w:val="22"/>
            </w:rPr>
            <w:t xml:space="preserve">       Plan Component V: </w:t>
          </w:r>
          <w:r w:rsidRPr="00503E25">
            <w:rPr>
              <w:rFonts w:ascii="Arial" w:hAnsi="Arial" w:cs="Arial"/>
              <w:sz w:val="22"/>
              <w:szCs w:val="22"/>
            </w:rPr>
            <w:t xml:space="preserve">Prioritization of Threat Interventions Using </w:t>
          </w:r>
        </w:p>
        <w:p w14:paraId="0509A0B5" w14:textId="6286FC66" w:rsidR="00B271D8" w:rsidRDefault="00503E25">
          <w:pPr>
            <w:tabs>
              <w:tab w:val="right" w:pos="8630"/>
            </w:tabs>
            <w:rPr>
              <w:rFonts w:ascii="Arial" w:hAnsi="Arial" w:cs="Arial"/>
              <w:sz w:val="22"/>
              <w:szCs w:val="22"/>
            </w:rPr>
          </w:pPr>
          <w:r>
            <w:rPr>
              <w:rFonts w:ascii="Arial" w:hAnsi="Arial" w:cs="Arial"/>
              <w:sz w:val="22"/>
              <w:szCs w:val="22"/>
            </w:rPr>
            <w:t xml:space="preserve">       </w:t>
          </w:r>
          <w:r w:rsidRPr="00503E25">
            <w:rPr>
              <w:rFonts w:ascii="Arial" w:hAnsi="Arial" w:cs="Arial"/>
              <w:sz w:val="22"/>
              <w:szCs w:val="22"/>
            </w:rPr>
            <w:t>“Resist-Accept-Direct” Framework</w:t>
          </w:r>
          <w:r w:rsidR="00093F8C">
            <w:rPr>
              <w:rFonts w:ascii="Arial" w:hAnsi="Arial" w:cs="Arial"/>
              <w:sz w:val="22"/>
              <w:szCs w:val="22"/>
            </w:rPr>
            <w:tab/>
            <w:t>2</w:t>
          </w:r>
          <w:r w:rsidR="00472BA2">
            <w:rPr>
              <w:rFonts w:ascii="Arial" w:hAnsi="Arial" w:cs="Arial"/>
              <w:sz w:val="22"/>
              <w:szCs w:val="22"/>
            </w:rPr>
            <w:t>6</w:t>
          </w:r>
          <w:r w:rsidR="00093F8C">
            <w:rPr>
              <w:rFonts w:ascii="Arial" w:hAnsi="Arial" w:cs="Arial"/>
              <w:sz w:val="22"/>
              <w:szCs w:val="22"/>
            </w:rPr>
            <w:tab/>
          </w:r>
        </w:p>
        <w:p w14:paraId="4F7E1934" w14:textId="70F7F99F" w:rsidR="002C1587" w:rsidRPr="000D1A07" w:rsidRDefault="002C1587">
          <w:pPr>
            <w:tabs>
              <w:tab w:val="right" w:pos="8630"/>
            </w:tabs>
            <w:rPr>
              <w:rFonts w:ascii="Arial" w:hAnsi="Arial" w:cs="Arial"/>
              <w:sz w:val="22"/>
              <w:szCs w:val="22"/>
            </w:rPr>
          </w:pPr>
          <w:r>
            <w:rPr>
              <w:rFonts w:ascii="Arial" w:hAnsi="Arial" w:cs="Arial"/>
              <w:sz w:val="22"/>
              <w:szCs w:val="22"/>
            </w:rPr>
            <w:t>Next Steps</w:t>
          </w:r>
          <w:r w:rsidRPr="002C1587">
            <w:rPr>
              <w:rFonts w:ascii="Arial" w:hAnsi="Arial" w:cs="Arial"/>
              <w:sz w:val="22"/>
              <w:szCs w:val="22"/>
              <w:u w:val="single"/>
            </w:rPr>
            <w:tab/>
          </w:r>
          <w:r w:rsidRPr="00D176C6">
            <w:rPr>
              <w:rFonts w:ascii="Arial" w:hAnsi="Arial" w:cs="Arial"/>
              <w:sz w:val="22"/>
              <w:szCs w:val="22"/>
              <w:u w:val="single"/>
            </w:rPr>
            <w:t>2</w:t>
          </w:r>
          <w:r w:rsidR="00E00C93">
            <w:rPr>
              <w:rFonts w:ascii="Arial" w:hAnsi="Arial" w:cs="Arial"/>
              <w:sz w:val="22"/>
              <w:szCs w:val="22"/>
              <w:u w:val="single"/>
            </w:rPr>
            <w:t>7</w:t>
          </w:r>
        </w:p>
        <w:p w14:paraId="0000001A" w14:textId="77A908B9" w:rsidR="0094593A" w:rsidRPr="000D1A07" w:rsidRDefault="0094593A">
          <w:pPr>
            <w:tabs>
              <w:tab w:val="right" w:pos="8630"/>
            </w:tabs>
            <w:rPr>
              <w:rFonts w:ascii="Arial" w:eastAsia="Calibri" w:hAnsi="Arial" w:cs="Arial"/>
              <w:sz w:val="22"/>
              <w:szCs w:val="22"/>
            </w:rPr>
          </w:pPr>
          <w:hyperlink w:anchor="_heading=h.4i7ojhp">
            <w:r w:rsidRPr="00FA5476">
              <w:rPr>
                <w:rFonts w:ascii="Arial" w:eastAsia="Calibri" w:hAnsi="Arial" w:cs="Arial"/>
                <w:sz w:val="22"/>
                <w:szCs w:val="22"/>
              </w:rPr>
              <w:t>A</w:t>
            </w:r>
          </w:hyperlink>
          <w:hyperlink w:anchor="_heading=h.4i7ojhp">
            <w:r w:rsidRPr="00FA5476">
              <w:rPr>
                <w:rFonts w:ascii="Arial" w:eastAsia="Calibri" w:hAnsi="Arial" w:cs="Arial"/>
                <w:sz w:val="22"/>
                <w:szCs w:val="22"/>
              </w:rPr>
              <w:t>cknowledgements</w:t>
            </w:r>
          </w:hyperlink>
          <w:hyperlink w:anchor="_heading=h.4i7ojhp">
            <w:r w:rsidRPr="000D1A07">
              <w:rPr>
                <w:rFonts w:ascii="Arial" w:eastAsia="Calibri" w:hAnsi="Arial" w:cs="Arial"/>
                <w:sz w:val="22"/>
                <w:szCs w:val="22"/>
                <w:u w:val="single"/>
              </w:rPr>
              <w:tab/>
            </w:r>
          </w:hyperlink>
          <w:r w:rsidR="006654F3">
            <w:rPr>
              <w:rFonts w:ascii="Arial" w:eastAsia="Calibri" w:hAnsi="Arial" w:cs="Arial"/>
              <w:sz w:val="22"/>
              <w:szCs w:val="22"/>
              <w:u w:val="single"/>
            </w:rPr>
            <w:t>2</w:t>
          </w:r>
          <w:r w:rsidR="00E00C93">
            <w:rPr>
              <w:rFonts w:ascii="Arial" w:eastAsia="Calibri" w:hAnsi="Arial" w:cs="Arial"/>
              <w:sz w:val="22"/>
              <w:szCs w:val="22"/>
              <w:u w:val="single"/>
            </w:rPr>
            <w:t>7</w:t>
          </w:r>
        </w:p>
        <w:p w14:paraId="0000001B" w14:textId="559BE32A" w:rsidR="0094593A" w:rsidRPr="000D1A07" w:rsidRDefault="0094593A">
          <w:pPr>
            <w:tabs>
              <w:tab w:val="right" w:pos="8630"/>
            </w:tabs>
            <w:rPr>
              <w:rFonts w:ascii="Arial" w:eastAsia="Calibri" w:hAnsi="Arial" w:cs="Arial"/>
              <w:sz w:val="22"/>
              <w:szCs w:val="22"/>
            </w:rPr>
          </w:pPr>
          <w:hyperlink w:anchor="_heading=h.2xcytpi">
            <w:r w:rsidRPr="00FA5476">
              <w:rPr>
                <w:rFonts w:ascii="Arial" w:eastAsia="Calibri" w:hAnsi="Arial" w:cs="Arial"/>
                <w:sz w:val="22"/>
                <w:szCs w:val="22"/>
              </w:rPr>
              <w:t>R</w:t>
            </w:r>
          </w:hyperlink>
          <w:hyperlink w:anchor="_heading=h.2xcytpi">
            <w:r w:rsidRPr="00FA5476">
              <w:rPr>
                <w:rFonts w:ascii="Arial" w:eastAsia="Calibri" w:hAnsi="Arial" w:cs="Arial"/>
                <w:sz w:val="22"/>
                <w:szCs w:val="22"/>
              </w:rPr>
              <w:t>eferences</w:t>
            </w:r>
          </w:hyperlink>
          <w:hyperlink w:anchor="_heading=h.2xcytpi">
            <w:r w:rsidRPr="000D1A07">
              <w:rPr>
                <w:rFonts w:ascii="Arial" w:eastAsia="Calibri" w:hAnsi="Arial" w:cs="Arial"/>
                <w:sz w:val="22"/>
                <w:szCs w:val="22"/>
                <w:u w:val="single"/>
              </w:rPr>
              <w:tab/>
            </w:r>
          </w:hyperlink>
          <w:r w:rsidR="00E00C93">
            <w:rPr>
              <w:rFonts w:ascii="Arial" w:eastAsia="Calibri" w:hAnsi="Arial" w:cs="Arial"/>
              <w:sz w:val="22"/>
              <w:szCs w:val="22"/>
              <w:u w:val="single"/>
            </w:rPr>
            <w:t>29</w:t>
          </w:r>
        </w:p>
        <w:p w14:paraId="0000001D" w14:textId="74203582" w:rsidR="0094593A" w:rsidRPr="000D1A07" w:rsidRDefault="0094593A">
          <w:pPr>
            <w:tabs>
              <w:tab w:val="right" w:pos="8630"/>
            </w:tabs>
            <w:rPr>
              <w:rFonts w:ascii="Arial" w:hAnsi="Arial" w:cs="Arial"/>
              <w:sz w:val="22"/>
              <w:szCs w:val="22"/>
            </w:rPr>
          </w:pPr>
          <w:hyperlink w:anchor="_heading=h.1ci93xb">
            <w:r w:rsidRPr="00FA5476">
              <w:rPr>
                <w:rFonts w:ascii="Arial" w:eastAsia="Calibri" w:hAnsi="Arial" w:cs="Arial"/>
                <w:sz w:val="22"/>
                <w:szCs w:val="22"/>
              </w:rPr>
              <w:t>A</w:t>
            </w:r>
          </w:hyperlink>
          <w:hyperlink w:anchor="_heading=h.1ci93xb">
            <w:r w:rsidRPr="00FA5476">
              <w:rPr>
                <w:rFonts w:ascii="Arial" w:eastAsia="Calibri" w:hAnsi="Arial" w:cs="Arial"/>
                <w:sz w:val="22"/>
                <w:szCs w:val="22"/>
              </w:rPr>
              <w:t>PPENDIX</w:t>
            </w:r>
          </w:hyperlink>
          <w:hyperlink w:anchor="_heading=h.1ci93xb">
            <w:r w:rsidRPr="00FA5476">
              <w:rPr>
                <w:rFonts w:ascii="Arial" w:eastAsia="Calibri" w:hAnsi="Arial" w:cs="Arial"/>
                <w:sz w:val="22"/>
                <w:szCs w:val="22"/>
              </w:rPr>
              <w:t xml:space="preserve"> 1:</w:t>
            </w:r>
          </w:hyperlink>
          <w:r w:rsidR="00FA5476">
            <w:rPr>
              <w:rFonts w:ascii="Arial" w:eastAsia="Calibri" w:hAnsi="Arial" w:cs="Arial"/>
              <w:sz w:val="22"/>
              <w:szCs w:val="22"/>
              <w:u w:val="single"/>
            </w:rPr>
            <w:t xml:space="preserve"> </w:t>
          </w:r>
          <w:hyperlink w:anchor="_heading=h.3whwml4">
            <w:r w:rsidRPr="000D1A07">
              <w:rPr>
                <w:rFonts w:ascii="Arial" w:eastAsia="Calibri" w:hAnsi="Arial" w:cs="Arial"/>
                <w:sz w:val="22"/>
                <w:szCs w:val="22"/>
              </w:rPr>
              <w:t>Habitats and protected species of the Rachel Carson Reserve</w:t>
            </w:r>
          </w:hyperlink>
          <w:hyperlink w:anchor="_heading=h.3whwml4">
            <w:r w:rsidRPr="000D1A07">
              <w:rPr>
                <w:rFonts w:ascii="Arial" w:hAnsi="Arial" w:cs="Arial"/>
                <w:sz w:val="22"/>
                <w:szCs w:val="22"/>
                <w:u w:val="single"/>
              </w:rPr>
              <w:tab/>
            </w:r>
          </w:hyperlink>
          <w:r w:rsidR="00D47FAC">
            <w:rPr>
              <w:rFonts w:ascii="Arial" w:hAnsi="Arial" w:cs="Arial"/>
              <w:sz w:val="22"/>
              <w:szCs w:val="22"/>
              <w:u w:val="single"/>
            </w:rPr>
            <w:t>3</w:t>
          </w:r>
          <w:r w:rsidR="00E00C93">
            <w:rPr>
              <w:rFonts w:ascii="Arial" w:hAnsi="Arial" w:cs="Arial"/>
              <w:sz w:val="22"/>
              <w:szCs w:val="22"/>
              <w:u w:val="single"/>
            </w:rPr>
            <w:t>1</w:t>
          </w:r>
        </w:p>
        <w:p w14:paraId="00000025" w14:textId="476E5B85" w:rsidR="0094593A" w:rsidRPr="000D1A07" w:rsidRDefault="000D1A07">
          <w:pPr>
            <w:tabs>
              <w:tab w:val="right" w:pos="8630"/>
            </w:tabs>
            <w:rPr>
              <w:rFonts w:ascii="Arial" w:eastAsia="Calibri" w:hAnsi="Arial" w:cs="Arial"/>
              <w:sz w:val="22"/>
              <w:szCs w:val="22"/>
              <w:u w:val="single"/>
            </w:rPr>
          </w:pPr>
          <w:r w:rsidRPr="00FA5476">
            <w:rPr>
              <w:rFonts w:ascii="Arial" w:hAnsi="Arial" w:cs="Arial"/>
              <w:sz w:val="22"/>
              <w:szCs w:val="22"/>
            </w:rPr>
            <w:t>APPENDIX 2</w:t>
          </w:r>
          <w:r w:rsidRPr="000D1A07">
            <w:rPr>
              <w:rFonts w:ascii="Arial" w:hAnsi="Arial" w:cs="Arial"/>
              <w:sz w:val="22"/>
              <w:szCs w:val="22"/>
            </w:rPr>
            <w:t xml:space="preserve">: </w:t>
          </w:r>
          <w:r w:rsidRPr="00A76B8F">
            <w:rPr>
              <w:rFonts w:ascii="Arial" w:eastAsia="Calibri" w:hAnsi="Arial" w:cs="Arial"/>
              <w:sz w:val="22"/>
              <w:szCs w:val="22"/>
            </w:rPr>
            <w:t>Research Needs at the Rachel Carson Reserve</w:t>
          </w:r>
          <w:r w:rsidRPr="00A76B8F">
            <w:rPr>
              <w:rFonts w:ascii="Arial" w:eastAsia="Calibri" w:hAnsi="Arial" w:cs="Arial"/>
              <w:sz w:val="22"/>
              <w:szCs w:val="22"/>
              <w:u w:val="single"/>
            </w:rPr>
            <w:tab/>
          </w:r>
          <w:r w:rsidR="00FD7E7E">
            <w:rPr>
              <w:rFonts w:ascii="Arial" w:eastAsia="Calibri" w:hAnsi="Arial" w:cs="Arial"/>
              <w:sz w:val="22"/>
              <w:szCs w:val="22"/>
              <w:u w:val="single"/>
            </w:rPr>
            <w:t>3</w:t>
          </w:r>
          <w:r w:rsidR="00E00C93">
            <w:rPr>
              <w:rFonts w:ascii="Arial" w:eastAsia="Calibri" w:hAnsi="Arial" w:cs="Arial"/>
              <w:sz w:val="22"/>
              <w:szCs w:val="22"/>
              <w:u w:val="single"/>
            </w:rPr>
            <w:t>2</w:t>
          </w:r>
        </w:p>
        <w:p w14:paraId="051DE809" w14:textId="2AD96A4B" w:rsidR="000D1A07" w:rsidRPr="000D1A07" w:rsidRDefault="000D1A07" w:rsidP="000D1A07">
          <w:pPr>
            <w:rPr>
              <w:rFonts w:ascii="Arial" w:eastAsia="Calibri" w:hAnsi="Arial" w:cs="Arial"/>
              <w:sz w:val="22"/>
              <w:szCs w:val="22"/>
            </w:rPr>
          </w:pPr>
          <w:r w:rsidRPr="00D176C6">
            <w:rPr>
              <w:rFonts w:ascii="Arial" w:eastAsia="Calibri" w:hAnsi="Arial" w:cs="Arial"/>
              <w:sz w:val="22"/>
              <w:szCs w:val="22"/>
            </w:rPr>
            <w:t xml:space="preserve">APPENDIX 3: </w:t>
          </w:r>
          <w:r w:rsidRPr="000D1A07">
            <w:rPr>
              <w:rFonts w:ascii="Arial" w:eastAsia="Calibri" w:hAnsi="Arial" w:cs="Arial"/>
              <w:sz w:val="22"/>
              <w:szCs w:val="22"/>
            </w:rPr>
            <w:t>Partner Meeting Intervention Summary by Geography and Threat</w:t>
          </w:r>
          <w:r w:rsidR="00AA65CE">
            <w:rPr>
              <w:rFonts w:ascii="Arial" w:eastAsia="Calibri" w:hAnsi="Arial" w:cs="Arial"/>
              <w:sz w:val="22"/>
              <w:szCs w:val="22"/>
              <w:u w:val="single"/>
            </w:rPr>
            <w:t xml:space="preserve">  </w:t>
          </w:r>
          <w:r w:rsidR="00D176C6" w:rsidRPr="00FD7E7E">
            <w:rPr>
              <w:rFonts w:ascii="Arial" w:eastAsia="Calibri" w:hAnsi="Arial" w:cs="Arial"/>
              <w:sz w:val="22"/>
              <w:szCs w:val="22"/>
              <w:u w:val="single"/>
            </w:rPr>
            <w:t xml:space="preserve">   </w:t>
          </w:r>
          <w:r w:rsidR="00467965">
            <w:rPr>
              <w:rFonts w:ascii="Arial" w:eastAsia="Calibri" w:hAnsi="Arial" w:cs="Arial"/>
              <w:sz w:val="22"/>
              <w:szCs w:val="22"/>
              <w:u w:val="single"/>
            </w:rPr>
            <w:t xml:space="preserve"> </w:t>
          </w:r>
          <w:r w:rsidR="00D176C6" w:rsidRPr="00FD7E7E">
            <w:rPr>
              <w:rFonts w:ascii="Arial" w:eastAsia="Calibri" w:hAnsi="Arial" w:cs="Arial"/>
              <w:sz w:val="22"/>
              <w:szCs w:val="22"/>
              <w:u w:val="single"/>
            </w:rPr>
            <w:t xml:space="preserve">    </w:t>
          </w:r>
          <w:r w:rsidR="00FD7E7E" w:rsidRPr="00FD7E7E">
            <w:rPr>
              <w:rFonts w:ascii="Arial" w:eastAsia="Calibri" w:hAnsi="Arial" w:cs="Arial"/>
              <w:sz w:val="22"/>
              <w:szCs w:val="22"/>
              <w:u w:val="single"/>
            </w:rPr>
            <w:t>3</w:t>
          </w:r>
          <w:r w:rsidR="00E00C93">
            <w:rPr>
              <w:rFonts w:ascii="Arial" w:eastAsia="Calibri" w:hAnsi="Arial" w:cs="Arial"/>
              <w:sz w:val="22"/>
              <w:szCs w:val="22"/>
              <w:u w:val="single"/>
            </w:rPr>
            <w:t>3</w:t>
          </w:r>
        </w:p>
        <w:p w14:paraId="675B4C0D" w14:textId="77777777" w:rsidR="000D1A07" w:rsidRDefault="000D1A07" w:rsidP="000D1A07">
          <w:pPr>
            <w:rPr>
              <w:rFonts w:ascii="Calibri" w:eastAsia="Calibri" w:hAnsi="Calibri" w:cs="Calibri"/>
              <w:sz w:val="22"/>
              <w:szCs w:val="22"/>
            </w:rPr>
          </w:pPr>
        </w:p>
        <w:p w14:paraId="17FC56AE" w14:textId="34818410" w:rsidR="000D1A07" w:rsidRDefault="000D1A07">
          <w:pPr>
            <w:tabs>
              <w:tab w:val="right" w:pos="8630"/>
            </w:tabs>
            <w:rPr>
              <w:rFonts w:ascii="Calibri" w:eastAsia="Calibri" w:hAnsi="Calibri" w:cs="Calibri"/>
            </w:rPr>
          </w:pPr>
        </w:p>
        <w:p w14:paraId="00000026" w14:textId="77777777" w:rsidR="0094593A" w:rsidRDefault="004E7220">
          <w:pPr>
            <w:rPr>
              <w:b/>
            </w:rPr>
          </w:pPr>
          <w:r>
            <w:fldChar w:fldCharType="end"/>
          </w:r>
        </w:p>
      </w:sdtContent>
    </w:sdt>
    <w:p w14:paraId="00000027" w14:textId="77777777" w:rsidR="0094593A" w:rsidRDefault="004E7220">
      <w:pPr>
        <w:widowControl w:val="0"/>
        <w:pBdr>
          <w:top w:val="nil"/>
          <w:left w:val="nil"/>
          <w:bottom w:val="nil"/>
          <w:right w:val="nil"/>
          <w:between w:val="nil"/>
        </w:pBdr>
        <w:spacing w:line="276" w:lineRule="auto"/>
        <w:rPr>
          <w:rFonts w:ascii="Calibri" w:eastAsia="Calibri" w:hAnsi="Calibri" w:cs="Calibri"/>
          <w:color w:val="0B5394"/>
          <w:sz w:val="32"/>
          <w:szCs w:val="32"/>
        </w:rPr>
      </w:pPr>
      <w:r>
        <w:br w:type="page"/>
      </w:r>
      <w:r>
        <w:rPr>
          <w:rFonts w:ascii="Calibri" w:eastAsia="Calibri" w:hAnsi="Calibri" w:cs="Calibri"/>
          <w:color w:val="0B5394"/>
          <w:sz w:val="32"/>
          <w:szCs w:val="32"/>
        </w:rPr>
        <w:lastRenderedPageBreak/>
        <w:t>List of Figures and Tables</w:t>
      </w:r>
    </w:p>
    <w:sdt>
      <w:sdtPr>
        <w:id w:val="1417596596"/>
        <w:docPartObj>
          <w:docPartGallery w:val="Table of Contents"/>
          <w:docPartUnique/>
        </w:docPartObj>
      </w:sdtPr>
      <w:sdtEndPr>
        <w:rPr>
          <w:rFonts w:ascii="Arial" w:hAnsi="Arial" w:cs="Arial"/>
          <w:sz w:val="22"/>
          <w:szCs w:val="22"/>
        </w:rPr>
      </w:sdtEndPr>
      <w:sdtContent>
        <w:p w14:paraId="00000028" w14:textId="77777777" w:rsidR="0094593A" w:rsidRPr="006768CD" w:rsidRDefault="004E7220">
          <w:pPr>
            <w:spacing w:after="120"/>
            <w:rPr>
              <w:rFonts w:ascii="Arial" w:eastAsia="Quire Sans Pro Light" w:hAnsi="Arial" w:cs="Arial"/>
              <w:sz w:val="22"/>
              <w:szCs w:val="22"/>
            </w:rPr>
          </w:pPr>
          <w:r w:rsidRPr="006768CD">
            <w:rPr>
              <w:rFonts w:ascii="Arial" w:hAnsi="Arial" w:cs="Arial"/>
              <w:sz w:val="22"/>
              <w:szCs w:val="22"/>
            </w:rPr>
            <w:fldChar w:fldCharType="begin"/>
          </w:r>
          <w:r w:rsidRPr="006768CD">
            <w:rPr>
              <w:rFonts w:ascii="Arial" w:hAnsi="Arial" w:cs="Arial"/>
              <w:sz w:val="22"/>
              <w:szCs w:val="22"/>
            </w:rPr>
            <w:instrText xml:space="preserve"> TOC \h \u \z \t "Heading 1,1,Heading 2,2,Heading 3,3,Heading 4,4,Heading 5,5,Heading 6,6,"</w:instrText>
          </w:r>
          <w:r w:rsidRPr="006768CD">
            <w:rPr>
              <w:rFonts w:ascii="Arial" w:hAnsi="Arial" w:cs="Arial"/>
              <w:sz w:val="22"/>
              <w:szCs w:val="22"/>
            </w:rPr>
            <w:fldChar w:fldCharType="separate"/>
          </w:r>
        </w:p>
        <w:p w14:paraId="00000029" w14:textId="07007126"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9">
            <w:r w:rsidRPr="00A651E2">
              <w:rPr>
                <w:rFonts w:ascii="Arial" w:eastAsia="Quire Sans Pro Light" w:hAnsi="Arial" w:cs="Arial"/>
                <w:sz w:val="22"/>
                <w:szCs w:val="22"/>
              </w:rPr>
              <w:t>Figure 1: Relative sea level rise trend at the Beaufort tidal station from 1953 to 2020</w:t>
            </w:r>
          </w:hyperlink>
          <w:hyperlink r:id="rId10">
            <w:r w:rsidRPr="00A651E2">
              <w:rPr>
                <w:rFonts w:ascii="Arial" w:eastAsia="Twentieth Century" w:hAnsi="Arial" w:cs="Arial"/>
                <w:sz w:val="22"/>
                <w:szCs w:val="22"/>
              </w:rPr>
              <w:tab/>
            </w:r>
          </w:hyperlink>
          <w:r w:rsidR="007F4B76" w:rsidRPr="00A651E2">
            <w:rPr>
              <w:rFonts w:ascii="Arial" w:hAnsi="Arial" w:cs="Arial"/>
              <w:sz w:val="22"/>
              <w:szCs w:val="22"/>
            </w:rPr>
            <w:t>2</w:t>
          </w:r>
        </w:p>
        <w:p w14:paraId="0000002A" w14:textId="4EF43588"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11">
            <w:r w:rsidRPr="00A651E2">
              <w:rPr>
                <w:rFonts w:ascii="Arial" w:eastAsia="Quire Sans Pro Light" w:hAnsi="Arial" w:cs="Arial"/>
                <w:sz w:val="22"/>
                <w:szCs w:val="22"/>
              </w:rPr>
              <w:t>Figure 2: Rachel Carson Reserve Boundary Map</w:t>
            </w:r>
          </w:hyperlink>
          <w:hyperlink r:id="rId12">
            <w:r w:rsidRPr="00A651E2">
              <w:rPr>
                <w:rFonts w:ascii="Arial" w:eastAsia="Twentieth Century" w:hAnsi="Arial" w:cs="Arial"/>
                <w:sz w:val="22"/>
                <w:szCs w:val="22"/>
              </w:rPr>
              <w:tab/>
            </w:r>
          </w:hyperlink>
          <w:r w:rsidR="007F4B76" w:rsidRPr="00A651E2">
            <w:rPr>
              <w:rFonts w:ascii="Arial" w:hAnsi="Arial" w:cs="Arial"/>
              <w:sz w:val="22"/>
              <w:szCs w:val="22"/>
            </w:rPr>
            <w:t>3</w:t>
          </w:r>
        </w:p>
        <w:p w14:paraId="0000002B" w14:textId="042E5BA2"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13">
            <w:r w:rsidRPr="00A651E2">
              <w:rPr>
                <w:rFonts w:ascii="Arial" w:eastAsia="Quire Sans Pro Light" w:hAnsi="Arial" w:cs="Arial"/>
                <w:sz w:val="22"/>
                <w:szCs w:val="22"/>
              </w:rPr>
              <w:t>Figure</w:t>
            </w:r>
            <w:r w:rsidR="007D3B04" w:rsidRPr="00A651E2">
              <w:rPr>
                <w:rFonts w:ascii="Arial" w:eastAsia="Quire Sans Pro Light" w:hAnsi="Arial" w:cs="Arial"/>
                <w:sz w:val="22"/>
                <w:szCs w:val="22"/>
              </w:rPr>
              <w:t>s</w:t>
            </w:r>
            <w:r w:rsidRPr="00A651E2">
              <w:rPr>
                <w:rFonts w:ascii="Arial" w:eastAsia="Quire Sans Pro Light" w:hAnsi="Arial" w:cs="Arial"/>
                <w:sz w:val="22"/>
                <w:szCs w:val="22"/>
              </w:rPr>
              <w:t xml:space="preserve"> 3</w:t>
            </w:r>
            <w:r w:rsidR="007D3B04" w:rsidRPr="00A651E2">
              <w:rPr>
                <w:rFonts w:ascii="Arial" w:eastAsia="Quire Sans Pro Light" w:hAnsi="Arial" w:cs="Arial"/>
                <w:sz w:val="22"/>
                <w:szCs w:val="22"/>
              </w:rPr>
              <w:t>a</w:t>
            </w:r>
            <w:r w:rsidR="00FF469C" w:rsidRPr="00A651E2">
              <w:rPr>
                <w:rFonts w:ascii="Arial" w:eastAsia="Quire Sans Pro Light" w:hAnsi="Arial" w:cs="Arial"/>
                <w:sz w:val="22"/>
                <w:szCs w:val="22"/>
              </w:rPr>
              <w:t xml:space="preserve">, </w:t>
            </w:r>
            <w:r w:rsidR="00FE3DD0" w:rsidRPr="00A651E2">
              <w:rPr>
                <w:rFonts w:ascii="Arial" w:eastAsia="Quire Sans Pro Light" w:hAnsi="Arial" w:cs="Arial"/>
                <w:sz w:val="22"/>
                <w:szCs w:val="22"/>
              </w:rPr>
              <w:t>3b</w:t>
            </w:r>
            <w:r w:rsidR="00FF469C" w:rsidRPr="00A651E2">
              <w:rPr>
                <w:rFonts w:ascii="Arial" w:eastAsia="Quire Sans Pro Light" w:hAnsi="Arial" w:cs="Arial"/>
                <w:sz w:val="22"/>
                <w:szCs w:val="22"/>
              </w:rPr>
              <w:t>, 3c, &amp; 3d</w:t>
            </w:r>
            <w:r w:rsidRPr="00A651E2">
              <w:rPr>
                <w:rFonts w:ascii="Arial" w:eastAsia="Quire Sans Pro Light" w:hAnsi="Arial" w:cs="Arial"/>
                <w:sz w:val="22"/>
                <w:szCs w:val="22"/>
              </w:rPr>
              <w:t>: Habitat change at the RCR, 1986-2020</w:t>
            </w:r>
          </w:hyperlink>
          <w:hyperlink r:id="rId14">
            <w:r w:rsidRPr="00A651E2">
              <w:rPr>
                <w:rFonts w:ascii="Arial" w:eastAsia="Twentieth Century" w:hAnsi="Arial" w:cs="Arial"/>
                <w:sz w:val="22"/>
                <w:szCs w:val="22"/>
              </w:rPr>
              <w:tab/>
            </w:r>
          </w:hyperlink>
          <w:r w:rsidR="004E7220" w:rsidRPr="00A651E2">
            <w:rPr>
              <w:rFonts w:ascii="Arial" w:hAnsi="Arial" w:cs="Arial"/>
              <w:sz w:val="22"/>
              <w:szCs w:val="22"/>
            </w:rPr>
            <w:fldChar w:fldCharType="begin"/>
          </w:r>
          <w:r w:rsidR="004E7220" w:rsidRPr="00A651E2">
            <w:rPr>
              <w:rFonts w:ascii="Arial" w:hAnsi="Arial" w:cs="Arial"/>
              <w:sz w:val="22"/>
              <w:szCs w:val="22"/>
            </w:rPr>
            <w:instrText xml:space="preserve"> PAGEREF _heading=h.32hioqz \h </w:instrText>
          </w:r>
          <w:r w:rsidR="004E7220" w:rsidRPr="00A651E2">
            <w:rPr>
              <w:rFonts w:ascii="Arial" w:hAnsi="Arial" w:cs="Arial"/>
              <w:sz w:val="22"/>
              <w:szCs w:val="22"/>
            </w:rPr>
          </w:r>
          <w:r w:rsidR="004E7220" w:rsidRPr="00A651E2">
            <w:rPr>
              <w:rFonts w:ascii="Arial" w:hAnsi="Arial" w:cs="Arial"/>
              <w:sz w:val="22"/>
              <w:szCs w:val="22"/>
            </w:rPr>
            <w:fldChar w:fldCharType="separate"/>
          </w:r>
          <w:r w:rsidR="004E7220" w:rsidRPr="00A651E2">
            <w:rPr>
              <w:rFonts w:ascii="Arial" w:eastAsia="Twentieth Century" w:hAnsi="Arial" w:cs="Arial"/>
              <w:sz w:val="22"/>
              <w:szCs w:val="22"/>
            </w:rPr>
            <w:t>6</w:t>
          </w:r>
          <w:r w:rsidR="004E7220" w:rsidRPr="00A651E2">
            <w:rPr>
              <w:rFonts w:ascii="Arial" w:hAnsi="Arial" w:cs="Arial"/>
              <w:sz w:val="22"/>
              <w:szCs w:val="22"/>
            </w:rPr>
            <w:fldChar w:fldCharType="end"/>
          </w:r>
          <w:r w:rsidR="00B626D1" w:rsidRPr="00A651E2">
            <w:rPr>
              <w:rFonts w:ascii="Arial" w:hAnsi="Arial" w:cs="Arial"/>
              <w:sz w:val="22"/>
              <w:szCs w:val="22"/>
            </w:rPr>
            <w:t>-8</w:t>
          </w:r>
        </w:p>
        <w:p w14:paraId="0000002C" w14:textId="07970601"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15">
            <w:r w:rsidRPr="00A651E2">
              <w:rPr>
                <w:rFonts w:ascii="Arial" w:eastAsia="Quire Sans Pro Light" w:hAnsi="Arial" w:cs="Arial"/>
                <w:sz w:val="22"/>
                <w:szCs w:val="22"/>
              </w:rPr>
              <w:t xml:space="preserve">Figure </w:t>
            </w:r>
            <w:r w:rsidR="00B711AD" w:rsidRPr="00A651E2">
              <w:rPr>
                <w:rFonts w:ascii="Arial" w:eastAsia="Quire Sans Pro Light" w:hAnsi="Arial" w:cs="Arial"/>
                <w:sz w:val="22"/>
                <w:szCs w:val="22"/>
              </w:rPr>
              <w:t>4</w:t>
            </w:r>
            <w:r w:rsidRPr="00A651E2">
              <w:rPr>
                <w:rFonts w:ascii="Arial" w:eastAsia="Quire Sans Pro Light" w:hAnsi="Arial" w:cs="Arial"/>
                <w:sz w:val="22"/>
                <w:szCs w:val="22"/>
              </w:rPr>
              <w:t>: Shoreline change at Bird Shoal, 1958-2020</w:t>
            </w:r>
          </w:hyperlink>
          <w:hyperlink r:id="rId16">
            <w:r w:rsidRPr="00A651E2">
              <w:rPr>
                <w:rFonts w:ascii="Arial" w:eastAsia="Twentieth Century" w:hAnsi="Arial" w:cs="Arial"/>
                <w:sz w:val="22"/>
                <w:szCs w:val="22"/>
              </w:rPr>
              <w:tab/>
            </w:r>
          </w:hyperlink>
          <w:r w:rsidR="00B626D1" w:rsidRPr="00A651E2">
            <w:rPr>
              <w:rFonts w:ascii="Arial" w:hAnsi="Arial" w:cs="Arial"/>
              <w:sz w:val="22"/>
              <w:szCs w:val="22"/>
            </w:rPr>
            <w:t>9</w:t>
          </w:r>
        </w:p>
        <w:p w14:paraId="0000002E" w14:textId="027CD61E"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17">
            <w:r w:rsidRPr="00A651E2">
              <w:rPr>
                <w:rFonts w:ascii="Arial" w:eastAsia="Quire Sans Pro Light" w:hAnsi="Arial" w:cs="Arial"/>
                <w:sz w:val="22"/>
                <w:szCs w:val="22"/>
              </w:rPr>
              <w:t xml:space="preserve">Figure </w:t>
            </w:r>
            <w:r w:rsidR="00B442CA" w:rsidRPr="00A651E2">
              <w:rPr>
                <w:rFonts w:ascii="Arial" w:eastAsia="Quire Sans Pro Light" w:hAnsi="Arial" w:cs="Arial"/>
                <w:sz w:val="22"/>
                <w:szCs w:val="22"/>
              </w:rPr>
              <w:t>5</w:t>
            </w:r>
            <w:r w:rsidRPr="00A651E2">
              <w:rPr>
                <w:rFonts w:ascii="Arial" w:eastAsia="Quire Sans Pro Light" w:hAnsi="Arial" w:cs="Arial"/>
                <w:sz w:val="22"/>
                <w:szCs w:val="22"/>
              </w:rPr>
              <w:t>: Changes in the width of the Beaufort Inlet from 1942 to 2020</w:t>
            </w:r>
          </w:hyperlink>
          <w:hyperlink r:id="rId18">
            <w:r w:rsidRPr="00A651E2">
              <w:rPr>
                <w:rFonts w:ascii="Arial" w:eastAsia="Twentieth Century" w:hAnsi="Arial" w:cs="Arial"/>
                <w:sz w:val="22"/>
                <w:szCs w:val="22"/>
              </w:rPr>
              <w:tab/>
            </w:r>
          </w:hyperlink>
          <w:r w:rsidR="00B626D1" w:rsidRPr="00A651E2">
            <w:rPr>
              <w:rFonts w:ascii="Arial" w:hAnsi="Arial" w:cs="Arial"/>
              <w:sz w:val="22"/>
              <w:szCs w:val="22"/>
            </w:rPr>
            <w:t>10</w:t>
          </w:r>
        </w:p>
        <w:p w14:paraId="00000034" w14:textId="3B42B264"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19">
            <w:r w:rsidRPr="00A651E2">
              <w:rPr>
                <w:rFonts w:ascii="Arial" w:eastAsia="Quire Sans Pro Light" w:hAnsi="Arial" w:cs="Arial"/>
                <w:sz w:val="22"/>
                <w:szCs w:val="22"/>
              </w:rPr>
              <w:t xml:space="preserve">Figure </w:t>
            </w:r>
            <w:r w:rsidR="00FF469C" w:rsidRPr="00A651E2">
              <w:rPr>
                <w:rFonts w:ascii="Arial" w:eastAsia="Quire Sans Pro Light" w:hAnsi="Arial" w:cs="Arial"/>
                <w:sz w:val="22"/>
                <w:szCs w:val="22"/>
              </w:rPr>
              <w:t>6</w:t>
            </w:r>
            <w:r w:rsidRPr="00A651E2">
              <w:rPr>
                <w:rFonts w:ascii="Arial" w:eastAsia="Quire Sans Pro Light" w:hAnsi="Arial" w:cs="Arial"/>
                <w:sz w:val="22"/>
                <w:szCs w:val="22"/>
              </w:rPr>
              <w:t>: Overview of the planning process</w:t>
            </w:r>
          </w:hyperlink>
          <w:hyperlink r:id="rId20">
            <w:r w:rsidRPr="00A651E2">
              <w:rPr>
                <w:rFonts w:ascii="Arial" w:eastAsia="Twentieth Century" w:hAnsi="Arial" w:cs="Arial"/>
                <w:sz w:val="22"/>
                <w:szCs w:val="22"/>
              </w:rPr>
              <w:tab/>
            </w:r>
          </w:hyperlink>
          <w:r w:rsidR="00B626D1" w:rsidRPr="00A651E2">
            <w:rPr>
              <w:rFonts w:ascii="Arial" w:hAnsi="Arial" w:cs="Arial"/>
              <w:sz w:val="22"/>
              <w:szCs w:val="22"/>
            </w:rPr>
            <w:t>13</w:t>
          </w:r>
        </w:p>
        <w:p w14:paraId="00000036" w14:textId="0A65B375" w:rsidR="0094593A" w:rsidRPr="00A651E2" w:rsidRDefault="0094593A">
          <w:pPr>
            <w:pBdr>
              <w:top w:val="nil"/>
              <w:left w:val="nil"/>
              <w:bottom w:val="nil"/>
              <w:right w:val="nil"/>
              <w:between w:val="nil"/>
            </w:pBdr>
            <w:tabs>
              <w:tab w:val="right" w:pos="10070"/>
            </w:tabs>
            <w:spacing w:line="264" w:lineRule="auto"/>
            <w:rPr>
              <w:rFonts w:ascii="Arial" w:eastAsia="Twentieth Century" w:hAnsi="Arial" w:cs="Arial"/>
              <w:sz w:val="22"/>
              <w:szCs w:val="22"/>
            </w:rPr>
          </w:pPr>
          <w:hyperlink r:id="rId21">
            <w:r w:rsidRPr="00A651E2">
              <w:rPr>
                <w:rFonts w:ascii="Arial" w:eastAsia="Quire Sans Pro Light" w:hAnsi="Arial" w:cs="Arial"/>
                <w:sz w:val="22"/>
                <w:szCs w:val="22"/>
              </w:rPr>
              <w:t xml:space="preserve">Figure </w:t>
            </w:r>
            <w:r w:rsidR="00311A96" w:rsidRPr="00A651E2">
              <w:rPr>
                <w:rFonts w:ascii="Arial" w:eastAsia="Quire Sans Pro Light" w:hAnsi="Arial" w:cs="Arial"/>
                <w:sz w:val="22"/>
                <w:szCs w:val="22"/>
              </w:rPr>
              <w:t>7</w:t>
            </w:r>
            <w:r w:rsidRPr="00A651E2">
              <w:rPr>
                <w:rFonts w:ascii="Arial" w:eastAsia="Quire Sans Pro Light" w:hAnsi="Arial" w:cs="Arial"/>
                <w:sz w:val="22"/>
                <w:szCs w:val="22"/>
              </w:rPr>
              <w:t>: The Rachel Carson Reserve (boundary = green outline) broken down into discrete areas (blue outline) with ecological and social/economic uses or reasons of importance noted by icons.</w:t>
            </w:r>
          </w:hyperlink>
          <w:hyperlink r:id="rId22">
            <w:r w:rsidRPr="00A651E2">
              <w:rPr>
                <w:rFonts w:ascii="Arial" w:eastAsia="Twentieth Century" w:hAnsi="Arial" w:cs="Arial"/>
                <w:sz w:val="22"/>
                <w:szCs w:val="22"/>
              </w:rPr>
              <w:tab/>
            </w:r>
          </w:hyperlink>
          <w:r w:rsidR="00F40580">
            <w:rPr>
              <w:rFonts w:ascii="Arial" w:eastAsia="Twentieth Century" w:hAnsi="Arial" w:cs="Arial"/>
              <w:sz w:val="22"/>
              <w:szCs w:val="22"/>
            </w:rPr>
            <w:t>21</w:t>
          </w:r>
        </w:p>
        <w:p w14:paraId="41B9DE2B" w14:textId="39434955" w:rsidR="00506271" w:rsidRPr="00A651E2" w:rsidRDefault="00506271">
          <w:pPr>
            <w:pBdr>
              <w:top w:val="nil"/>
              <w:left w:val="nil"/>
              <w:bottom w:val="nil"/>
              <w:right w:val="nil"/>
              <w:between w:val="nil"/>
            </w:pBdr>
            <w:tabs>
              <w:tab w:val="right" w:pos="10070"/>
            </w:tabs>
            <w:spacing w:line="264" w:lineRule="auto"/>
            <w:rPr>
              <w:rFonts w:ascii="Arial" w:hAnsi="Arial" w:cs="Arial"/>
              <w:sz w:val="22"/>
              <w:szCs w:val="22"/>
            </w:rPr>
          </w:pPr>
          <w:r w:rsidRPr="00A651E2">
            <w:rPr>
              <w:rFonts w:ascii="Arial" w:hAnsi="Arial" w:cs="Arial"/>
              <w:sz w:val="22"/>
              <w:szCs w:val="22"/>
            </w:rPr>
            <w:t>Figure 8. Consolidated geographic areas with ecological and social</w:t>
          </w:r>
          <w:r w:rsidR="00126BE0" w:rsidRPr="00A651E2">
            <w:rPr>
              <w:rFonts w:ascii="Arial" w:hAnsi="Arial" w:cs="Arial"/>
              <w:sz w:val="22"/>
              <w:szCs w:val="22"/>
            </w:rPr>
            <w:t>/economic uses.</w:t>
          </w:r>
          <w:r w:rsidR="00DC418E" w:rsidRPr="00A651E2">
            <w:rPr>
              <w:rFonts w:ascii="Arial" w:hAnsi="Arial" w:cs="Arial"/>
              <w:sz w:val="22"/>
              <w:szCs w:val="22"/>
            </w:rPr>
            <w:tab/>
            <w:t>23</w:t>
          </w:r>
        </w:p>
        <w:p w14:paraId="54C0DD24" w14:textId="3AB0BA43" w:rsidR="00126BE0" w:rsidRPr="00A651E2" w:rsidRDefault="00126BE0">
          <w:pPr>
            <w:pBdr>
              <w:top w:val="nil"/>
              <w:left w:val="nil"/>
              <w:bottom w:val="nil"/>
              <w:right w:val="nil"/>
              <w:between w:val="nil"/>
            </w:pBdr>
            <w:tabs>
              <w:tab w:val="right" w:pos="10070"/>
            </w:tabs>
            <w:spacing w:line="264" w:lineRule="auto"/>
            <w:rPr>
              <w:rFonts w:ascii="Arial" w:hAnsi="Arial" w:cs="Arial"/>
              <w:sz w:val="22"/>
              <w:szCs w:val="22"/>
            </w:rPr>
          </w:pPr>
          <w:r w:rsidRPr="00A651E2">
            <w:rPr>
              <w:rFonts w:ascii="Arial" w:hAnsi="Arial" w:cs="Arial"/>
              <w:sz w:val="22"/>
              <w:szCs w:val="22"/>
            </w:rPr>
            <w:t>Figure 9. Vulnerability matrix</w:t>
          </w:r>
          <w:r w:rsidR="00DC418E" w:rsidRPr="00A651E2">
            <w:rPr>
              <w:rFonts w:ascii="Arial" w:hAnsi="Arial" w:cs="Arial"/>
              <w:sz w:val="22"/>
              <w:szCs w:val="22"/>
            </w:rPr>
            <w:tab/>
            <w:t>2</w:t>
          </w:r>
          <w:r w:rsidR="0001759C">
            <w:rPr>
              <w:rFonts w:ascii="Arial" w:hAnsi="Arial" w:cs="Arial"/>
              <w:sz w:val="22"/>
              <w:szCs w:val="22"/>
            </w:rPr>
            <w:t>4</w:t>
          </w:r>
        </w:p>
        <w:p w14:paraId="153A9A46" w14:textId="078F97AD" w:rsidR="00256163" w:rsidRPr="00A651E2" w:rsidRDefault="00256163">
          <w:pPr>
            <w:pBdr>
              <w:top w:val="nil"/>
              <w:left w:val="nil"/>
              <w:bottom w:val="nil"/>
              <w:right w:val="nil"/>
              <w:between w:val="nil"/>
            </w:pBdr>
            <w:tabs>
              <w:tab w:val="right" w:pos="10070"/>
            </w:tabs>
            <w:spacing w:line="264" w:lineRule="auto"/>
            <w:rPr>
              <w:rFonts w:ascii="Arial" w:hAnsi="Arial" w:cs="Arial"/>
              <w:sz w:val="22"/>
              <w:szCs w:val="22"/>
            </w:rPr>
          </w:pPr>
          <w:r w:rsidRPr="00A651E2">
            <w:rPr>
              <w:rFonts w:ascii="Arial" w:hAnsi="Arial" w:cs="Arial"/>
              <w:sz w:val="22"/>
              <w:szCs w:val="22"/>
            </w:rPr>
            <w:t xml:space="preserve">Figure 10. </w:t>
          </w:r>
          <w:r w:rsidR="00D33634" w:rsidRPr="00A651E2">
            <w:rPr>
              <w:rFonts w:ascii="Arial" w:hAnsi="Arial" w:cs="Arial"/>
              <w:sz w:val="22"/>
              <w:szCs w:val="22"/>
            </w:rPr>
            <w:t>Summary of geographic areas and threats for partner input.</w:t>
          </w:r>
          <w:r w:rsidR="003D753E" w:rsidRPr="00A651E2">
            <w:rPr>
              <w:rFonts w:ascii="Arial" w:hAnsi="Arial" w:cs="Arial"/>
              <w:sz w:val="22"/>
              <w:szCs w:val="22"/>
            </w:rPr>
            <w:tab/>
            <w:t>25</w:t>
          </w:r>
        </w:p>
        <w:p w14:paraId="00000037" w14:textId="3E4B4297" w:rsidR="0094593A" w:rsidRPr="00A651E2" w:rsidRDefault="00D33634">
          <w:pPr>
            <w:pBdr>
              <w:top w:val="nil"/>
              <w:left w:val="nil"/>
              <w:bottom w:val="nil"/>
              <w:right w:val="nil"/>
              <w:between w:val="nil"/>
            </w:pBdr>
            <w:tabs>
              <w:tab w:val="right" w:pos="10070"/>
            </w:tabs>
            <w:spacing w:line="264" w:lineRule="auto"/>
            <w:rPr>
              <w:rFonts w:ascii="Arial" w:eastAsia="Twentieth Century" w:hAnsi="Arial" w:cs="Arial"/>
              <w:sz w:val="22"/>
              <w:szCs w:val="22"/>
            </w:rPr>
          </w:pPr>
          <w:r w:rsidRPr="00A651E2">
            <w:rPr>
              <w:rFonts w:ascii="Arial" w:eastAsia="Twentieth Century" w:hAnsi="Arial" w:cs="Arial"/>
              <w:sz w:val="22"/>
              <w:szCs w:val="22"/>
            </w:rPr>
            <w:t>Figure 11</w:t>
          </w:r>
          <w:r w:rsidR="00BC2534" w:rsidRPr="00A651E2">
            <w:rPr>
              <w:rFonts w:ascii="Arial" w:eastAsia="Twentieth Century" w:hAnsi="Arial" w:cs="Arial"/>
              <w:sz w:val="22"/>
              <w:szCs w:val="22"/>
            </w:rPr>
            <w:t xml:space="preserve">. </w:t>
          </w:r>
          <w:r w:rsidR="005A588B" w:rsidRPr="00A651E2">
            <w:rPr>
              <w:rFonts w:ascii="Arial" w:hAnsi="Arial" w:cs="Arial"/>
              <w:sz w:val="22"/>
              <w:szCs w:val="22"/>
            </w:rPr>
            <w:t>Summary of prioritized intervention actions</w:t>
          </w:r>
          <w:r w:rsidR="003D753E" w:rsidRPr="00A651E2">
            <w:rPr>
              <w:rFonts w:ascii="Arial" w:hAnsi="Arial" w:cs="Arial"/>
              <w:sz w:val="22"/>
              <w:szCs w:val="22"/>
            </w:rPr>
            <w:tab/>
          </w:r>
          <w:r w:rsidR="0001759C">
            <w:rPr>
              <w:rFonts w:ascii="Arial" w:hAnsi="Arial" w:cs="Arial"/>
              <w:sz w:val="22"/>
              <w:szCs w:val="22"/>
            </w:rPr>
            <w:t>27</w:t>
          </w:r>
        </w:p>
        <w:p w14:paraId="00000040" w14:textId="5B719916" w:rsidR="0094593A" w:rsidRPr="00BC2534" w:rsidRDefault="004E7220" w:rsidP="00BC2534">
          <w:pPr>
            <w:rPr>
              <w:rFonts w:ascii="Arial" w:eastAsia="Quire Sans Pro Light" w:hAnsi="Arial" w:cs="Arial"/>
              <w:sz w:val="22"/>
              <w:szCs w:val="22"/>
            </w:rPr>
          </w:pPr>
          <w:r w:rsidRPr="006768CD">
            <w:rPr>
              <w:rFonts w:ascii="Arial" w:hAnsi="Arial" w:cs="Arial"/>
              <w:sz w:val="22"/>
              <w:szCs w:val="22"/>
            </w:rPr>
            <w:fldChar w:fldCharType="end"/>
          </w:r>
        </w:p>
      </w:sdtContent>
    </w:sdt>
    <w:p w14:paraId="00000041" w14:textId="77777777" w:rsidR="0094593A" w:rsidRDefault="004E7220">
      <w:pPr>
        <w:spacing w:after="120"/>
        <w:rPr>
          <w:rFonts w:ascii="Calibri" w:eastAsia="Calibri" w:hAnsi="Calibri" w:cs="Calibri"/>
          <w:color w:val="0B5394"/>
          <w:sz w:val="32"/>
          <w:szCs w:val="32"/>
        </w:rPr>
      </w:pPr>
      <w:r>
        <w:rPr>
          <w:rFonts w:ascii="Calibri" w:eastAsia="Calibri" w:hAnsi="Calibri" w:cs="Calibri"/>
          <w:color w:val="0B5394"/>
          <w:sz w:val="32"/>
          <w:szCs w:val="32"/>
        </w:rPr>
        <w:t>List of Terms</w:t>
      </w:r>
    </w:p>
    <w:p w14:paraId="00000042"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APNEP – Albemarle-Pamlico National Estuary Program</w:t>
      </w:r>
    </w:p>
    <w:p w14:paraId="00000043"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CAMA – Coastal Area Management Act</w:t>
      </w:r>
    </w:p>
    <w:p w14:paraId="00000044"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CCVATCH – Climate Change Vulnerability Assessment Tool for Coastal Habitats</w:t>
      </w:r>
    </w:p>
    <w:p w14:paraId="00000045"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 xml:space="preserve">CHPP – Coastal Habitat Protection Plan </w:t>
      </w:r>
    </w:p>
    <w:p w14:paraId="00000046"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 xml:space="preserve">DCM – Division of Coastal Management </w:t>
      </w:r>
    </w:p>
    <w:p w14:paraId="00000047"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DEQ – Department of Environmental Quality</w:t>
      </w:r>
    </w:p>
    <w:p w14:paraId="00000048"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EO80 – Executive Order 80</w:t>
      </w:r>
    </w:p>
    <w:p w14:paraId="00000049"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IPCC – Intergovernmental Panel on Climate Change</w:t>
      </w:r>
    </w:p>
    <w:p w14:paraId="0000004A"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NCNERR – North Carolina National Estuarine Research Reserve</w:t>
      </w:r>
    </w:p>
    <w:p w14:paraId="0000004B"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NERRA – National Estuarine Research Reserve Association</w:t>
      </w:r>
    </w:p>
    <w:p w14:paraId="0000004C"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NERRS – National Estuarine Research Reserve System</w:t>
      </w:r>
    </w:p>
    <w:p w14:paraId="0000004D"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NFWF – National Fish and Wildlife Foundation</w:t>
      </w:r>
    </w:p>
    <w:p w14:paraId="0000004E"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NOAA – National Oceanic and Atmospheric Administration</w:t>
      </w:r>
    </w:p>
    <w:p w14:paraId="0000004F"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NWL – Natural and Working Lands</w:t>
      </w:r>
    </w:p>
    <w:p w14:paraId="00000050"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OCM – Office for Coastal Management</w:t>
      </w:r>
    </w:p>
    <w:p w14:paraId="00000051"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RAD – Resist, Accept, Direct</w:t>
      </w:r>
    </w:p>
    <w:p w14:paraId="00000052"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RCCP – Resilient Coastal Communities Program</w:t>
      </w:r>
    </w:p>
    <w:p w14:paraId="00000053"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 xml:space="preserve">RCR – Rachel Carson Reserve </w:t>
      </w:r>
    </w:p>
    <w:p w14:paraId="00000054"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 xml:space="preserve">SAV – submerged aquatic vegetation </w:t>
      </w:r>
    </w:p>
    <w:p w14:paraId="00000055"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pPr>
      <w:r w:rsidRPr="006768CD">
        <w:rPr>
          <w:rFonts w:ascii="Arial" w:eastAsia="Quire Sans Pro Light" w:hAnsi="Arial" w:cs="Arial"/>
          <w:sz w:val="22"/>
          <w:szCs w:val="22"/>
        </w:rPr>
        <w:t>SLR – sea level rise</w:t>
      </w:r>
    </w:p>
    <w:p w14:paraId="00000056" w14:textId="77777777" w:rsidR="0094593A" w:rsidRPr="006768CD" w:rsidRDefault="004E7220" w:rsidP="00285191">
      <w:pPr>
        <w:numPr>
          <w:ilvl w:val="0"/>
          <w:numId w:val="38"/>
        </w:numPr>
        <w:pBdr>
          <w:top w:val="nil"/>
          <w:left w:val="nil"/>
          <w:bottom w:val="nil"/>
          <w:right w:val="nil"/>
          <w:between w:val="nil"/>
        </w:pBdr>
        <w:rPr>
          <w:rFonts w:ascii="Arial" w:eastAsia="Quire Sans Pro Light" w:hAnsi="Arial" w:cs="Arial"/>
          <w:sz w:val="22"/>
          <w:szCs w:val="22"/>
        </w:rPr>
        <w:sectPr w:rsidR="0094593A" w:rsidRPr="006768CD">
          <w:headerReference w:type="even" r:id="rId23"/>
          <w:footerReference w:type="even" r:id="rId24"/>
          <w:footerReference w:type="default" r:id="rId25"/>
          <w:footerReference w:type="first" r:id="rId26"/>
          <w:pgSz w:w="12240" w:h="15840"/>
          <w:pgMar w:top="1080" w:right="1080" w:bottom="1080" w:left="1080" w:header="720" w:footer="720" w:gutter="0"/>
          <w:pgNumType w:start="0"/>
          <w:cols w:space="720"/>
          <w:titlePg/>
        </w:sectPr>
      </w:pPr>
      <w:r w:rsidRPr="006768CD">
        <w:rPr>
          <w:rFonts w:ascii="Arial" w:eastAsia="Quire Sans Pro Light" w:hAnsi="Arial" w:cs="Arial"/>
          <w:sz w:val="22"/>
          <w:szCs w:val="22"/>
        </w:rPr>
        <w:t>USACE – United States Army Corps of Engineers</w:t>
      </w:r>
    </w:p>
    <w:p w14:paraId="00000057" w14:textId="77777777" w:rsidR="0094593A" w:rsidRPr="006768CD" w:rsidRDefault="0094593A">
      <w:pPr>
        <w:pBdr>
          <w:top w:val="nil"/>
          <w:left w:val="nil"/>
          <w:bottom w:val="nil"/>
          <w:right w:val="nil"/>
          <w:between w:val="nil"/>
        </w:pBdr>
        <w:ind w:left="720" w:hanging="360"/>
        <w:rPr>
          <w:rFonts w:ascii="Arial" w:eastAsia="Quire Sans Pro Light" w:hAnsi="Arial" w:cs="Arial"/>
          <w:sz w:val="22"/>
          <w:szCs w:val="22"/>
        </w:rPr>
        <w:sectPr w:rsidR="0094593A" w:rsidRPr="006768CD">
          <w:type w:val="continuous"/>
          <w:pgSz w:w="12240" w:h="15840"/>
          <w:pgMar w:top="1080" w:right="1080" w:bottom="1080" w:left="1080" w:header="720" w:footer="720" w:gutter="0"/>
          <w:pgNumType w:start="0"/>
          <w:cols w:space="720"/>
          <w:titlePg/>
        </w:sectPr>
      </w:pPr>
    </w:p>
    <w:p w14:paraId="00000058" w14:textId="77777777" w:rsidR="0094593A" w:rsidRDefault="004E7220">
      <w:pPr>
        <w:rPr>
          <w:rFonts w:ascii="Quire Sans Light" w:eastAsia="Quire Sans Light" w:hAnsi="Quire Sans Light" w:cs="Quire Sans Light"/>
          <w:b/>
          <w:color w:val="0B5394"/>
          <w:sz w:val="64"/>
          <w:szCs w:val="64"/>
        </w:rPr>
      </w:pPr>
      <w:r>
        <w:rPr>
          <w:rFonts w:ascii="Calibri" w:eastAsia="Calibri" w:hAnsi="Calibri" w:cs="Calibri"/>
          <w:color w:val="0B5394"/>
          <w:sz w:val="32"/>
          <w:szCs w:val="32"/>
        </w:rPr>
        <w:lastRenderedPageBreak/>
        <w:t>EXECUTIVE SUMMARY</w:t>
      </w:r>
    </w:p>
    <w:p w14:paraId="00000059" w14:textId="77777777" w:rsidR="0094593A" w:rsidRDefault="0094593A">
      <w:pPr>
        <w:spacing w:line="276" w:lineRule="auto"/>
        <w:rPr>
          <w:color w:val="EBDDC3"/>
          <w:sz w:val="2"/>
          <w:szCs w:val="2"/>
        </w:rPr>
      </w:pPr>
    </w:p>
    <w:p w14:paraId="0000005A" w14:textId="0BA4BCC2" w:rsidR="0094593A" w:rsidRPr="006768CD" w:rsidRDefault="004E7220">
      <w:pPr>
        <w:spacing w:before="120" w:line="276" w:lineRule="auto"/>
        <w:rPr>
          <w:rFonts w:ascii="Arial" w:eastAsia="Gadugi" w:hAnsi="Arial" w:cs="Arial"/>
          <w:sz w:val="22"/>
          <w:szCs w:val="22"/>
        </w:rPr>
      </w:pPr>
      <w:r w:rsidRPr="006768CD">
        <w:rPr>
          <w:rFonts w:ascii="Arial" w:eastAsia="Gadugi" w:hAnsi="Arial" w:cs="Arial"/>
          <w:sz w:val="22"/>
          <w:szCs w:val="22"/>
        </w:rPr>
        <w:t xml:space="preserve">The Rachel Carson Reserve (RCR) is one of four components of the North Carolina National Estuarine Research Reserve, which protects approximately 10,500 acres of estuarine habitats in coastal North Carolina for the purposes of research and education. The RCR component is a 2,315-acre complex of islands located near Beaufort, North Carolina. Stewardship of the site includes protecting and restoring the natural integrity of the site to ensure suitable environments for research and education.  </w:t>
      </w:r>
    </w:p>
    <w:p w14:paraId="0000005B" w14:textId="77777777" w:rsidR="0094593A" w:rsidRPr="006768CD" w:rsidRDefault="004E7220">
      <w:pPr>
        <w:spacing w:before="120" w:line="276" w:lineRule="auto"/>
        <w:rPr>
          <w:rFonts w:ascii="Arial" w:hAnsi="Arial" w:cs="Arial"/>
          <w:color w:val="EBDDC3"/>
          <w:sz w:val="22"/>
          <w:szCs w:val="22"/>
        </w:rPr>
      </w:pPr>
      <w:r w:rsidRPr="006768CD">
        <w:rPr>
          <w:rFonts w:ascii="Arial" w:eastAsia="Gadugi" w:hAnsi="Arial" w:cs="Arial"/>
          <w:sz w:val="22"/>
          <w:szCs w:val="22"/>
        </w:rPr>
        <w:t xml:space="preserve">A recreational and economic mainstay for the Town of Beaufort, the RCR lies between the town’s historic waterfront and the path to the Atlantic Ocean through the Beaufort Inlet. Its primary purpose is to provide a suitable environment for research and education and to support coastal and estuarine species and habitats of environmental, economic, and traditional use value. Inherently, stewardship of the site in its natural state helps to protect Beaufort and its waterfront businesses and population from damaging wave energy associated with the inlet and storms. However, environmental conditions associated with climate stressors and the widening of Beaufort Inlet have led to rapid and noticeable habitat changes, signaling the need for a plan to address habitat resilience and community protection. With support from the National Fish and Wildlife Foundation and the North Carolina General Assembly, Reserve staff and local partners engaged in a collaborative process to develop this Habitat Resilience Plan (“the Plan”). The Plan will be executed with consideration of the balance between the vulnerability of the Town of Beaufort and its need for protection, the vulnerability of the habitats of the Reserve, and letting nature take its course. The Plan details actions that correspond to each of the Reserve’s four program areas: research, education, coastal training, and stewardship. The Plan also identifies priority resilience-enhancing projects that may be implemented through the capacity of the Reserve and its partners. </w:t>
      </w:r>
    </w:p>
    <w:p w14:paraId="0D07A584" w14:textId="77777777" w:rsidR="006768CD" w:rsidRDefault="006768CD">
      <w:pPr>
        <w:rPr>
          <w:rFonts w:ascii="Arial" w:eastAsia="Calibri" w:hAnsi="Arial" w:cs="Arial"/>
          <w:color w:val="0B5394"/>
          <w:sz w:val="22"/>
          <w:szCs w:val="22"/>
        </w:rPr>
      </w:pPr>
    </w:p>
    <w:p w14:paraId="4F3F2A22" w14:textId="05CBD25F" w:rsidR="00891049" w:rsidRPr="006768CD" w:rsidRDefault="004E7220" w:rsidP="00706A25">
      <w:pPr>
        <w:spacing w:line="360" w:lineRule="auto"/>
        <w:rPr>
          <w:rFonts w:ascii="Arial" w:eastAsia="Gadugi" w:hAnsi="Arial" w:cs="Arial"/>
          <w:sz w:val="22"/>
          <w:szCs w:val="22"/>
        </w:rPr>
      </w:pPr>
      <w:r w:rsidRPr="006768CD">
        <w:rPr>
          <w:rFonts w:ascii="Arial" w:eastAsia="Calibri" w:hAnsi="Arial" w:cs="Arial"/>
          <w:color w:val="0B5394"/>
          <w:sz w:val="22"/>
          <w:szCs w:val="22"/>
        </w:rPr>
        <w:t>Project Leadership Team</w:t>
      </w:r>
      <w:r w:rsidR="00706A25">
        <w:rPr>
          <w:rFonts w:ascii="Arial" w:eastAsia="Calibri" w:hAnsi="Arial" w:cs="Arial"/>
          <w:color w:val="0B5394"/>
          <w:sz w:val="22"/>
          <w:szCs w:val="22"/>
        </w:rPr>
        <w:t xml:space="preserve"> (NCNERR)</w:t>
      </w:r>
    </w:p>
    <w:p w14:paraId="0000005E" w14:textId="6A3666BC"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 xml:space="preserve">Grace </w:t>
      </w:r>
      <w:proofErr w:type="spellStart"/>
      <w:r w:rsidRPr="00285191">
        <w:rPr>
          <w:rFonts w:ascii="Arial" w:eastAsia="Gadugi" w:hAnsi="Arial" w:cs="Arial"/>
          <w:color w:val="000000"/>
          <w:sz w:val="22"/>
          <w:szCs w:val="22"/>
        </w:rPr>
        <w:t>Roskar</w:t>
      </w:r>
      <w:proofErr w:type="spellEnd"/>
      <w:r w:rsidRPr="00285191">
        <w:rPr>
          <w:rFonts w:ascii="Arial" w:eastAsia="Gadugi" w:hAnsi="Arial" w:cs="Arial"/>
          <w:color w:val="000000"/>
          <w:sz w:val="22"/>
          <w:szCs w:val="22"/>
        </w:rPr>
        <w:t>, Natural Resources Resilience Specialist</w:t>
      </w:r>
      <w:r w:rsidR="00B65F2D" w:rsidRPr="00285191">
        <w:rPr>
          <w:rFonts w:ascii="Arial" w:eastAsia="Gadugi" w:hAnsi="Arial" w:cs="Arial"/>
          <w:color w:val="000000"/>
          <w:sz w:val="22"/>
          <w:szCs w:val="22"/>
        </w:rPr>
        <w:t>*</w:t>
      </w:r>
    </w:p>
    <w:p w14:paraId="0000005F" w14:textId="6E7F06FB"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Paula Gillikin, Central Sites Manager</w:t>
      </w:r>
    </w:p>
    <w:p w14:paraId="00000060" w14:textId="77777777"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Rebecca Ellin, Program Manager</w:t>
      </w:r>
    </w:p>
    <w:p w14:paraId="00000061" w14:textId="4DD3F7DD"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Brandon Puckett, Research Coordinator</w:t>
      </w:r>
      <w:r w:rsidR="000B034F" w:rsidRPr="00285191">
        <w:rPr>
          <w:rFonts w:ascii="Arial" w:eastAsia="Gadugi" w:hAnsi="Arial" w:cs="Arial"/>
          <w:color w:val="000000"/>
          <w:sz w:val="22"/>
          <w:szCs w:val="22"/>
        </w:rPr>
        <w:t>*</w:t>
      </w:r>
    </w:p>
    <w:p w14:paraId="00000062" w14:textId="77777777"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Whitney Jenkins, Coastal Training Program Coordinator</w:t>
      </w:r>
    </w:p>
    <w:p w14:paraId="00000064" w14:textId="4C110CB3" w:rsidR="0094593A" w:rsidRPr="00285191" w:rsidRDefault="004E7220" w:rsidP="00285191">
      <w:pPr>
        <w:pStyle w:val="ListParagraph"/>
        <w:numPr>
          <w:ilvl w:val="0"/>
          <w:numId w:val="36"/>
        </w:numPr>
        <w:pBdr>
          <w:top w:val="nil"/>
          <w:left w:val="nil"/>
          <w:bottom w:val="nil"/>
          <w:right w:val="nil"/>
          <w:between w:val="nil"/>
        </w:pBdr>
        <w:rPr>
          <w:rFonts w:ascii="Arial" w:eastAsia="Gadugi" w:hAnsi="Arial" w:cs="Arial"/>
          <w:color w:val="000000"/>
          <w:sz w:val="22"/>
          <w:szCs w:val="22"/>
        </w:rPr>
      </w:pPr>
      <w:r w:rsidRPr="00285191">
        <w:rPr>
          <w:rFonts w:ascii="Arial" w:eastAsia="Gadugi" w:hAnsi="Arial" w:cs="Arial"/>
          <w:color w:val="000000"/>
          <w:sz w:val="22"/>
          <w:szCs w:val="22"/>
        </w:rPr>
        <w:t>Hope Sutton, Stewardship Coordinator</w:t>
      </w:r>
      <w:r w:rsidR="000B034F" w:rsidRPr="00285191">
        <w:rPr>
          <w:rFonts w:ascii="Arial" w:eastAsia="Gadugi" w:hAnsi="Arial" w:cs="Arial"/>
          <w:color w:val="000000"/>
          <w:sz w:val="22"/>
          <w:szCs w:val="22"/>
        </w:rPr>
        <w:t>*</w:t>
      </w:r>
    </w:p>
    <w:p w14:paraId="3071ADE6" w14:textId="77777777" w:rsidR="00F04EFD" w:rsidRDefault="00F04EFD" w:rsidP="00706A25">
      <w:pPr>
        <w:pBdr>
          <w:top w:val="nil"/>
          <w:left w:val="nil"/>
          <w:bottom w:val="nil"/>
          <w:right w:val="nil"/>
          <w:between w:val="nil"/>
        </w:pBdr>
        <w:rPr>
          <w:rFonts w:ascii="Arial" w:eastAsia="Gadugi" w:hAnsi="Arial" w:cs="Arial"/>
          <w:color w:val="000000"/>
          <w:sz w:val="22"/>
          <w:szCs w:val="22"/>
        </w:rPr>
      </w:pPr>
    </w:p>
    <w:p w14:paraId="6D68A3CD" w14:textId="32FCEE70" w:rsidR="00C64B05" w:rsidRPr="00F04EFD" w:rsidRDefault="00F04EFD" w:rsidP="00F04EFD">
      <w:pPr>
        <w:pBdr>
          <w:top w:val="nil"/>
          <w:left w:val="nil"/>
          <w:bottom w:val="nil"/>
          <w:right w:val="nil"/>
          <w:between w:val="nil"/>
        </w:pBdr>
        <w:rPr>
          <w:rFonts w:ascii="Arial" w:hAnsi="Arial" w:cs="Arial"/>
          <w:sz w:val="20"/>
          <w:szCs w:val="20"/>
        </w:rPr>
      </w:pPr>
      <w:r w:rsidRPr="00F04EFD">
        <w:rPr>
          <w:rFonts w:ascii="Arial" w:hAnsi="Arial" w:cs="Arial"/>
          <w:sz w:val="20"/>
          <w:szCs w:val="20"/>
        </w:rPr>
        <w:t xml:space="preserve">* = By the time of Plan publication, Grace </w:t>
      </w:r>
      <w:proofErr w:type="spellStart"/>
      <w:r w:rsidRPr="00F04EFD">
        <w:rPr>
          <w:rFonts w:ascii="Arial" w:hAnsi="Arial" w:cs="Arial"/>
          <w:sz w:val="20"/>
          <w:szCs w:val="20"/>
        </w:rPr>
        <w:t>Roskar</w:t>
      </w:r>
      <w:proofErr w:type="spellEnd"/>
      <w:r w:rsidRPr="00F04EFD">
        <w:rPr>
          <w:rFonts w:ascii="Arial" w:hAnsi="Arial" w:cs="Arial"/>
          <w:sz w:val="20"/>
          <w:szCs w:val="20"/>
        </w:rPr>
        <w:t>, Brandon Puckett and Hope Sutton moved to positions with NOAA Fisheries, National Centers for Coastal and Ocean Science and N.C. Wildlife Resources Commission, respectively.</w:t>
      </w:r>
    </w:p>
    <w:p w14:paraId="08FE601C" w14:textId="77777777" w:rsidR="00E56D82" w:rsidRDefault="00E56D82"/>
    <w:p w14:paraId="2B183705" w14:textId="38BADCBB" w:rsidR="00E56D82" w:rsidRPr="00E56D82" w:rsidRDefault="00B65F2D" w:rsidP="00706A25">
      <w:pPr>
        <w:spacing w:line="360" w:lineRule="auto"/>
        <w:rPr>
          <w:rFonts w:ascii="Arial" w:eastAsia="Calibri" w:hAnsi="Arial" w:cs="Arial"/>
          <w:color w:val="0B5394"/>
          <w:sz w:val="22"/>
          <w:szCs w:val="22"/>
        </w:rPr>
      </w:pPr>
      <w:r>
        <w:rPr>
          <w:rFonts w:ascii="Arial" w:eastAsia="Calibri" w:hAnsi="Arial" w:cs="Arial"/>
          <w:color w:val="0B5394"/>
          <w:sz w:val="22"/>
          <w:szCs w:val="22"/>
        </w:rPr>
        <w:t>Resilience Planning Partners</w:t>
      </w:r>
    </w:p>
    <w:p w14:paraId="38BE5EF0"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Carteret County Shoreline Protection Office</w:t>
      </w:r>
    </w:p>
    <w:p w14:paraId="7A4CE351"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Duke University</w:t>
      </w:r>
    </w:p>
    <w:p w14:paraId="72B99B3A"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East Carolina University</w:t>
      </w:r>
    </w:p>
    <w:p w14:paraId="5584E333"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Kris Bass Engineering</w:t>
      </w:r>
    </w:p>
    <w:p w14:paraId="660D015A"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Moffatt &amp; Nichol</w:t>
      </w:r>
    </w:p>
    <w:p w14:paraId="1BF9D421"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National Park Service Cape Lookout National Seashore</w:t>
      </w:r>
    </w:p>
    <w:p w14:paraId="5A4BC82F"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Audubon Society</w:t>
      </w:r>
    </w:p>
    <w:p w14:paraId="284B96E1"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Coastal Federation</w:t>
      </w:r>
    </w:p>
    <w:p w14:paraId="76E80D7A"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lastRenderedPageBreak/>
        <w:t>NC Division of Marine Fisheries</w:t>
      </w:r>
    </w:p>
    <w:p w14:paraId="3F59F60F"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Division of Coastal Management</w:t>
      </w:r>
    </w:p>
    <w:p w14:paraId="79417749"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Natural Heritage Program</w:t>
      </w:r>
    </w:p>
    <w:p w14:paraId="5F8A238E"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Sea Grant</w:t>
      </w:r>
    </w:p>
    <w:p w14:paraId="5182D820"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State University</w:t>
      </w:r>
    </w:p>
    <w:p w14:paraId="23AA1FCA"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NC Wildlife Resources Commission</w:t>
      </w:r>
    </w:p>
    <w:p w14:paraId="50924BE4"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NOAA's Center for Coastal Ocean Studies</w:t>
      </w:r>
    </w:p>
    <w:p w14:paraId="17765CEC"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Town of Beaufort</w:t>
      </w:r>
    </w:p>
    <w:p w14:paraId="32D77D36" w14:textId="77777777" w:rsidR="00E56D82" w:rsidRPr="00285191" w:rsidRDefault="00E56D82" w:rsidP="00285191">
      <w:pPr>
        <w:pStyle w:val="ListParagraph"/>
        <w:numPr>
          <w:ilvl w:val="0"/>
          <w:numId w:val="37"/>
        </w:numPr>
        <w:rPr>
          <w:rFonts w:ascii="Arial" w:hAnsi="Arial" w:cs="Arial"/>
          <w:sz w:val="22"/>
          <w:szCs w:val="22"/>
        </w:rPr>
      </w:pPr>
      <w:r w:rsidRPr="00285191">
        <w:rPr>
          <w:rFonts w:ascii="Arial" w:hAnsi="Arial" w:cs="Arial"/>
          <w:sz w:val="22"/>
          <w:szCs w:val="22"/>
        </w:rPr>
        <w:t>University of North Carolina Institute of Marine Sciences</w:t>
      </w:r>
    </w:p>
    <w:p w14:paraId="00000066" w14:textId="0FEB524B" w:rsidR="00E56D82" w:rsidRPr="00285191" w:rsidRDefault="00E56D82" w:rsidP="00285191">
      <w:pPr>
        <w:pStyle w:val="ListParagraph"/>
        <w:numPr>
          <w:ilvl w:val="0"/>
          <w:numId w:val="37"/>
        </w:numPr>
        <w:rPr>
          <w:rFonts w:ascii="Arial" w:hAnsi="Arial" w:cs="Arial"/>
          <w:sz w:val="22"/>
          <w:szCs w:val="22"/>
        </w:rPr>
        <w:sectPr w:rsidR="00E56D82" w:rsidRPr="00285191">
          <w:footerReference w:type="first" r:id="rId27"/>
          <w:pgSz w:w="12240" w:h="15840"/>
          <w:pgMar w:top="1080" w:right="1080" w:bottom="1080" w:left="1080" w:header="720" w:footer="720" w:gutter="0"/>
          <w:pgNumType w:start="1"/>
          <w:cols w:space="720"/>
          <w:titlePg/>
        </w:sectPr>
      </w:pPr>
      <w:r w:rsidRPr="00285191">
        <w:rPr>
          <w:rFonts w:ascii="Arial" w:hAnsi="Arial" w:cs="Arial"/>
          <w:sz w:val="22"/>
          <w:szCs w:val="22"/>
        </w:rPr>
        <w:t>US Army Corps of Engineers</w:t>
      </w:r>
    </w:p>
    <w:p w14:paraId="00000067" w14:textId="77777777" w:rsidR="0094593A" w:rsidRDefault="0094593A"/>
    <w:p w14:paraId="00000068" w14:textId="77777777" w:rsidR="0094593A" w:rsidRDefault="004E7220">
      <w:pPr>
        <w:rPr>
          <w:rFonts w:ascii="Calibri" w:eastAsia="Calibri" w:hAnsi="Calibri" w:cs="Calibri"/>
          <w:color w:val="0B5394"/>
          <w:sz w:val="32"/>
          <w:szCs w:val="32"/>
        </w:rPr>
      </w:pPr>
      <w:r>
        <w:rPr>
          <w:rFonts w:ascii="Calibri" w:eastAsia="Calibri" w:hAnsi="Calibri" w:cs="Calibri"/>
          <w:color w:val="0B5394"/>
          <w:sz w:val="32"/>
          <w:szCs w:val="32"/>
        </w:rPr>
        <w:t>INTRODUCTION</w:t>
      </w:r>
    </w:p>
    <w:p w14:paraId="00000069" w14:textId="77777777" w:rsidR="0094593A" w:rsidRPr="00146E00" w:rsidRDefault="004E7220">
      <w:pPr>
        <w:spacing w:before="240"/>
        <w:rPr>
          <w:rFonts w:ascii="Arial" w:eastAsia="Gadugi" w:hAnsi="Arial" w:cs="Arial"/>
          <w:sz w:val="22"/>
          <w:szCs w:val="22"/>
        </w:rPr>
      </w:pPr>
      <w:r w:rsidRPr="00146E00">
        <w:rPr>
          <w:rFonts w:ascii="Arial" w:eastAsia="Gadugi" w:hAnsi="Arial" w:cs="Arial"/>
          <w:sz w:val="22"/>
          <w:szCs w:val="22"/>
        </w:rPr>
        <w:t>The North Carolina Climate Risk Assessment and Resilience Plan defines resilience as “the capacity of individuals, a community, business, or natural environment to prevent, withstand, respond to, and recover from a disruption.</w:t>
      </w:r>
      <w:r w:rsidRPr="00146E00">
        <w:rPr>
          <w:rFonts w:ascii="Arial" w:eastAsia="Gadugi" w:hAnsi="Arial" w:cs="Arial"/>
          <w:sz w:val="22"/>
          <w:szCs w:val="22"/>
          <w:vertAlign w:val="superscript"/>
        </w:rPr>
        <w:footnoteReference w:id="1"/>
      </w:r>
      <w:r w:rsidRPr="00146E00">
        <w:rPr>
          <w:rFonts w:ascii="Arial" w:eastAsia="Gadugi" w:hAnsi="Arial" w:cs="Arial"/>
          <w:sz w:val="22"/>
          <w:szCs w:val="22"/>
        </w:rPr>
        <w:t>” Resilience planning has been propelled to the forefront of state and local priorities due to the increasing vulnerability of coastal communities and ecosystems to climate change. Sea level rise is already occurring in many coastal areas, with increases of around 11-19 inches in the next 30 years expected along the southeastern U.S.</w:t>
      </w:r>
      <w:r w:rsidRPr="00146E00">
        <w:rPr>
          <w:rFonts w:ascii="Arial" w:eastAsia="Gadugi" w:hAnsi="Arial" w:cs="Arial"/>
          <w:sz w:val="22"/>
          <w:szCs w:val="22"/>
          <w:vertAlign w:val="superscript"/>
        </w:rPr>
        <w:footnoteReference w:id="2"/>
      </w:r>
      <w:r w:rsidRPr="00146E00">
        <w:rPr>
          <w:rFonts w:ascii="Arial" w:eastAsia="Gadugi" w:hAnsi="Arial" w:cs="Arial"/>
          <w:sz w:val="22"/>
          <w:szCs w:val="22"/>
        </w:rPr>
        <w:t>, which will amplify the threats of erosion and flooding, and extreme storms like Hurricane Florence (2018) have already delivered record-breaking rainfall and flooding, causing widespread damage and destruction.</w:t>
      </w:r>
    </w:p>
    <w:p w14:paraId="0000006A" w14:textId="7F28A23A" w:rsidR="0094593A" w:rsidRPr="00146E00" w:rsidRDefault="004E7220">
      <w:pPr>
        <w:spacing w:before="240"/>
        <w:rPr>
          <w:rFonts w:ascii="Arial" w:hAnsi="Arial" w:cs="Arial"/>
          <w:sz w:val="22"/>
          <w:szCs w:val="22"/>
        </w:rPr>
      </w:pPr>
      <w:r w:rsidRPr="00146E00">
        <w:rPr>
          <w:rFonts w:ascii="Arial" w:eastAsia="Gadugi" w:hAnsi="Arial" w:cs="Arial"/>
          <w:sz w:val="22"/>
          <w:szCs w:val="22"/>
        </w:rPr>
        <w:t xml:space="preserve">The state of North Carolina faces a wide range of climate threats due to its breadth of habitats across its three physiographic regions (Mountains, Piedmont, and Coastal Plain). At the coast, North Carolina faces numerous threats on both land and sea, with sea level rise (SLR), extreme storms, changing air and water temperatures, and habitat loss chiefly among them. Amplification of these threats in the last few decades has resulted in several studies and reports documenting such changes and predicting future changes at both national and statewide levels. For example, North Carolina published a Sea Level Rise Assessment report in 2010 with an update in </w:t>
      </w:r>
      <w:sdt>
        <w:sdtPr>
          <w:rPr>
            <w:rFonts w:ascii="Arial" w:hAnsi="Arial" w:cs="Arial"/>
          </w:rPr>
          <w:tag w:val="goog_rdk_2"/>
          <w:id w:val="1551875551"/>
        </w:sdtPr>
        <w:sdtContent/>
      </w:sdt>
      <w:r w:rsidRPr="00146E00">
        <w:rPr>
          <w:rFonts w:ascii="Arial" w:eastAsia="Gadugi" w:hAnsi="Arial" w:cs="Arial"/>
          <w:sz w:val="22"/>
          <w:szCs w:val="22"/>
        </w:rPr>
        <w:t>2015</w:t>
      </w:r>
      <w:r w:rsidRPr="00146E00">
        <w:rPr>
          <w:rFonts w:ascii="Arial" w:eastAsia="Gadugi" w:hAnsi="Arial" w:cs="Arial"/>
          <w:sz w:val="22"/>
          <w:szCs w:val="22"/>
          <w:vertAlign w:val="superscript"/>
        </w:rPr>
        <w:footnoteReference w:id="3"/>
      </w:r>
      <w:r w:rsidR="00123FB9" w:rsidRPr="00146E00">
        <w:rPr>
          <w:rFonts w:ascii="Arial" w:eastAsia="Gadugi" w:hAnsi="Arial" w:cs="Arial"/>
          <w:sz w:val="22"/>
          <w:szCs w:val="22"/>
        </w:rPr>
        <w:t xml:space="preserve"> and 2024</w:t>
      </w:r>
      <w:r w:rsidR="00123FB9" w:rsidRPr="00146E00">
        <w:rPr>
          <w:rFonts w:ascii="Arial" w:eastAsia="Gadugi" w:hAnsi="Arial" w:cs="Arial"/>
          <w:sz w:val="22"/>
          <w:szCs w:val="22"/>
          <w:vertAlign w:val="superscript"/>
        </w:rPr>
        <w:t>4</w:t>
      </w:r>
      <w:r w:rsidR="00123FB9" w:rsidRPr="00146E00">
        <w:rPr>
          <w:rFonts w:ascii="Arial" w:eastAsia="Gadugi" w:hAnsi="Arial" w:cs="Arial"/>
          <w:sz w:val="22"/>
          <w:szCs w:val="22"/>
        </w:rPr>
        <w:t xml:space="preserve"> p</w:t>
      </w:r>
      <w:r w:rsidRPr="00146E00">
        <w:rPr>
          <w:rFonts w:ascii="Arial" w:eastAsia="Gadugi" w:hAnsi="Arial" w:cs="Arial"/>
          <w:sz w:val="22"/>
          <w:szCs w:val="22"/>
        </w:rPr>
        <w:t>ublished SLR rates from tidal stations and greenhouse gas emission scenario projections by the Intergovernmental Panel on Climate Change (IPCC) were used to predict relative SLR scenarios over the next 30 years to 2045, which ranged from an average of 2.4 inches to 8.1 inches, depending on the scenario and station location</w:t>
      </w:r>
      <w:r w:rsidRPr="00146E00">
        <w:rPr>
          <w:rFonts w:ascii="Arial" w:eastAsia="Gadugi" w:hAnsi="Arial" w:cs="Arial"/>
          <w:sz w:val="22"/>
          <w:szCs w:val="22"/>
          <w:vertAlign w:val="superscript"/>
        </w:rPr>
        <w:footnoteReference w:id="4"/>
      </w:r>
      <w:r w:rsidRPr="00146E00">
        <w:rPr>
          <w:rFonts w:ascii="Arial" w:eastAsia="Gadugi" w:hAnsi="Arial" w:cs="Arial"/>
          <w:sz w:val="22"/>
          <w:szCs w:val="22"/>
        </w:rPr>
        <w:t>.</w:t>
      </w:r>
    </w:p>
    <w:p w14:paraId="0000006B" w14:textId="77777777" w:rsidR="0094593A" w:rsidRPr="00146E00" w:rsidRDefault="004E7220">
      <w:pPr>
        <w:spacing w:before="240"/>
        <w:rPr>
          <w:rFonts w:ascii="Arial" w:eastAsia="Gadugi" w:hAnsi="Arial" w:cs="Arial"/>
          <w:sz w:val="22"/>
          <w:szCs w:val="22"/>
        </w:rPr>
      </w:pPr>
      <w:r w:rsidRPr="00146E00">
        <w:rPr>
          <w:rFonts w:ascii="Arial" w:eastAsia="Gadugi" w:hAnsi="Arial" w:cs="Arial"/>
          <w:sz w:val="22"/>
          <w:szCs w:val="22"/>
        </w:rPr>
        <w:t>The North Carolina Climate Science Report</w:t>
      </w:r>
      <w:r w:rsidRPr="00146E00">
        <w:rPr>
          <w:rFonts w:ascii="Arial" w:eastAsia="Gadugi" w:hAnsi="Arial" w:cs="Arial"/>
          <w:sz w:val="22"/>
          <w:szCs w:val="22"/>
          <w:vertAlign w:val="superscript"/>
        </w:rPr>
        <w:footnoteReference w:id="5"/>
      </w:r>
      <w:r w:rsidRPr="00146E00">
        <w:rPr>
          <w:rFonts w:ascii="Arial" w:eastAsia="Gadugi" w:hAnsi="Arial" w:cs="Arial"/>
          <w:sz w:val="22"/>
          <w:szCs w:val="22"/>
        </w:rPr>
        <w:t xml:space="preserve">, published in 2020, also used IPCC scenarios to make predictions about temperature, precipitation, and sea level rise across the state and provided qualitative confidence estimates about such projections. The report revealed that it is very likely that temperatures in the state will significantly increase in all seasons and likely that annual total precipitation will increase for the state. For the Coastal Plain region, it was predicted with medium to high confidence that the intensity of strong hurricanes will increase in the future. Moreover, there was also medium to high confidence that there </w:t>
      </w:r>
      <w:proofErr w:type="gramStart"/>
      <w:r w:rsidRPr="00146E00">
        <w:rPr>
          <w:rFonts w:ascii="Arial" w:eastAsia="Gadugi" w:hAnsi="Arial" w:cs="Arial"/>
          <w:sz w:val="22"/>
          <w:szCs w:val="22"/>
        </w:rPr>
        <w:t>will</w:t>
      </w:r>
      <w:proofErr w:type="gramEnd"/>
      <w:r w:rsidRPr="00146E00">
        <w:rPr>
          <w:rFonts w:ascii="Arial" w:eastAsia="Gadugi" w:hAnsi="Arial" w:cs="Arial"/>
          <w:sz w:val="22"/>
          <w:szCs w:val="22"/>
        </w:rPr>
        <w:t xml:space="preserve"> be an increase in the likelihood of damaging storm surge and severe winds accompanying hurricanes in the future. Under relative SLR projections, it was predicted that flooding associated with high tides under fair weather (also known as “high tide flooding”) could occur as often as one out of every two days from 2050 to 2060, and every day towards the end of the century (~2080). For Beaufort, these high tide flooding events would lead to water levels 1.8 ft above the present Mean Higher </w:t>
      </w:r>
      <w:proofErr w:type="gramStart"/>
      <w:r w:rsidRPr="00146E00">
        <w:rPr>
          <w:rFonts w:ascii="Arial" w:eastAsia="Gadugi" w:hAnsi="Arial" w:cs="Arial"/>
          <w:sz w:val="22"/>
          <w:szCs w:val="22"/>
        </w:rPr>
        <w:t>High Water</w:t>
      </w:r>
      <w:proofErr w:type="gramEnd"/>
      <w:r w:rsidRPr="00146E00">
        <w:rPr>
          <w:rFonts w:ascii="Arial" w:eastAsia="Gadugi" w:hAnsi="Arial" w:cs="Arial"/>
          <w:sz w:val="22"/>
          <w:szCs w:val="22"/>
        </w:rPr>
        <w:t xml:space="preserve"> levels.</w:t>
      </w:r>
    </w:p>
    <w:p w14:paraId="0000006C" w14:textId="77777777" w:rsidR="0094593A" w:rsidRPr="00146E00" w:rsidRDefault="0094593A">
      <w:pPr>
        <w:rPr>
          <w:rFonts w:ascii="Arial" w:eastAsia="Gadugi" w:hAnsi="Arial" w:cs="Arial"/>
          <w:sz w:val="22"/>
          <w:szCs w:val="22"/>
        </w:rPr>
      </w:pPr>
    </w:p>
    <w:p w14:paraId="0000006D" w14:textId="77777777" w:rsidR="0094593A" w:rsidRPr="00146E00" w:rsidRDefault="004E7220">
      <w:pPr>
        <w:rPr>
          <w:rFonts w:ascii="Arial" w:eastAsia="Gadugi" w:hAnsi="Arial" w:cs="Arial"/>
          <w:sz w:val="22"/>
          <w:szCs w:val="22"/>
        </w:rPr>
      </w:pPr>
      <w:r w:rsidRPr="00146E00">
        <w:rPr>
          <w:rFonts w:ascii="Arial" w:eastAsia="Gadugi" w:hAnsi="Arial" w:cs="Arial"/>
          <w:sz w:val="22"/>
          <w:szCs w:val="22"/>
        </w:rPr>
        <w:t>According to 2022 projections of sea level rise by NOAA</w:t>
      </w:r>
      <w:r w:rsidRPr="00146E00">
        <w:rPr>
          <w:rFonts w:ascii="Arial" w:eastAsia="Gadugi" w:hAnsi="Arial" w:cs="Arial"/>
          <w:sz w:val="22"/>
          <w:szCs w:val="22"/>
          <w:vertAlign w:val="superscript"/>
        </w:rPr>
        <w:footnoteReference w:id="6"/>
      </w:r>
      <w:r w:rsidRPr="00146E00">
        <w:rPr>
          <w:rFonts w:ascii="Arial" w:eastAsia="Gadugi" w:hAnsi="Arial" w:cs="Arial"/>
          <w:sz w:val="22"/>
          <w:szCs w:val="22"/>
        </w:rPr>
        <w:t xml:space="preserve">, an average of 10-14 inches of sea level rise is predicted in the next 30 years for the east coast of the U.S. At the Beaufort tidal station, which is located at the Duke University Marine Laboratory, the relative sea level rise trend was 3.29 mm/yr from 1953 to 2020 (Figure 1), which is equivalent to a change of 1.08 ft in 100 years. </w:t>
      </w:r>
    </w:p>
    <w:p w14:paraId="0000006E" w14:textId="77777777" w:rsidR="0094593A" w:rsidRPr="00146E00" w:rsidRDefault="004E7220">
      <w:pPr>
        <w:rPr>
          <w:rFonts w:ascii="Arial" w:eastAsia="Gadugi" w:hAnsi="Arial" w:cs="Arial"/>
          <w:sz w:val="22"/>
          <w:szCs w:val="22"/>
        </w:rPr>
      </w:pPr>
      <w:r w:rsidRPr="00146E00">
        <w:rPr>
          <w:rFonts w:ascii="Arial" w:eastAsia="Gadugi" w:hAnsi="Arial" w:cs="Arial"/>
          <w:sz w:val="22"/>
          <w:szCs w:val="22"/>
        </w:rPr>
        <w:lastRenderedPageBreak/>
        <w:t>It is predicted that Beaufort will likely see between 1.15 and 1.67 ft of sea level rise by 2050, and the nearby Rachel Carson Reserve (RCR) can expect to see similar rates</w:t>
      </w:r>
      <w:r w:rsidRPr="00146E00">
        <w:rPr>
          <w:rFonts w:ascii="Arial" w:eastAsia="Gadugi" w:hAnsi="Arial" w:cs="Arial"/>
          <w:sz w:val="22"/>
          <w:szCs w:val="22"/>
          <w:vertAlign w:val="superscript"/>
        </w:rPr>
        <w:footnoteReference w:id="7"/>
      </w:r>
      <w:r w:rsidRPr="00146E00">
        <w:rPr>
          <w:rFonts w:ascii="Arial" w:eastAsia="Gadugi" w:hAnsi="Arial" w:cs="Arial"/>
          <w:sz w:val="22"/>
          <w:szCs w:val="22"/>
        </w:rPr>
        <w:t>. According to NOAA’s Sea Level Rise viewer and its projections updated in 2022</w:t>
      </w:r>
      <w:r w:rsidRPr="00146E00">
        <w:rPr>
          <w:rFonts w:ascii="Arial" w:eastAsia="Gadugi" w:hAnsi="Arial" w:cs="Arial"/>
          <w:sz w:val="22"/>
          <w:szCs w:val="22"/>
          <w:vertAlign w:val="superscript"/>
        </w:rPr>
        <w:footnoteReference w:id="8"/>
      </w:r>
      <w:r w:rsidRPr="00146E00">
        <w:rPr>
          <w:rFonts w:ascii="Arial" w:eastAsia="Gadugi" w:hAnsi="Arial" w:cs="Arial"/>
          <w:sz w:val="22"/>
          <w:szCs w:val="22"/>
        </w:rPr>
        <w:t>, Middle Marsh will be almost completely inundated under just 1 ft of sea level rise, with only very minimal areas of marsh and the relatively elevated waterbird nesting rookery (“Egret Island”) remaining above water at high tide. At 2 ft of sea level rise, most of the sandy beach at Bird Shoal will be flooded, and water levels will start to reach the shrub-scrub habitats beyond the marshes around the dredge spoil islands of the site.</w:t>
      </w:r>
      <w:r w:rsidRPr="00146E00">
        <w:rPr>
          <w:rFonts w:ascii="Arial" w:hAnsi="Arial" w:cs="Arial"/>
          <w:noProof/>
        </w:rPr>
        <w:drawing>
          <wp:anchor distT="0" distB="0" distL="114300" distR="114300" simplePos="0" relativeHeight="251659264" behindDoc="0" locked="0" layoutInCell="1" hidden="0" allowOverlap="1" wp14:anchorId="74400C09" wp14:editId="581ABAA4">
            <wp:simplePos x="0" y="0"/>
            <wp:positionH relativeFrom="column">
              <wp:posOffset>1</wp:posOffset>
            </wp:positionH>
            <wp:positionV relativeFrom="paragraph">
              <wp:posOffset>1542415</wp:posOffset>
            </wp:positionV>
            <wp:extent cx="6400800" cy="2560320"/>
            <wp:effectExtent l="0" t="0" r="0" b="0"/>
            <wp:wrapSquare wrapText="bothSides" distT="0" distB="0" distL="114300" distR="114300"/>
            <wp:docPr id="47193" name="image22.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Chart&#10;&#10;Description automatically generated"/>
                    <pic:cNvPicPr preferRelativeResize="0"/>
                  </pic:nvPicPr>
                  <pic:blipFill>
                    <a:blip r:embed="rId28"/>
                    <a:srcRect/>
                    <a:stretch>
                      <a:fillRect/>
                    </a:stretch>
                  </pic:blipFill>
                  <pic:spPr>
                    <a:xfrm>
                      <a:off x="0" y="0"/>
                      <a:ext cx="6400800" cy="2560320"/>
                    </a:xfrm>
                    <a:prstGeom prst="rect">
                      <a:avLst/>
                    </a:prstGeom>
                    <a:ln/>
                  </pic:spPr>
                </pic:pic>
              </a:graphicData>
            </a:graphic>
          </wp:anchor>
        </w:drawing>
      </w:r>
      <w:r w:rsidRPr="00146E00">
        <w:rPr>
          <w:rFonts w:ascii="Arial" w:hAnsi="Arial" w:cs="Arial"/>
          <w:noProof/>
        </w:rPr>
        <mc:AlternateContent>
          <mc:Choice Requires="wps">
            <w:drawing>
              <wp:anchor distT="0" distB="0" distL="114300" distR="114300" simplePos="0" relativeHeight="251660288" behindDoc="0" locked="0" layoutInCell="1" hidden="0" allowOverlap="1" wp14:anchorId="14770BB5" wp14:editId="3608E856">
                <wp:simplePos x="0" y="0"/>
                <wp:positionH relativeFrom="column">
                  <wp:posOffset>1</wp:posOffset>
                </wp:positionH>
                <wp:positionV relativeFrom="paragraph">
                  <wp:posOffset>4191000</wp:posOffset>
                </wp:positionV>
                <wp:extent cx="6410325" cy="233045"/>
                <wp:effectExtent l="0" t="0" r="0" b="0"/>
                <wp:wrapSquare wrapText="bothSides" distT="0" distB="0" distL="114300" distR="114300"/>
                <wp:docPr id="47163" name="Rectangle 47163"/>
                <wp:cNvGraphicFramePr/>
                <a:graphic xmlns:a="http://schemas.openxmlformats.org/drawingml/2006/main">
                  <a:graphicData uri="http://schemas.microsoft.com/office/word/2010/wordprocessingShape">
                    <wps:wsp>
                      <wps:cNvSpPr/>
                      <wps:spPr>
                        <a:xfrm>
                          <a:off x="2145600" y="3668240"/>
                          <a:ext cx="6400800" cy="223520"/>
                        </a:xfrm>
                        <a:prstGeom prst="rect">
                          <a:avLst/>
                        </a:prstGeom>
                        <a:solidFill>
                          <a:srgbClr val="FFFFFF"/>
                        </a:solidFill>
                        <a:ln>
                          <a:noFill/>
                        </a:ln>
                      </wps:spPr>
                      <wps:txbx>
                        <w:txbxContent>
                          <w:p w14:paraId="3216257D" w14:textId="57A58D24" w:rsidR="0094593A" w:rsidRPr="00B65F2D" w:rsidRDefault="004E7220">
                            <w:pPr>
                              <w:spacing w:after="120"/>
                              <w:textDirection w:val="btLr"/>
                              <w:rPr>
                                <w:rFonts w:ascii="Arial" w:hAnsi="Arial" w:cs="Arial"/>
                              </w:rPr>
                            </w:pPr>
                            <w:r w:rsidRPr="00B65F2D">
                              <w:rPr>
                                <w:rFonts w:ascii="Arial" w:eastAsia="Quire Sans Pro Light" w:hAnsi="Arial" w:cs="Arial"/>
                                <w:color w:val="404040"/>
                                <w:sz w:val="20"/>
                              </w:rPr>
                              <w:t>Figure 1: Relative sea level rise trend at the Beaufort tidal station from 1953 to 2020</w:t>
                            </w:r>
                          </w:p>
                        </w:txbxContent>
                      </wps:txbx>
                      <wps:bodyPr spcFirstLastPara="1" wrap="square" lIns="0" tIns="0" rIns="0" bIns="0" anchor="t" anchorCtr="0">
                        <a:noAutofit/>
                      </wps:bodyPr>
                    </wps:wsp>
                  </a:graphicData>
                </a:graphic>
              </wp:anchor>
            </w:drawing>
          </mc:Choice>
          <mc:Fallback>
            <w:pict>
              <v:rect w14:anchorId="14770BB5" id="Rectangle 47163" o:spid="_x0000_s1026" style="position:absolute;margin-left:0;margin-top:330pt;width:504.75pt;height:18.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" stroked="f">
                <v:textbox inset="0,0,0,0">
                  <w:txbxContent>
                    <w:p w14:paraId="3216257D" w14:textId="57A58D24" w:rsidR="0094593A" w:rsidRPr="00B65F2D" w:rsidRDefault="004E7220">
                      <w:pPr>
                        <w:spacing w:after="120"/>
                        <w:textDirection w:val="btLr"/>
                        <w:rPr>
                          <w:rFonts w:ascii="Arial" w:hAnsi="Arial" w:cs="Arial"/>
                        </w:rPr>
                      </w:pPr>
                      <w:r w:rsidRPr="00B65F2D">
                        <w:rPr>
                          <w:rFonts w:ascii="Arial" w:eastAsia="Quire Sans Pro Light" w:hAnsi="Arial" w:cs="Arial"/>
                          <w:color w:val="404040"/>
                          <w:sz w:val="20"/>
                        </w:rPr>
                        <w:t>Figure 1: Relative sea level rise trend at the Beaufort tidal station from 1953 to 2020</w:t>
                      </w:r>
                    </w:p>
                  </w:txbxContent>
                </v:textbox>
                <w10:wrap type="square"/>
              </v:rect>
            </w:pict>
          </mc:Fallback>
        </mc:AlternateContent>
      </w:r>
    </w:p>
    <w:p w14:paraId="0000006F" w14:textId="77777777" w:rsidR="0094593A" w:rsidRDefault="0094593A">
      <w:pPr>
        <w:rPr>
          <w:rFonts w:ascii="Gadugi" w:eastAsia="Gadugi" w:hAnsi="Gadugi" w:cs="Gadugi"/>
          <w:sz w:val="22"/>
          <w:szCs w:val="22"/>
        </w:rPr>
      </w:pPr>
    </w:p>
    <w:p w14:paraId="00000070" w14:textId="77777777" w:rsidR="0094593A" w:rsidRDefault="004E7220">
      <w:pPr>
        <w:rPr>
          <w:rFonts w:ascii="Calibri" w:eastAsia="Calibri" w:hAnsi="Calibri" w:cs="Calibri"/>
          <w:color w:val="0B5394"/>
          <w:sz w:val="32"/>
          <w:szCs w:val="32"/>
        </w:rPr>
      </w:pPr>
      <w:r>
        <w:rPr>
          <w:rFonts w:ascii="Calibri" w:eastAsia="Calibri" w:hAnsi="Calibri" w:cs="Calibri"/>
          <w:color w:val="0B5394"/>
          <w:sz w:val="32"/>
          <w:szCs w:val="32"/>
        </w:rPr>
        <w:t>BACKGROUND</w:t>
      </w:r>
    </w:p>
    <w:p w14:paraId="00000071" w14:textId="77777777" w:rsidR="0094593A" w:rsidRDefault="004E7220">
      <w:pPr>
        <w:pStyle w:val="Heading2"/>
        <w:spacing w:before="240" w:after="240"/>
        <w:rPr>
          <w:rFonts w:ascii="Calibri" w:eastAsia="Calibri" w:hAnsi="Calibri" w:cs="Calibri"/>
          <w:color w:val="0B5394"/>
        </w:rPr>
      </w:pPr>
      <w:bookmarkStart w:id="0" w:name="_heading=h.3znysh7" w:colFirst="0" w:colLast="0"/>
      <w:bookmarkEnd w:id="0"/>
      <w:r>
        <w:rPr>
          <w:rFonts w:ascii="Calibri" w:eastAsia="Calibri" w:hAnsi="Calibri" w:cs="Calibri"/>
          <w:color w:val="0B5394"/>
        </w:rPr>
        <w:t xml:space="preserve">Geographic Setting </w:t>
      </w:r>
    </w:p>
    <w:p w14:paraId="00000072" w14:textId="560CA014" w:rsidR="0094593A" w:rsidRPr="00146E00" w:rsidRDefault="004E7220">
      <w:pPr>
        <w:spacing w:before="240"/>
        <w:rPr>
          <w:rFonts w:ascii="Arial" w:eastAsia="Gadugi" w:hAnsi="Arial" w:cs="Arial"/>
          <w:sz w:val="22"/>
          <w:szCs w:val="22"/>
        </w:rPr>
      </w:pPr>
      <w:r w:rsidRPr="00146E00">
        <w:rPr>
          <w:rFonts w:ascii="Arial" w:eastAsia="Gadugi" w:hAnsi="Arial" w:cs="Arial"/>
          <w:sz w:val="22"/>
          <w:szCs w:val="22"/>
        </w:rPr>
        <w:t xml:space="preserve">The Rachel Carson Reserve (RCR) </w:t>
      </w:r>
      <w:proofErr w:type="gramStart"/>
      <w:r w:rsidRPr="00146E00">
        <w:rPr>
          <w:rFonts w:ascii="Arial" w:eastAsia="Gadugi" w:hAnsi="Arial" w:cs="Arial"/>
          <w:sz w:val="22"/>
          <w:szCs w:val="22"/>
        </w:rPr>
        <w:t>is located in</w:t>
      </w:r>
      <w:proofErr w:type="gramEnd"/>
      <w:r w:rsidRPr="00146E00">
        <w:rPr>
          <w:rFonts w:ascii="Arial" w:eastAsia="Gadugi" w:hAnsi="Arial" w:cs="Arial"/>
          <w:sz w:val="22"/>
          <w:szCs w:val="22"/>
        </w:rPr>
        <w:t xml:space="preserve"> southern Carteret County, North Carolina</w:t>
      </w:r>
      <w:r w:rsidR="00D95CDB">
        <w:rPr>
          <w:rFonts w:ascii="Arial" w:eastAsia="Gadugi" w:hAnsi="Arial" w:cs="Arial"/>
          <w:sz w:val="22"/>
          <w:szCs w:val="22"/>
        </w:rPr>
        <w:t xml:space="preserve"> (Figure 2)</w:t>
      </w:r>
      <w:r w:rsidRPr="00146E00">
        <w:rPr>
          <w:rFonts w:ascii="Arial" w:eastAsia="Gadugi" w:hAnsi="Arial" w:cs="Arial"/>
          <w:sz w:val="22"/>
          <w:szCs w:val="22"/>
        </w:rPr>
        <w:t>. The Reserve lies between the mouths of the Newport and North Rivers and directly across Taylor’s Creek from the Town of Beaufort. The site comprises 2,315 acres and is a complex of small islands: Town Marsh, Carrot Island, Bird Shoal, Horse Island, and Middle Marsh, which is located across the North River Channel from the other four i</w:t>
      </w:r>
      <w:r w:rsidRPr="00146E00">
        <w:rPr>
          <w:rFonts w:ascii="Arial" w:eastAsia="Arial" w:hAnsi="Arial" w:cs="Arial"/>
          <w:sz w:val="22"/>
          <w:szCs w:val="22"/>
        </w:rPr>
        <w:t xml:space="preserve">slands. Shackleford Banks, part of Cape Lookout National Seashore, and the Beaufort Inlet lie south of the Reserve. The Reserve is within the White Oak River Basin as well as the Albemarle-Pamlico National Estuary Program (APNEP) area and is therefore part of a </w:t>
      </w:r>
      <w:sdt>
        <w:sdtPr>
          <w:rPr>
            <w:rFonts w:ascii="Arial" w:hAnsi="Arial" w:cs="Arial"/>
            <w:sz w:val="22"/>
            <w:szCs w:val="22"/>
          </w:rPr>
          <w:tag w:val="goog_rdk_4"/>
          <w:id w:val="-1216195951"/>
        </w:sdtPr>
        <w:sdtContent/>
      </w:sdt>
      <w:r w:rsidRPr="00146E00">
        <w:rPr>
          <w:rFonts w:ascii="Arial" w:eastAsia="Arial" w:hAnsi="Arial" w:cs="Arial"/>
          <w:sz w:val="22"/>
          <w:szCs w:val="22"/>
        </w:rPr>
        <w:t>congressionally designated “estuary of national signific</w:t>
      </w:r>
      <w:r w:rsidRPr="00146E00">
        <w:rPr>
          <w:rFonts w:ascii="Arial" w:eastAsia="Gadugi" w:hAnsi="Arial" w:cs="Arial"/>
          <w:sz w:val="22"/>
          <w:szCs w:val="22"/>
        </w:rPr>
        <w:t xml:space="preserve">ance.” </w:t>
      </w:r>
      <w:sdt>
        <w:sdtPr>
          <w:rPr>
            <w:rFonts w:ascii="Arial" w:hAnsi="Arial" w:cs="Arial"/>
            <w:sz w:val="22"/>
            <w:szCs w:val="22"/>
          </w:rPr>
          <w:tag w:val="goog_rdk_5"/>
          <w:id w:val="-1214879186"/>
        </w:sdtPr>
        <w:sdtContent/>
      </w:sdt>
      <w:r w:rsidRPr="00146E00">
        <w:rPr>
          <w:rFonts w:ascii="Arial" w:eastAsia="Gadugi" w:hAnsi="Arial" w:cs="Arial"/>
          <w:sz w:val="22"/>
          <w:szCs w:val="22"/>
        </w:rPr>
        <w:t>The Reserve is also a Resilience Hub as designated in the National Fish and Wildlife Foundation’s (NFWF) Regional Coastal Resilience Assessment</w:t>
      </w:r>
      <w:r w:rsidRPr="00146E00">
        <w:rPr>
          <w:rFonts w:ascii="Arial" w:eastAsia="Gadugi" w:hAnsi="Arial" w:cs="Arial"/>
          <w:sz w:val="22"/>
          <w:szCs w:val="22"/>
          <w:vertAlign w:val="superscript"/>
        </w:rPr>
        <w:footnoteReference w:id="9"/>
      </w:r>
      <w:r w:rsidRPr="00146E00">
        <w:rPr>
          <w:rFonts w:ascii="Arial" w:eastAsia="Gadugi" w:hAnsi="Arial" w:cs="Arial"/>
          <w:sz w:val="22"/>
          <w:szCs w:val="22"/>
        </w:rPr>
        <w:t xml:space="preserve">. The </w:t>
      </w:r>
      <w:sdt>
        <w:sdtPr>
          <w:rPr>
            <w:rFonts w:ascii="Arial" w:hAnsi="Arial" w:cs="Arial"/>
            <w:sz w:val="22"/>
            <w:szCs w:val="22"/>
          </w:rPr>
          <w:tag w:val="goog_rdk_7"/>
          <w:id w:val="732513614"/>
        </w:sdtPr>
        <w:sdtContent/>
      </w:sdt>
      <w:r w:rsidRPr="00146E00">
        <w:rPr>
          <w:rFonts w:ascii="Arial" w:eastAsia="Gadugi" w:hAnsi="Arial" w:cs="Arial"/>
          <w:sz w:val="22"/>
          <w:szCs w:val="22"/>
        </w:rPr>
        <w:t>western portion</w:t>
      </w:r>
      <w:r w:rsidR="00123FB9" w:rsidRPr="00146E00">
        <w:rPr>
          <w:rFonts w:ascii="Arial" w:eastAsia="Gadugi" w:hAnsi="Arial" w:cs="Arial"/>
          <w:sz w:val="22"/>
          <w:szCs w:val="22"/>
        </w:rPr>
        <w:t xml:space="preserve"> (Town Marsh, Bird Shoal, Carrot Island, and Horse Island)</w:t>
      </w:r>
      <w:r w:rsidRPr="00146E00">
        <w:rPr>
          <w:rFonts w:ascii="Arial" w:eastAsia="Gadugi" w:hAnsi="Arial" w:cs="Arial"/>
          <w:sz w:val="22"/>
          <w:szCs w:val="22"/>
        </w:rPr>
        <w:t xml:space="preserve"> of the Reserve is located within the Town of Beaufort’s city limits, and parts of Town Marsh and Bird Shoal are within the boundaries of Beaufort’s Historic District, which was added to the National Register of Historic Places in 1974. </w:t>
      </w:r>
      <w:sdt>
        <w:sdtPr>
          <w:rPr>
            <w:rFonts w:ascii="Arial" w:hAnsi="Arial" w:cs="Arial"/>
            <w:sz w:val="22"/>
            <w:szCs w:val="22"/>
          </w:rPr>
          <w:tag w:val="goog_rdk_8"/>
          <w:id w:val="-794598382"/>
        </w:sdtPr>
        <w:sdtContent/>
      </w:sdt>
      <w:r w:rsidRPr="00146E00">
        <w:rPr>
          <w:rFonts w:ascii="Arial" w:eastAsia="Gadugi" w:hAnsi="Arial" w:cs="Arial"/>
          <w:sz w:val="22"/>
          <w:szCs w:val="22"/>
        </w:rPr>
        <w:t xml:space="preserve">This designation was formalized, in part, to protect Beaufort’s waterfront vista and the potential for the islands to yield archeological resources. The significance of the Rachel Carson Reserve is also recognized statewide—the North Carolina Natural Heritage program has ranked the </w:t>
      </w:r>
      <w:r w:rsidRPr="00146E00">
        <w:rPr>
          <w:rFonts w:ascii="Arial" w:eastAsia="Gadugi" w:hAnsi="Arial" w:cs="Arial"/>
          <w:sz w:val="22"/>
          <w:szCs w:val="22"/>
        </w:rPr>
        <w:lastRenderedPageBreak/>
        <w:t>RCR as having maximum conservation value, “exceptional” biodiversity significance, and as an area of “exceptional” coastal wetlands</w:t>
      </w:r>
      <w:r w:rsidRPr="00146E00">
        <w:rPr>
          <w:rFonts w:ascii="Arial" w:eastAsia="Gadugi" w:hAnsi="Arial" w:cs="Arial"/>
          <w:sz w:val="22"/>
          <w:szCs w:val="22"/>
          <w:vertAlign w:val="superscript"/>
        </w:rPr>
        <w:footnoteReference w:id="10"/>
      </w:r>
      <w:r w:rsidRPr="00146E00">
        <w:rPr>
          <w:rFonts w:ascii="Arial" w:eastAsia="Gadugi" w:hAnsi="Arial" w:cs="Arial"/>
          <w:sz w:val="22"/>
          <w:szCs w:val="22"/>
        </w:rPr>
        <w:t>.</w:t>
      </w:r>
    </w:p>
    <w:p w14:paraId="00000073" w14:textId="77777777" w:rsidR="0094593A" w:rsidRDefault="004E7220">
      <w:pPr>
        <w:spacing w:before="240"/>
        <w:rPr>
          <w:rFonts w:ascii="Gadugi" w:eastAsia="Gadugi" w:hAnsi="Gadugi" w:cs="Gadugi"/>
          <w:sz w:val="22"/>
          <w:szCs w:val="22"/>
        </w:rPr>
      </w:pPr>
      <w:r>
        <w:rPr>
          <w:noProof/>
        </w:rPr>
        <w:drawing>
          <wp:anchor distT="0" distB="0" distL="114300" distR="114300" simplePos="0" relativeHeight="251661312" behindDoc="0" locked="0" layoutInCell="1" hidden="0" allowOverlap="1" wp14:anchorId="0EC5ECF5" wp14:editId="5A2031F1">
            <wp:simplePos x="0" y="0"/>
            <wp:positionH relativeFrom="column">
              <wp:posOffset>517207</wp:posOffset>
            </wp:positionH>
            <wp:positionV relativeFrom="paragraph">
              <wp:posOffset>19050</wp:posOffset>
            </wp:positionV>
            <wp:extent cx="5366385" cy="4168140"/>
            <wp:effectExtent l="0" t="0" r="0" b="0"/>
            <wp:wrapSquare wrapText="bothSides" distT="0" distB="0" distL="114300" distR="114300"/>
            <wp:docPr id="47178" name="image18.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jpg" descr="Map&#10;&#10;Description automatically generated"/>
                    <pic:cNvPicPr preferRelativeResize="0"/>
                  </pic:nvPicPr>
                  <pic:blipFill>
                    <a:blip r:embed="rId29"/>
                    <a:srcRect l="2972" t="3039" r="2348" b="1742"/>
                    <a:stretch>
                      <a:fillRect/>
                    </a:stretch>
                  </pic:blipFill>
                  <pic:spPr>
                    <a:xfrm>
                      <a:off x="0" y="0"/>
                      <a:ext cx="5366385" cy="4168140"/>
                    </a:xfrm>
                    <a:prstGeom prst="rect">
                      <a:avLst/>
                    </a:prstGeom>
                    <a:ln/>
                  </pic:spPr>
                </pic:pic>
              </a:graphicData>
            </a:graphic>
          </wp:anchor>
        </w:drawing>
      </w:r>
    </w:p>
    <w:p w14:paraId="00000074" w14:textId="77777777" w:rsidR="0094593A" w:rsidRDefault="0094593A">
      <w:pPr>
        <w:spacing w:before="240"/>
        <w:rPr>
          <w:rFonts w:ascii="Gadugi" w:eastAsia="Gadugi" w:hAnsi="Gadugi" w:cs="Gadugi"/>
          <w:sz w:val="22"/>
          <w:szCs w:val="22"/>
        </w:rPr>
      </w:pPr>
    </w:p>
    <w:p w14:paraId="00000075" w14:textId="77777777" w:rsidR="0094593A" w:rsidRDefault="0094593A">
      <w:pPr>
        <w:spacing w:before="240"/>
        <w:rPr>
          <w:rFonts w:ascii="Gadugi" w:eastAsia="Gadugi" w:hAnsi="Gadugi" w:cs="Gadugi"/>
          <w:sz w:val="22"/>
          <w:szCs w:val="22"/>
        </w:rPr>
      </w:pPr>
    </w:p>
    <w:p w14:paraId="00000076" w14:textId="77777777" w:rsidR="0094593A" w:rsidRDefault="0094593A">
      <w:pPr>
        <w:spacing w:before="240"/>
        <w:rPr>
          <w:rFonts w:ascii="Gadugi" w:eastAsia="Gadugi" w:hAnsi="Gadugi" w:cs="Gadugi"/>
          <w:sz w:val="22"/>
          <w:szCs w:val="22"/>
        </w:rPr>
      </w:pPr>
    </w:p>
    <w:p w14:paraId="00000077" w14:textId="77777777" w:rsidR="0094593A" w:rsidRDefault="0094593A">
      <w:pPr>
        <w:spacing w:before="240"/>
        <w:rPr>
          <w:rFonts w:ascii="Gadugi" w:eastAsia="Gadugi" w:hAnsi="Gadugi" w:cs="Gadugi"/>
          <w:sz w:val="22"/>
          <w:szCs w:val="22"/>
        </w:rPr>
      </w:pPr>
    </w:p>
    <w:p w14:paraId="00000078" w14:textId="77777777" w:rsidR="0094593A" w:rsidRDefault="0094593A">
      <w:pPr>
        <w:spacing w:before="240"/>
        <w:rPr>
          <w:rFonts w:ascii="Gadugi" w:eastAsia="Gadugi" w:hAnsi="Gadugi" w:cs="Gadugi"/>
          <w:sz w:val="22"/>
          <w:szCs w:val="22"/>
        </w:rPr>
      </w:pPr>
    </w:p>
    <w:p w14:paraId="00000079" w14:textId="77777777" w:rsidR="0094593A" w:rsidRDefault="0094593A">
      <w:pPr>
        <w:spacing w:before="240"/>
        <w:rPr>
          <w:rFonts w:ascii="Gadugi" w:eastAsia="Gadugi" w:hAnsi="Gadugi" w:cs="Gadugi"/>
          <w:sz w:val="22"/>
          <w:szCs w:val="22"/>
        </w:rPr>
      </w:pPr>
    </w:p>
    <w:p w14:paraId="0000007A" w14:textId="77777777" w:rsidR="0094593A" w:rsidRDefault="0094593A">
      <w:pPr>
        <w:spacing w:before="240"/>
        <w:rPr>
          <w:rFonts w:ascii="Gadugi" w:eastAsia="Gadugi" w:hAnsi="Gadugi" w:cs="Gadugi"/>
          <w:sz w:val="22"/>
          <w:szCs w:val="22"/>
        </w:rPr>
      </w:pPr>
    </w:p>
    <w:p w14:paraId="0000007B" w14:textId="77777777" w:rsidR="0094593A" w:rsidRDefault="0094593A">
      <w:pPr>
        <w:spacing w:before="240"/>
        <w:rPr>
          <w:rFonts w:ascii="Gadugi" w:eastAsia="Gadugi" w:hAnsi="Gadugi" w:cs="Gadugi"/>
          <w:sz w:val="22"/>
          <w:szCs w:val="22"/>
        </w:rPr>
      </w:pPr>
    </w:p>
    <w:p w14:paraId="0000007C" w14:textId="77777777" w:rsidR="0094593A" w:rsidRDefault="0094593A">
      <w:pPr>
        <w:spacing w:before="240"/>
        <w:rPr>
          <w:rFonts w:ascii="Gadugi" w:eastAsia="Gadugi" w:hAnsi="Gadugi" w:cs="Gadugi"/>
          <w:sz w:val="22"/>
          <w:szCs w:val="22"/>
        </w:rPr>
      </w:pPr>
    </w:p>
    <w:p w14:paraId="0000007D" w14:textId="77777777" w:rsidR="0094593A" w:rsidRDefault="0094593A">
      <w:pPr>
        <w:spacing w:before="240"/>
        <w:rPr>
          <w:rFonts w:ascii="Gadugi" w:eastAsia="Gadugi" w:hAnsi="Gadugi" w:cs="Gadugi"/>
          <w:sz w:val="22"/>
          <w:szCs w:val="22"/>
        </w:rPr>
      </w:pPr>
    </w:p>
    <w:p w14:paraId="0000007E" w14:textId="77777777" w:rsidR="0094593A" w:rsidRDefault="0094593A">
      <w:pPr>
        <w:spacing w:before="240"/>
        <w:rPr>
          <w:rFonts w:ascii="Gadugi" w:eastAsia="Gadugi" w:hAnsi="Gadugi" w:cs="Gadugi"/>
          <w:sz w:val="22"/>
          <w:szCs w:val="22"/>
        </w:rPr>
      </w:pPr>
    </w:p>
    <w:p w14:paraId="0000007F" w14:textId="77777777" w:rsidR="0094593A" w:rsidRDefault="004E7220">
      <w:pPr>
        <w:spacing w:before="240"/>
        <w:rPr>
          <w:rFonts w:ascii="Gadugi" w:eastAsia="Gadugi" w:hAnsi="Gadugi" w:cs="Gadugi"/>
          <w:sz w:val="22"/>
          <w:szCs w:val="22"/>
        </w:rPr>
      </w:pPr>
      <w:r>
        <w:rPr>
          <w:noProof/>
        </w:rPr>
        <mc:AlternateContent>
          <mc:Choice Requires="wps">
            <w:drawing>
              <wp:anchor distT="0" distB="0" distL="114300" distR="114300" simplePos="0" relativeHeight="251662336" behindDoc="0" locked="0" layoutInCell="1" hidden="0" allowOverlap="1" wp14:anchorId="2028DA92" wp14:editId="38F292A2">
                <wp:simplePos x="0" y="0"/>
                <wp:positionH relativeFrom="column">
                  <wp:posOffset>569595</wp:posOffset>
                </wp:positionH>
                <wp:positionV relativeFrom="paragraph">
                  <wp:posOffset>160655</wp:posOffset>
                </wp:positionV>
                <wp:extent cx="5257800" cy="174625"/>
                <wp:effectExtent l="0" t="0" r="0" b="0"/>
                <wp:wrapSquare wrapText="bothSides" distT="0" distB="0" distL="114300" distR="114300"/>
                <wp:docPr id="47164" name="Rectangle 47164"/>
                <wp:cNvGraphicFramePr/>
                <a:graphic xmlns:a="http://schemas.openxmlformats.org/drawingml/2006/main">
                  <a:graphicData uri="http://schemas.microsoft.com/office/word/2010/wordprocessingShape">
                    <wps:wsp>
                      <wps:cNvSpPr/>
                      <wps:spPr>
                        <a:xfrm>
                          <a:off x="0" y="0"/>
                          <a:ext cx="5257800" cy="174625"/>
                        </a:xfrm>
                        <a:prstGeom prst="rect">
                          <a:avLst/>
                        </a:prstGeom>
                        <a:solidFill>
                          <a:srgbClr val="FFFFFF"/>
                        </a:solidFill>
                        <a:ln>
                          <a:noFill/>
                        </a:ln>
                      </wps:spPr>
                      <wps:txbx>
                        <w:txbxContent>
                          <w:p w14:paraId="5CA02489" w14:textId="5929C03E" w:rsidR="0094593A" w:rsidRPr="006F1C88" w:rsidRDefault="004E7220">
                            <w:pPr>
                              <w:spacing w:after="120"/>
                              <w:textDirection w:val="btLr"/>
                              <w:rPr>
                                <w:rFonts w:ascii="Arial" w:hAnsi="Arial" w:cs="Arial"/>
                              </w:rPr>
                            </w:pPr>
                            <w:r w:rsidRPr="006F1C88">
                              <w:rPr>
                                <w:rFonts w:ascii="Arial" w:eastAsia="Quire Sans Pro Light" w:hAnsi="Arial" w:cs="Arial"/>
                                <w:color w:val="404040"/>
                                <w:sz w:val="20"/>
                              </w:rPr>
                              <w:t>Figure</w:t>
                            </w:r>
                            <w:r w:rsidR="00123FB9" w:rsidRPr="006F1C88">
                              <w:rPr>
                                <w:rFonts w:ascii="Arial" w:eastAsia="Quire Sans Pro Light" w:hAnsi="Arial" w:cs="Arial"/>
                                <w:color w:val="404040"/>
                                <w:sz w:val="20"/>
                              </w:rPr>
                              <w:t xml:space="preserve"> </w:t>
                            </w:r>
                            <w:r w:rsidR="006F1C88" w:rsidRPr="006F1C88">
                              <w:rPr>
                                <w:rFonts w:ascii="Arial" w:eastAsia="Quire Sans Pro Light" w:hAnsi="Arial" w:cs="Arial"/>
                                <w:color w:val="404040"/>
                                <w:sz w:val="20"/>
                              </w:rPr>
                              <w:t>2</w:t>
                            </w:r>
                            <w:r w:rsidR="00123FB9" w:rsidRPr="006F1C88">
                              <w:rPr>
                                <w:rFonts w:ascii="Arial" w:eastAsia="Quire Sans Pro Light" w:hAnsi="Arial" w:cs="Arial"/>
                                <w:color w:val="404040"/>
                                <w:sz w:val="20"/>
                              </w:rPr>
                              <w:t xml:space="preserve">. </w:t>
                            </w:r>
                            <w:r w:rsidRPr="006F1C88">
                              <w:rPr>
                                <w:rFonts w:ascii="Arial" w:eastAsia="Quire Sans Pro Light" w:hAnsi="Arial" w:cs="Arial"/>
                                <w:color w:val="404040"/>
                                <w:sz w:val="20"/>
                              </w:rPr>
                              <w:t>Rachel Carson Reserve Boundary Map</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028DA92" id="Rectangle 47164" o:spid="_x0000_s1027" style="position:absolute;margin-left:44.85pt;margin-top:12.65pt;width:414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" stroked="f">
                <v:textbox inset="0,0,0,0">
                  <w:txbxContent>
                    <w:p w14:paraId="5CA02489" w14:textId="5929C03E" w:rsidR="0094593A" w:rsidRPr="006F1C88" w:rsidRDefault="004E7220">
                      <w:pPr>
                        <w:spacing w:after="120"/>
                        <w:textDirection w:val="btLr"/>
                        <w:rPr>
                          <w:rFonts w:ascii="Arial" w:hAnsi="Arial" w:cs="Arial"/>
                        </w:rPr>
                      </w:pPr>
                      <w:r w:rsidRPr="006F1C88">
                        <w:rPr>
                          <w:rFonts w:ascii="Arial" w:eastAsia="Quire Sans Pro Light" w:hAnsi="Arial" w:cs="Arial"/>
                          <w:color w:val="404040"/>
                          <w:sz w:val="20"/>
                        </w:rPr>
                        <w:t>Figure</w:t>
                      </w:r>
                      <w:r w:rsidR="00123FB9" w:rsidRPr="006F1C88">
                        <w:rPr>
                          <w:rFonts w:ascii="Arial" w:eastAsia="Quire Sans Pro Light" w:hAnsi="Arial" w:cs="Arial"/>
                          <w:color w:val="404040"/>
                          <w:sz w:val="20"/>
                        </w:rPr>
                        <w:t xml:space="preserve"> </w:t>
                      </w:r>
                      <w:r w:rsidR="006F1C88" w:rsidRPr="006F1C88">
                        <w:rPr>
                          <w:rFonts w:ascii="Arial" w:eastAsia="Quire Sans Pro Light" w:hAnsi="Arial" w:cs="Arial"/>
                          <w:color w:val="404040"/>
                          <w:sz w:val="20"/>
                        </w:rPr>
                        <w:t>2</w:t>
                      </w:r>
                      <w:r w:rsidR="00123FB9" w:rsidRPr="006F1C88">
                        <w:rPr>
                          <w:rFonts w:ascii="Arial" w:eastAsia="Quire Sans Pro Light" w:hAnsi="Arial" w:cs="Arial"/>
                          <w:color w:val="404040"/>
                          <w:sz w:val="20"/>
                        </w:rPr>
                        <w:t xml:space="preserve">. </w:t>
                      </w:r>
                      <w:r w:rsidRPr="006F1C88">
                        <w:rPr>
                          <w:rFonts w:ascii="Arial" w:eastAsia="Quire Sans Pro Light" w:hAnsi="Arial" w:cs="Arial"/>
                          <w:color w:val="404040"/>
                          <w:sz w:val="20"/>
                        </w:rPr>
                        <w:t>Rachel Carson Reserve Boundary Map</w:t>
                      </w:r>
                    </w:p>
                  </w:txbxContent>
                </v:textbox>
                <w10:wrap type="square"/>
              </v:rect>
            </w:pict>
          </mc:Fallback>
        </mc:AlternateContent>
      </w:r>
    </w:p>
    <w:p w14:paraId="00000081" w14:textId="63D13BC4" w:rsidR="0094593A" w:rsidRPr="00146E00" w:rsidRDefault="004E7220">
      <w:pPr>
        <w:spacing w:before="240" w:after="240"/>
        <w:rPr>
          <w:rFonts w:ascii="Arial" w:eastAsia="Gadugi" w:hAnsi="Arial" w:cs="Arial"/>
          <w:sz w:val="22"/>
          <w:szCs w:val="22"/>
        </w:rPr>
      </w:pPr>
      <w:r w:rsidRPr="00146E00">
        <w:rPr>
          <w:rFonts w:ascii="Arial" w:eastAsia="Gadugi" w:hAnsi="Arial" w:cs="Arial"/>
          <w:sz w:val="22"/>
          <w:szCs w:val="22"/>
        </w:rPr>
        <w:t>The</w:t>
      </w:r>
      <w:r w:rsidR="00B65F2D">
        <w:rPr>
          <w:rFonts w:ascii="Arial" w:eastAsia="Gadugi" w:hAnsi="Arial" w:cs="Arial"/>
          <w:sz w:val="22"/>
          <w:szCs w:val="22"/>
        </w:rPr>
        <w:t xml:space="preserve"> </w:t>
      </w:r>
      <w:r w:rsidRPr="00146E00">
        <w:rPr>
          <w:rFonts w:ascii="Arial" w:eastAsia="Gadugi" w:hAnsi="Arial" w:cs="Arial"/>
          <w:sz w:val="22"/>
          <w:szCs w:val="22"/>
        </w:rPr>
        <w:t>RCR is comprised of a diverse array of habitats that are home to various estuarine species, many of which are protected (</w:t>
      </w:r>
      <w:r w:rsidRPr="00146E00">
        <w:rPr>
          <w:rFonts w:ascii="Arial" w:eastAsia="Gadugi" w:hAnsi="Arial" w:cs="Arial"/>
          <w:color w:val="000000"/>
          <w:sz w:val="22"/>
          <w:szCs w:val="22"/>
        </w:rPr>
        <w:t>Appendix 1</w:t>
      </w:r>
      <w:r w:rsidRPr="00146E00">
        <w:rPr>
          <w:rFonts w:ascii="Arial" w:eastAsia="Gadugi" w:hAnsi="Arial" w:cs="Arial"/>
          <w:sz w:val="22"/>
          <w:szCs w:val="22"/>
        </w:rPr>
        <w:t>). Primary habitats at the RCR are salt marsh, maritime shrub-scrub and forest, subtidal flats, and dredge material deposition areas that comprise sand dunes, grassy areas, and sandy beaches. Other present habitat types may be less dominant but are still ecologically valuable, including oyster reefs and intertidal sand and mud flats. The U.S. Army Corps of Engineers (USACE) holds an easement along the north side of Town Marsh and Carrot Island for dredge material deposition within designated cells.</w:t>
      </w:r>
    </w:p>
    <w:p w14:paraId="00000082" w14:textId="77777777" w:rsidR="0094593A" w:rsidRDefault="004E7220">
      <w:pPr>
        <w:rPr>
          <w:rFonts w:ascii="Calibri" w:eastAsia="Calibri" w:hAnsi="Calibri" w:cs="Calibri"/>
          <w:color w:val="0B5394"/>
          <w:sz w:val="28"/>
          <w:szCs w:val="28"/>
        </w:rPr>
      </w:pPr>
      <w:r>
        <w:rPr>
          <w:rFonts w:ascii="Calibri" w:eastAsia="Calibri" w:hAnsi="Calibri" w:cs="Calibri"/>
          <w:color w:val="0B5394"/>
          <w:sz w:val="28"/>
          <w:szCs w:val="28"/>
        </w:rPr>
        <w:t>Ecosystem Services</w:t>
      </w:r>
    </w:p>
    <w:p w14:paraId="00000083" w14:textId="77777777" w:rsidR="0094593A" w:rsidRPr="00146E00" w:rsidRDefault="004E7220">
      <w:pPr>
        <w:spacing w:before="240" w:after="240"/>
        <w:rPr>
          <w:rFonts w:ascii="Arial" w:eastAsia="Gadugi" w:hAnsi="Arial" w:cs="Arial"/>
          <w:color w:val="000000"/>
          <w:sz w:val="22"/>
          <w:szCs w:val="22"/>
        </w:rPr>
      </w:pPr>
      <w:r w:rsidRPr="00146E00">
        <w:rPr>
          <w:rFonts w:ascii="Arial" w:eastAsia="Gadugi" w:hAnsi="Arial" w:cs="Arial"/>
          <w:color w:val="000000"/>
          <w:sz w:val="22"/>
          <w:szCs w:val="22"/>
        </w:rPr>
        <w:t>Coastal communities are inherently vulnerable to weather and climate impacts due to their location at the land-water interface, but protected and natural areas such as the RCR can mitigate flooding, protect against erosion, and serve as storm buffers. Salt marshes, oyster reefs, and sand dunes can all attenuate waves and stabilize shorelines</w:t>
      </w:r>
      <w:r w:rsidRPr="00146E00">
        <w:rPr>
          <w:rFonts w:ascii="Arial" w:eastAsia="Gadugi" w:hAnsi="Arial" w:cs="Arial"/>
          <w:sz w:val="22"/>
          <w:szCs w:val="22"/>
          <w:vertAlign w:val="superscript"/>
        </w:rPr>
        <w:footnoteReference w:id="11"/>
      </w:r>
      <w:r w:rsidRPr="00146E00">
        <w:rPr>
          <w:rFonts w:ascii="Arial" w:eastAsia="Gadugi" w:hAnsi="Arial" w:cs="Arial"/>
          <w:color w:val="000000"/>
          <w:sz w:val="22"/>
          <w:szCs w:val="22"/>
        </w:rPr>
        <w:t>. Seagrass beds prevent erosion, recycle nutrients, filter sediment, and sequester carbon</w:t>
      </w:r>
      <w:r w:rsidRPr="00146E00">
        <w:rPr>
          <w:rFonts w:ascii="Arial" w:eastAsia="Gadugi" w:hAnsi="Arial" w:cs="Arial"/>
          <w:sz w:val="22"/>
          <w:szCs w:val="22"/>
          <w:vertAlign w:val="superscript"/>
        </w:rPr>
        <w:footnoteReference w:id="12"/>
      </w:r>
      <w:r w:rsidRPr="00146E00">
        <w:rPr>
          <w:rFonts w:ascii="Arial" w:eastAsia="Gadugi" w:hAnsi="Arial" w:cs="Arial"/>
          <w:color w:val="000000"/>
          <w:sz w:val="22"/>
          <w:szCs w:val="22"/>
        </w:rPr>
        <w:t xml:space="preserve">. These ecosystem services can be translated to economic terms as well—it is estimated that coastal wetlands in the U.S. provide an equivalent to over $23 billion in storm </w:t>
      </w:r>
      <w:r w:rsidRPr="00146E00">
        <w:rPr>
          <w:rFonts w:ascii="Arial" w:eastAsia="Gadugi" w:hAnsi="Arial" w:cs="Arial"/>
          <w:color w:val="000000"/>
          <w:sz w:val="22"/>
          <w:szCs w:val="22"/>
        </w:rPr>
        <w:lastRenderedPageBreak/>
        <w:t>protection services annually</w:t>
      </w:r>
      <w:r w:rsidRPr="00146E00">
        <w:rPr>
          <w:rFonts w:ascii="Arial" w:eastAsia="Gadugi" w:hAnsi="Arial" w:cs="Arial"/>
          <w:sz w:val="22"/>
          <w:szCs w:val="22"/>
          <w:vertAlign w:val="superscript"/>
        </w:rPr>
        <w:footnoteReference w:id="13"/>
      </w:r>
      <w:r w:rsidRPr="00146E00">
        <w:rPr>
          <w:rFonts w:ascii="Arial" w:eastAsia="Gadugi" w:hAnsi="Arial" w:cs="Arial"/>
          <w:color w:val="000000"/>
          <w:sz w:val="22"/>
          <w:szCs w:val="22"/>
        </w:rPr>
        <w:t xml:space="preserve">. Salt marshes in front of land contribute to 20% </w:t>
      </w:r>
      <w:proofErr w:type="gramStart"/>
      <w:r w:rsidRPr="00146E00">
        <w:rPr>
          <w:rFonts w:ascii="Arial" w:eastAsia="Gadugi" w:hAnsi="Arial" w:cs="Arial"/>
          <w:color w:val="000000"/>
          <w:sz w:val="22"/>
          <w:szCs w:val="22"/>
        </w:rPr>
        <w:t>fewer</w:t>
      </w:r>
      <w:proofErr w:type="gramEnd"/>
      <w:r w:rsidRPr="00146E00">
        <w:rPr>
          <w:rFonts w:ascii="Arial" w:eastAsia="Gadugi" w:hAnsi="Arial" w:cs="Arial"/>
          <w:color w:val="000000"/>
          <w:sz w:val="22"/>
          <w:szCs w:val="22"/>
        </w:rPr>
        <w:t xml:space="preserve"> property </w:t>
      </w:r>
      <w:proofErr w:type="gramStart"/>
      <w:r w:rsidRPr="00146E00">
        <w:rPr>
          <w:rFonts w:ascii="Arial" w:eastAsia="Gadugi" w:hAnsi="Arial" w:cs="Arial"/>
          <w:color w:val="000000"/>
          <w:sz w:val="22"/>
          <w:szCs w:val="22"/>
        </w:rPr>
        <w:t>damages</w:t>
      </w:r>
      <w:proofErr w:type="gramEnd"/>
      <w:r w:rsidRPr="00146E00">
        <w:rPr>
          <w:rFonts w:ascii="Arial" w:eastAsia="Gadugi" w:hAnsi="Arial" w:cs="Arial"/>
          <w:color w:val="000000"/>
          <w:sz w:val="22"/>
          <w:szCs w:val="22"/>
        </w:rPr>
        <w:t xml:space="preserve"> compared to areas where no salt marsh protects the land</w:t>
      </w:r>
      <w:r w:rsidRPr="00146E00">
        <w:rPr>
          <w:rFonts w:ascii="Arial" w:eastAsia="Gadugi" w:hAnsi="Arial" w:cs="Arial"/>
          <w:sz w:val="22"/>
          <w:szCs w:val="22"/>
          <w:vertAlign w:val="superscript"/>
        </w:rPr>
        <w:footnoteReference w:id="14"/>
      </w:r>
      <w:r w:rsidRPr="00146E00">
        <w:rPr>
          <w:rFonts w:ascii="Arial" w:eastAsia="Gadugi" w:hAnsi="Arial" w:cs="Arial"/>
          <w:color w:val="000000"/>
          <w:sz w:val="22"/>
          <w:szCs w:val="22"/>
        </w:rPr>
        <w:t>. Loss of seagrass can be associated with millions of dollars in losses associated with fishing, property values, and carbon sequestration. For example, if just 5% of submerged aquatic vegetation (SAV) is lost within the Albemarle-Pamlico Estuarine System in the span of a decade, it could cost the state over $8.6 million</w:t>
      </w:r>
      <w:r w:rsidRPr="00146E00">
        <w:rPr>
          <w:rFonts w:ascii="Arial" w:eastAsia="Gadugi" w:hAnsi="Arial" w:cs="Arial"/>
          <w:sz w:val="22"/>
          <w:szCs w:val="22"/>
          <w:vertAlign w:val="superscript"/>
        </w:rPr>
        <w:footnoteReference w:id="15"/>
      </w:r>
      <w:r w:rsidRPr="00146E00">
        <w:rPr>
          <w:rFonts w:ascii="Arial" w:eastAsia="Gadugi" w:hAnsi="Arial" w:cs="Arial"/>
          <w:color w:val="000000"/>
          <w:sz w:val="22"/>
          <w:szCs w:val="22"/>
        </w:rPr>
        <w:t>.</w:t>
      </w:r>
    </w:p>
    <w:p w14:paraId="00000084" w14:textId="77777777" w:rsidR="0094593A" w:rsidRDefault="004E7220">
      <w:pPr>
        <w:pStyle w:val="Heading2"/>
        <w:rPr>
          <w:rFonts w:ascii="Calibri" w:eastAsia="Calibri" w:hAnsi="Calibri" w:cs="Calibri"/>
          <w:color w:val="0B5394"/>
        </w:rPr>
      </w:pPr>
      <w:bookmarkStart w:id="1" w:name="_heading=h.tyjcwt" w:colFirst="0" w:colLast="0"/>
      <w:bookmarkEnd w:id="1"/>
      <w:r>
        <w:rPr>
          <w:rFonts w:ascii="Calibri" w:eastAsia="Calibri" w:hAnsi="Calibri" w:cs="Calibri"/>
          <w:color w:val="0B5394"/>
        </w:rPr>
        <w:t>Ecosystem and Community Vulnerability</w:t>
      </w:r>
    </w:p>
    <w:p w14:paraId="00000085" w14:textId="4571A82D" w:rsidR="0094593A"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 xml:space="preserve">Beaufort’s vulnerability to storm and ocean wave energy has been apparent since it was developed as a town in the early 1700s. By the late 1800s, government officials, business leaders, and residents in Beaufort were voicing concerns to the federal government about the vulnerability of the town and its harbor to wave energy entering Beaufort Inlet. The harbor was also experiencing shoaling, which was a concern for maritime commerce. In 1915, the U.S. Army Corps of Engineers installed a rock breakwater running from east to west in a zig-zag pattern across Town Marsh. The breakwater was constructed to protect Beaufort and its harbor from ocean wave energy that had been causing damage and shoaling. Dredging of </w:t>
      </w:r>
      <w:proofErr w:type="gramStart"/>
      <w:r w:rsidRPr="00146E00">
        <w:rPr>
          <w:rFonts w:ascii="Arial" w:eastAsia="Gadugi" w:hAnsi="Arial" w:cs="Arial"/>
          <w:color w:val="000000"/>
          <w:sz w:val="22"/>
          <w:szCs w:val="22"/>
        </w:rPr>
        <w:t>the Beaufort</w:t>
      </w:r>
      <w:proofErr w:type="gramEnd"/>
      <w:r w:rsidRPr="00146E00">
        <w:rPr>
          <w:rFonts w:ascii="Arial" w:eastAsia="Gadugi" w:hAnsi="Arial" w:cs="Arial"/>
          <w:color w:val="000000"/>
          <w:sz w:val="22"/>
          <w:szCs w:val="22"/>
        </w:rPr>
        <w:t xml:space="preserve"> Harbor also led to changes in the area that now makes up the Reserve. Dredge material was deposited along the north side of the marsh islands and transformed the low-lying complex of marsh islands and small creeks into a more contiguous and diverse complex of habitats that included several hundred acres of higher elevation supratidal habitats. Decades of natural vegetation succession resulted in persistent habitats of high marsh, shrub-scrub, maritime forest, and dunes consisting of deposited dredge material. The rock breakwater was also eventually mostly covered by deposited dredge material. This process created elevation for the islands and transformed the ecosystem to look and function as it does today. However, increased frequency of stronger storms, </w:t>
      </w:r>
      <w:r w:rsidRPr="00146E00">
        <w:rPr>
          <w:rFonts w:ascii="Arial" w:eastAsia="Gadugi" w:hAnsi="Arial" w:cs="Arial"/>
          <w:sz w:val="22"/>
          <w:szCs w:val="22"/>
        </w:rPr>
        <w:t>SLR</w:t>
      </w:r>
      <w:r w:rsidRPr="00146E00">
        <w:rPr>
          <w:rFonts w:ascii="Arial" w:eastAsia="Gadugi" w:hAnsi="Arial" w:cs="Arial"/>
          <w:color w:val="000000"/>
          <w:sz w:val="22"/>
          <w:szCs w:val="22"/>
        </w:rPr>
        <w:t xml:space="preserve">, and widening of the Beaufort Inlet, thereby </w:t>
      </w:r>
      <w:sdt>
        <w:sdtPr>
          <w:rPr>
            <w:rFonts w:ascii="Arial" w:hAnsi="Arial" w:cs="Arial"/>
            <w:sz w:val="22"/>
            <w:szCs w:val="22"/>
          </w:rPr>
          <w:tag w:val="goog_rdk_9"/>
          <w:id w:val="-1580751483"/>
        </w:sdtPr>
        <w:sdtContent>
          <w:r w:rsidRPr="00146E00">
            <w:rPr>
              <w:rFonts w:ascii="Arial" w:eastAsia="Gadugi" w:hAnsi="Arial" w:cs="Arial"/>
              <w:color w:val="000000"/>
              <w:sz w:val="22"/>
              <w:szCs w:val="22"/>
            </w:rPr>
            <w:t>increased</w:t>
          </w:r>
        </w:sdtContent>
      </w:sdt>
      <w:r w:rsidR="001A45F8">
        <w:rPr>
          <w:rFonts w:ascii="Arial" w:hAnsi="Arial" w:cs="Arial"/>
          <w:sz w:val="22"/>
          <w:szCs w:val="22"/>
        </w:rPr>
        <w:t xml:space="preserve"> </w:t>
      </w:r>
      <w:r w:rsidRPr="00146E00">
        <w:rPr>
          <w:rFonts w:ascii="Arial" w:eastAsia="Gadugi" w:hAnsi="Arial" w:cs="Arial"/>
          <w:color w:val="000000"/>
          <w:sz w:val="22"/>
          <w:szCs w:val="22"/>
        </w:rPr>
        <w:t>ocean energy</w:t>
      </w:r>
      <w:sdt>
        <w:sdtPr>
          <w:rPr>
            <w:rFonts w:ascii="Arial" w:hAnsi="Arial" w:cs="Arial"/>
            <w:sz w:val="22"/>
            <w:szCs w:val="22"/>
          </w:rPr>
          <w:tag w:val="goog_rdk_11"/>
          <w:id w:val="732423194"/>
        </w:sdtPr>
        <w:sdtContent>
          <w:r w:rsidRPr="00146E00">
            <w:rPr>
              <w:rFonts w:ascii="Arial" w:eastAsia="Gadugi" w:hAnsi="Arial" w:cs="Arial"/>
              <w:color w:val="000000"/>
              <w:sz w:val="22"/>
              <w:szCs w:val="22"/>
            </w:rPr>
            <w:t xml:space="preserve"> entering the estuary</w:t>
          </w:r>
        </w:sdtContent>
      </w:sdt>
      <w:r w:rsidRPr="00146E00">
        <w:rPr>
          <w:rFonts w:ascii="Arial" w:eastAsia="Gadugi" w:hAnsi="Arial" w:cs="Arial"/>
          <w:color w:val="000000"/>
          <w:sz w:val="22"/>
          <w:szCs w:val="22"/>
        </w:rPr>
        <w:t>, have caused erosion and loss of elevation in some areas of the RCR.</w:t>
      </w:r>
    </w:p>
    <w:p w14:paraId="00000086" w14:textId="78DBF868" w:rsidR="0094593A"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Assessing the vulnerability of natural resources at the Reserve to help inform decision-making is a current priority of NCNERR management. The Climate Change Vulnerability Assessment Tool for Coastal Habitats (CCVATCH)</w:t>
      </w:r>
      <w:r w:rsidRPr="00146E00">
        <w:rPr>
          <w:rFonts w:ascii="Arial" w:eastAsia="Gadugi" w:hAnsi="Arial" w:cs="Arial"/>
          <w:sz w:val="22"/>
          <w:szCs w:val="22"/>
          <w:vertAlign w:val="superscript"/>
        </w:rPr>
        <w:footnoteReference w:id="16"/>
      </w:r>
      <w:r w:rsidRPr="00146E00">
        <w:rPr>
          <w:rFonts w:ascii="Arial" w:eastAsia="Gadugi" w:hAnsi="Arial" w:cs="Arial"/>
          <w:color w:val="000000"/>
          <w:sz w:val="22"/>
          <w:szCs w:val="22"/>
        </w:rPr>
        <w:t xml:space="preserve"> was used by Reserve staff in 2017 to further examine the vulnerability of intertidal salt marsh to climate change, and the process revealed that the direct effect of </w:t>
      </w:r>
      <w:r w:rsidRPr="00146E00">
        <w:rPr>
          <w:rFonts w:ascii="Arial" w:eastAsia="Gadugi" w:hAnsi="Arial" w:cs="Arial"/>
          <w:sz w:val="22"/>
          <w:szCs w:val="22"/>
        </w:rPr>
        <w:t>SLR</w:t>
      </w:r>
      <w:r w:rsidRPr="00146E00">
        <w:rPr>
          <w:rFonts w:ascii="Arial" w:eastAsia="Gadugi" w:hAnsi="Arial" w:cs="Arial"/>
          <w:color w:val="000000"/>
          <w:sz w:val="22"/>
          <w:szCs w:val="22"/>
        </w:rPr>
        <w:t xml:space="preserve">, along with the interaction of sea level rise and erosion, contributes the most to the vulnerability of marshes at the main island complex (Town Marsh and Carrot Island) and Middle Marsh. Middle Marsh was ranked as very highly vulnerable due to low adaptive capacity, </w:t>
      </w:r>
      <w:r w:rsidR="00487B9C" w:rsidRPr="00146E00">
        <w:rPr>
          <w:rFonts w:ascii="Arial" w:eastAsia="Gadugi" w:hAnsi="Arial" w:cs="Arial"/>
          <w:color w:val="000000"/>
          <w:sz w:val="22"/>
          <w:szCs w:val="22"/>
        </w:rPr>
        <w:t>because of</w:t>
      </w:r>
      <w:r w:rsidRPr="00146E00">
        <w:rPr>
          <w:rFonts w:ascii="Arial" w:eastAsia="Gadugi" w:hAnsi="Arial" w:cs="Arial"/>
          <w:color w:val="000000"/>
          <w:sz w:val="22"/>
          <w:szCs w:val="22"/>
        </w:rPr>
        <w:t xml:space="preserve"> low chances of marsh being able to keep up with </w:t>
      </w:r>
      <w:r w:rsidRPr="00146E00">
        <w:rPr>
          <w:rFonts w:ascii="Arial" w:eastAsia="Gadugi" w:hAnsi="Arial" w:cs="Arial"/>
          <w:sz w:val="22"/>
          <w:szCs w:val="22"/>
        </w:rPr>
        <w:t>SLR</w:t>
      </w:r>
      <w:r w:rsidRPr="00146E00">
        <w:rPr>
          <w:rFonts w:ascii="Arial" w:eastAsia="Gadugi" w:hAnsi="Arial" w:cs="Arial"/>
          <w:color w:val="000000"/>
          <w:sz w:val="22"/>
          <w:szCs w:val="22"/>
        </w:rPr>
        <w:t xml:space="preserve">, and high exposure-sensitivity due to the erosion and </w:t>
      </w:r>
      <w:r w:rsidRPr="00146E00">
        <w:rPr>
          <w:rFonts w:ascii="Arial" w:eastAsia="Gadugi" w:hAnsi="Arial" w:cs="Arial"/>
          <w:sz w:val="22"/>
          <w:szCs w:val="22"/>
        </w:rPr>
        <w:t>SLR</w:t>
      </w:r>
      <w:r w:rsidRPr="00146E00">
        <w:rPr>
          <w:rFonts w:ascii="Arial" w:eastAsia="Gadugi" w:hAnsi="Arial" w:cs="Arial"/>
          <w:color w:val="000000"/>
          <w:sz w:val="22"/>
          <w:szCs w:val="22"/>
        </w:rPr>
        <w:t xml:space="preserve"> occurring. The main island complex was ranked as highly vulnerable, facing the same exposures such as erosion and </w:t>
      </w:r>
      <w:r w:rsidRPr="00146E00">
        <w:rPr>
          <w:rFonts w:ascii="Arial" w:eastAsia="Gadugi" w:hAnsi="Arial" w:cs="Arial"/>
          <w:sz w:val="22"/>
          <w:szCs w:val="22"/>
        </w:rPr>
        <w:t>SLR</w:t>
      </w:r>
      <w:r w:rsidRPr="00146E00">
        <w:rPr>
          <w:rFonts w:ascii="Arial" w:eastAsia="Gadugi" w:hAnsi="Arial" w:cs="Arial"/>
          <w:color w:val="000000"/>
          <w:sz w:val="22"/>
          <w:szCs w:val="22"/>
        </w:rPr>
        <w:t>, but the area has a relatively better ability to adapt to changing conditions due to the adjacent dredge material deposit cells that can supply sediment to assist in vertical migration of the marshes.</w:t>
      </w:r>
    </w:p>
    <w:p w14:paraId="00000087" w14:textId="70C89FBC" w:rsidR="0094593A"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The National Estuarine Research Reserve System (NERRS) has also taken efforts to assess marsh resilience on a landscape scale in a separate assessment</w:t>
      </w:r>
      <w:r w:rsidRPr="00146E00">
        <w:rPr>
          <w:rFonts w:ascii="Arial" w:eastAsia="Gadugi" w:hAnsi="Arial" w:cs="Arial"/>
          <w:sz w:val="22"/>
          <w:szCs w:val="22"/>
          <w:vertAlign w:val="superscript"/>
        </w:rPr>
        <w:footnoteReference w:id="17"/>
      </w:r>
      <w:r w:rsidRPr="00146E00">
        <w:rPr>
          <w:rFonts w:ascii="Arial" w:eastAsia="Gadugi" w:hAnsi="Arial" w:cs="Arial"/>
          <w:color w:val="000000"/>
          <w:sz w:val="22"/>
          <w:szCs w:val="22"/>
        </w:rPr>
        <w:t>. In this effort, while the southeast region was found to have the most resilien</w:t>
      </w:r>
      <w:r w:rsidR="00C178F3" w:rsidRPr="00146E00">
        <w:rPr>
          <w:rFonts w:ascii="Arial" w:eastAsia="Gadugi" w:hAnsi="Arial" w:cs="Arial"/>
          <w:color w:val="000000"/>
          <w:sz w:val="22"/>
          <w:szCs w:val="22"/>
        </w:rPr>
        <w:t>t</w:t>
      </w:r>
      <w:r w:rsidRPr="00146E00">
        <w:rPr>
          <w:rFonts w:ascii="Arial" w:eastAsia="Gadugi" w:hAnsi="Arial" w:cs="Arial"/>
          <w:color w:val="000000"/>
          <w:sz w:val="22"/>
          <w:szCs w:val="22"/>
        </w:rPr>
        <w:t xml:space="preserve"> marshes on a regional scale, the marshes at RCR were found to have low resilience </w:t>
      </w:r>
      <w:proofErr w:type="gramStart"/>
      <w:r w:rsidRPr="00146E00">
        <w:rPr>
          <w:rFonts w:ascii="Arial" w:eastAsia="Gadugi" w:hAnsi="Arial" w:cs="Arial"/>
          <w:color w:val="000000"/>
          <w:sz w:val="22"/>
          <w:szCs w:val="22"/>
        </w:rPr>
        <w:t>as a result of</w:t>
      </w:r>
      <w:proofErr w:type="gramEnd"/>
      <w:r w:rsidRPr="00146E00">
        <w:rPr>
          <w:rFonts w:ascii="Arial" w:eastAsia="Gadugi" w:hAnsi="Arial" w:cs="Arial"/>
          <w:color w:val="000000"/>
          <w:sz w:val="22"/>
          <w:szCs w:val="22"/>
        </w:rPr>
        <w:t xml:space="preserve"> several factors (e.g., high fragmentation of marshes, high vulnerability due to erosion potential and tidal range, low migration space).</w:t>
      </w:r>
    </w:p>
    <w:p w14:paraId="00000088" w14:textId="01E44515" w:rsidR="0094593A"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lastRenderedPageBreak/>
        <w:t xml:space="preserve">While formal vulnerability assessments have not been undertaken for the other habitats at the Reserve, habitat and shoreline changes at the Reserve have been analyzed. Habitat mapping of RCR started in 1986 and continues today, with the most recent habitat maps completed in 2020. Using these maps, in 2021 RCR staff completed an analysis of habitat change at RCR. In the main island complex of the Reserve (Town Marsh, Carrot Island, Horse Island, and Bird Shoal), every habitat experienced a change in area over the four-decade period </w:t>
      </w:r>
      <w:r w:rsidRPr="00734FC2">
        <w:rPr>
          <w:rFonts w:ascii="Arial" w:eastAsia="Gadugi" w:hAnsi="Arial" w:cs="Arial"/>
          <w:color w:val="000000"/>
          <w:sz w:val="22"/>
          <w:szCs w:val="22"/>
        </w:rPr>
        <w:t>(Figure 3</w:t>
      </w:r>
      <w:r w:rsidR="00734FC2" w:rsidRPr="00734FC2">
        <w:rPr>
          <w:rFonts w:ascii="Arial" w:eastAsia="Gadugi" w:hAnsi="Arial" w:cs="Arial"/>
          <w:color w:val="000000"/>
          <w:sz w:val="22"/>
          <w:szCs w:val="22"/>
        </w:rPr>
        <w:t>a</w:t>
      </w:r>
      <w:r w:rsidR="00196403">
        <w:rPr>
          <w:rFonts w:ascii="Arial" w:eastAsia="Gadugi" w:hAnsi="Arial" w:cs="Arial"/>
          <w:color w:val="000000"/>
          <w:sz w:val="22"/>
          <w:szCs w:val="22"/>
        </w:rPr>
        <w:t>, 3c, and 3d</w:t>
      </w:r>
      <w:r w:rsidRPr="00734FC2">
        <w:rPr>
          <w:rFonts w:ascii="Arial" w:eastAsia="Gadugi" w:hAnsi="Arial" w:cs="Arial"/>
          <w:color w:val="000000"/>
          <w:sz w:val="22"/>
          <w:szCs w:val="22"/>
        </w:rPr>
        <w:t>).</w:t>
      </w:r>
      <w:r w:rsidRPr="00146E00">
        <w:rPr>
          <w:rFonts w:ascii="Arial" w:eastAsia="Gadugi" w:hAnsi="Arial" w:cs="Arial"/>
          <w:color w:val="000000"/>
          <w:sz w:val="22"/>
          <w:szCs w:val="22"/>
        </w:rPr>
        <w:t xml:space="preserve"> The extent of these changes at the Reserve is clear evidence of the dynamic nature of these habitats, which are impacted by manmade actions as well as environmental stressors. </w:t>
      </w:r>
    </w:p>
    <w:p w14:paraId="6745A26F" w14:textId="3058EB89" w:rsidR="00001015"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Habitat data was only available from 2010 and 2020 for Middle Marsh. Analyses revealed that in a span of ten years, 38% of oyster reefs, 11% of salt marshes, and 38% of forest-shrub habitats were lost. The loss of salt marsh and oyster reefs and consequential conversion of these areas to sand flats and water signifies erosion occurring at the edges of many of the marsh patches. The forest-shrub habitat is mainly found at an elevated patch that hosts an important waterbird nesting rookery, one of the last sizable rookeries in the county (</w:t>
      </w:r>
      <w:sdt>
        <w:sdtPr>
          <w:rPr>
            <w:rFonts w:ascii="Arial" w:hAnsi="Arial" w:cs="Arial"/>
            <w:sz w:val="22"/>
            <w:szCs w:val="22"/>
          </w:rPr>
          <w:tag w:val="goog_rdk_13"/>
          <w:id w:val="-1909219197"/>
        </w:sdtPr>
        <w:sdtContent/>
      </w:sdt>
      <w:r w:rsidRPr="00146E00">
        <w:rPr>
          <w:rFonts w:ascii="Arial" w:eastAsia="Gadugi" w:hAnsi="Arial" w:cs="Arial"/>
          <w:color w:val="000000"/>
          <w:sz w:val="22"/>
          <w:szCs w:val="22"/>
        </w:rPr>
        <w:t xml:space="preserve">Figure </w:t>
      </w:r>
      <w:r w:rsidR="00662368">
        <w:rPr>
          <w:rFonts w:ascii="Arial" w:eastAsia="Gadugi" w:hAnsi="Arial" w:cs="Arial"/>
          <w:color w:val="000000"/>
          <w:sz w:val="22"/>
          <w:szCs w:val="22"/>
        </w:rPr>
        <w:t>3b)</w:t>
      </w:r>
      <w:r w:rsidRPr="00146E00">
        <w:rPr>
          <w:rFonts w:ascii="Arial" w:eastAsia="Gadugi" w:hAnsi="Arial" w:cs="Arial"/>
          <w:color w:val="000000"/>
          <w:sz w:val="22"/>
          <w:szCs w:val="22"/>
        </w:rPr>
        <w:t xml:space="preserve">. </w:t>
      </w:r>
    </w:p>
    <w:p w14:paraId="35BBA9C9" w14:textId="460CAB50" w:rsidR="00001015" w:rsidRDefault="005020F4">
      <w:pPr>
        <w:spacing w:before="240"/>
        <w:rPr>
          <w:rFonts w:ascii="Arial" w:eastAsia="Gadugi" w:hAnsi="Arial" w:cs="Arial"/>
          <w:color w:val="000000"/>
          <w:sz w:val="22"/>
          <w:szCs w:val="22"/>
        </w:rPr>
      </w:pPr>
      <w:r>
        <w:rPr>
          <w:rFonts w:ascii="Calibri" w:eastAsia="Calibri" w:hAnsi="Calibri" w:cs="Calibri"/>
          <w:noProof/>
          <w:color w:val="0B5394"/>
        </w:rPr>
        <w:drawing>
          <wp:inline distT="0" distB="0" distL="114300" distR="114300" wp14:anchorId="6F1506D5" wp14:editId="67B34098">
            <wp:extent cx="3752850" cy="5143500"/>
            <wp:effectExtent l="0" t="0" r="0" b="0"/>
            <wp:docPr id="47179" name="image6.png" descr="Habitat maps of the main islands of the Rachel Carson Reserve from 1986-2020">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47179" name="image6.png" descr="Habitat maps of the main islands of the Rachel Carson Reserve from 1986-2020">
                      <a:hlinkClick r:id="rId30"/>
                    </pic:cNvPr>
                    <pic:cNvPicPr preferRelativeResize="0"/>
                  </pic:nvPicPr>
                  <pic:blipFill>
                    <a:blip r:embed="rId31"/>
                    <a:srcRect/>
                    <a:stretch>
                      <a:fillRect/>
                    </a:stretch>
                  </pic:blipFill>
                  <pic:spPr>
                    <a:xfrm>
                      <a:off x="0" y="0"/>
                      <a:ext cx="3752978" cy="5143675"/>
                    </a:xfrm>
                    <a:prstGeom prst="rect">
                      <a:avLst/>
                    </a:prstGeom>
                    <a:ln/>
                  </pic:spPr>
                </pic:pic>
              </a:graphicData>
            </a:graphic>
          </wp:inline>
        </w:drawing>
      </w:r>
    </w:p>
    <w:p w14:paraId="5CEBD55E" w14:textId="77777777" w:rsidR="000C3289" w:rsidRPr="000C3289" w:rsidRDefault="000C3289" w:rsidP="005020F4">
      <w:pPr>
        <w:pStyle w:val="Caption"/>
        <w:rPr>
          <w:rFonts w:ascii="Arial" w:hAnsi="Arial" w:cs="Arial"/>
          <w:b w:val="0"/>
          <w:bCs w:val="0"/>
          <w:sz w:val="8"/>
          <w:szCs w:val="8"/>
        </w:rPr>
      </w:pPr>
      <w:bookmarkStart w:id="2" w:name="_heading=h.sbi0r2oprj5w" w:colFirst="0" w:colLast="0"/>
      <w:bookmarkEnd w:id="2"/>
    </w:p>
    <w:p w14:paraId="0CCAF51F" w14:textId="4DA8B9C7" w:rsidR="00E350A7" w:rsidRPr="00E350A7" w:rsidRDefault="00E350A7" w:rsidP="005020F4">
      <w:pPr>
        <w:pStyle w:val="Caption"/>
        <w:rPr>
          <w:rFonts w:ascii="Arial" w:hAnsi="Arial" w:cs="Arial"/>
          <w:b w:val="0"/>
          <w:bCs w:val="0"/>
        </w:rPr>
      </w:pPr>
      <w:r w:rsidRPr="00E350A7">
        <w:rPr>
          <w:rFonts w:ascii="Arial" w:hAnsi="Arial" w:cs="Arial"/>
          <w:b w:val="0"/>
          <w:bCs w:val="0"/>
        </w:rPr>
        <w:t>Figure 3a</w:t>
      </w:r>
      <w:r>
        <w:rPr>
          <w:rFonts w:ascii="Arial" w:hAnsi="Arial" w:cs="Arial"/>
          <w:b w:val="0"/>
          <w:bCs w:val="0"/>
        </w:rPr>
        <w:t>.</w:t>
      </w:r>
      <w:r w:rsidRPr="00E350A7">
        <w:rPr>
          <w:rFonts w:ascii="Arial" w:hAnsi="Arial" w:cs="Arial"/>
          <w:b w:val="0"/>
          <w:bCs w:val="0"/>
        </w:rPr>
        <w:t xml:space="preserve"> </w:t>
      </w:r>
      <w:r w:rsidR="00321572">
        <w:rPr>
          <w:rFonts w:ascii="Arial" w:hAnsi="Arial" w:cs="Arial"/>
          <w:b w:val="0"/>
          <w:bCs w:val="0"/>
        </w:rPr>
        <w:t xml:space="preserve">Habitat maps of the main islands of the Rachel Carson Reserve (Town Marsh, Carrot Island, Bird Shoal, </w:t>
      </w:r>
      <w:r w:rsidR="00B64F4D">
        <w:rPr>
          <w:rFonts w:ascii="Arial" w:hAnsi="Arial" w:cs="Arial"/>
          <w:b w:val="0"/>
          <w:bCs w:val="0"/>
        </w:rPr>
        <w:t xml:space="preserve">and </w:t>
      </w:r>
      <w:r w:rsidR="00321572">
        <w:rPr>
          <w:rFonts w:ascii="Arial" w:hAnsi="Arial" w:cs="Arial"/>
          <w:b w:val="0"/>
          <w:bCs w:val="0"/>
        </w:rPr>
        <w:t>Horse Island</w:t>
      </w:r>
      <w:r w:rsidR="00B64F4D">
        <w:rPr>
          <w:rFonts w:ascii="Arial" w:hAnsi="Arial" w:cs="Arial"/>
          <w:b w:val="0"/>
          <w:bCs w:val="0"/>
        </w:rPr>
        <w:t>) from 1986 to 2020</w:t>
      </w:r>
      <w:r w:rsidR="00B5516F">
        <w:rPr>
          <w:rFonts w:ascii="Arial" w:hAnsi="Arial" w:cs="Arial"/>
          <w:b w:val="0"/>
          <w:bCs w:val="0"/>
        </w:rPr>
        <w:t>.</w:t>
      </w:r>
      <w:r w:rsidR="005020F4">
        <w:rPr>
          <w:rFonts w:ascii="Arial" w:hAnsi="Arial" w:cs="Arial"/>
          <w:b w:val="0"/>
          <w:bCs w:val="0"/>
        </w:rPr>
        <w:t xml:space="preserve"> Click maps to </w:t>
      </w:r>
      <w:r w:rsidR="00DA0189">
        <w:rPr>
          <w:rFonts w:ascii="Arial" w:hAnsi="Arial" w:cs="Arial"/>
          <w:b w:val="0"/>
          <w:bCs w:val="0"/>
        </w:rPr>
        <w:t>enlarge.</w:t>
      </w:r>
      <w:r w:rsidR="005020F4">
        <w:rPr>
          <w:rFonts w:ascii="Arial" w:hAnsi="Arial" w:cs="Arial"/>
          <w:b w:val="0"/>
          <w:bCs w:val="0"/>
        </w:rPr>
        <w:t xml:space="preserve"> </w:t>
      </w:r>
    </w:p>
    <w:p w14:paraId="142197D6" w14:textId="7B000F8E" w:rsidR="00B5516F" w:rsidRDefault="004E7220" w:rsidP="00311B9D">
      <w:pPr>
        <w:pStyle w:val="Heading2"/>
        <w:jc w:val="both"/>
      </w:pPr>
      <w:r>
        <w:rPr>
          <w:rFonts w:ascii="Gadugi" w:eastAsia="Gadugi" w:hAnsi="Gadugi" w:cs="Gadugi"/>
          <w:noProof/>
          <w:sz w:val="22"/>
          <w:szCs w:val="22"/>
        </w:rPr>
        <w:lastRenderedPageBreak/>
        <w:drawing>
          <wp:inline distT="0" distB="0" distL="114300" distR="114300" wp14:anchorId="1119E590" wp14:editId="75FA9667">
            <wp:extent cx="5684108" cy="4118918"/>
            <wp:effectExtent l="0" t="0" r="0" b="0"/>
            <wp:docPr id="47176" name="image5.png" descr="Text&#10;&#10;Description automatically generated with low confidence">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47176" name="image5.png" descr="Text&#10;&#10;Description automatically generated with low confidence">
                      <a:hlinkClick r:id="rId32"/>
                    </pic:cNvPr>
                    <pic:cNvPicPr preferRelativeResize="0"/>
                  </pic:nvPicPr>
                  <pic:blipFill>
                    <a:blip r:embed="rId33"/>
                    <a:srcRect/>
                    <a:stretch>
                      <a:fillRect/>
                    </a:stretch>
                  </pic:blipFill>
                  <pic:spPr>
                    <a:xfrm>
                      <a:off x="0" y="0"/>
                      <a:ext cx="5693364" cy="4125626"/>
                    </a:xfrm>
                    <a:prstGeom prst="rect">
                      <a:avLst/>
                    </a:prstGeom>
                    <a:ln/>
                  </pic:spPr>
                </pic:pic>
              </a:graphicData>
            </a:graphic>
          </wp:inline>
        </w:drawing>
      </w:r>
    </w:p>
    <w:p w14:paraId="226E42A9" w14:textId="77777777" w:rsidR="00311B9D" w:rsidRDefault="00A373B6" w:rsidP="00A373B6">
      <w:pPr>
        <w:pStyle w:val="Caption"/>
        <w:rPr>
          <w:rFonts w:ascii="Arial" w:hAnsi="Arial" w:cs="Arial"/>
          <w:b w:val="0"/>
          <w:bCs w:val="0"/>
          <w:sz w:val="8"/>
          <w:szCs w:val="8"/>
        </w:rPr>
      </w:pPr>
      <w:r>
        <w:rPr>
          <w:rFonts w:ascii="Arial" w:hAnsi="Arial" w:cs="Arial"/>
          <w:b w:val="0"/>
          <w:bCs w:val="0"/>
        </w:rPr>
        <w:t xml:space="preserve">       </w:t>
      </w:r>
    </w:p>
    <w:p w14:paraId="67CAA084" w14:textId="6F5EC9BD" w:rsidR="00B5516F" w:rsidRPr="00311B9D" w:rsidRDefault="00B5516F" w:rsidP="00A373B6">
      <w:pPr>
        <w:pStyle w:val="Caption"/>
        <w:rPr>
          <w:rFonts w:ascii="Arial" w:hAnsi="Arial" w:cs="Arial"/>
          <w:b w:val="0"/>
          <w:bCs w:val="0"/>
          <w:sz w:val="8"/>
          <w:szCs w:val="8"/>
        </w:rPr>
      </w:pPr>
      <w:r w:rsidRPr="00B5516F">
        <w:rPr>
          <w:rFonts w:ascii="Arial" w:hAnsi="Arial" w:cs="Arial"/>
          <w:b w:val="0"/>
          <w:bCs w:val="0"/>
        </w:rPr>
        <w:t xml:space="preserve">Figure </w:t>
      </w:r>
      <w:r>
        <w:rPr>
          <w:rFonts w:ascii="Arial" w:hAnsi="Arial" w:cs="Arial"/>
          <w:b w:val="0"/>
          <w:bCs w:val="0"/>
        </w:rPr>
        <w:t>3b</w:t>
      </w:r>
      <w:r w:rsidR="0062749F">
        <w:rPr>
          <w:rFonts w:ascii="Arial" w:hAnsi="Arial" w:cs="Arial"/>
          <w:b w:val="0"/>
          <w:bCs w:val="0"/>
        </w:rPr>
        <w:t>.</w:t>
      </w:r>
      <w:r w:rsidR="00B817A6">
        <w:rPr>
          <w:rFonts w:ascii="Arial" w:hAnsi="Arial" w:cs="Arial"/>
          <w:b w:val="0"/>
          <w:bCs w:val="0"/>
        </w:rPr>
        <w:t xml:space="preserve"> </w:t>
      </w:r>
      <w:r w:rsidR="0062749F">
        <w:rPr>
          <w:rFonts w:ascii="Arial" w:hAnsi="Arial" w:cs="Arial"/>
          <w:b w:val="0"/>
          <w:bCs w:val="0"/>
        </w:rPr>
        <w:t xml:space="preserve">Habitat </w:t>
      </w:r>
      <w:proofErr w:type="gramStart"/>
      <w:r w:rsidR="0062749F">
        <w:rPr>
          <w:rFonts w:ascii="Arial" w:hAnsi="Arial" w:cs="Arial"/>
          <w:b w:val="0"/>
          <w:bCs w:val="0"/>
        </w:rPr>
        <w:t>change</w:t>
      </w:r>
      <w:proofErr w:type="gramEnd"/>
      <w:r w:rsidR="0062749F">
        <w:rPr>
          <w:rFonts w:ascii="Arial" w:hAnsi="Arial" w:cs="Arial"/>
          <w:b w:val="0"/>
          <w:bCs w:val="0"/>
        </w:rPr>
        <w:t xml:space="preserve"> at Middle Marsh</w:t>
      </w:r>
      <w:r w:rsidR="00B817A6">
        <w:rPr>
          <w:rFonts w:ascii="Arial" w:hAnsi="Arial" w:cs="Arial"/>
          <w:b w:val="0"/>
          <w:bCs w:val="0"/>
        </w:rPr>
        <w:t xml:space="preserve"> from 2010-2020.</w:t>
      </w:r>
    </w:p>
    <w:p w14:paraId="6C494F08" w14:textId="77777777" w:rsidR="00D269AC" w:rsidRPr="00D269AC" w:rsidRDefault="00D269AC" w:rsidP="00D269AC"/>
    <w:p w14:paraId="714BD70F" w14:textId="77777777" w:rsidR="00A616A5" w:rsidRDefault="00A616A5" w:rsidP="00A616A5"/>
    <w:p w14:paraId="748CC05F" w14:textId="77777777" w:rsidR="00D17158" w:rsidRDefault="00A616A5" w:rsidP="00D17158">
      <w:pPr>
        <w:keepNext/>
      </w:pPr>
      <w:r>
        <w:rPr>
          <w:rFonts w:ascii="Calibri" w:eastAsia="Calibri" w:hAnsi="Calibri" w:cs="Calibri"/>
          <w:noProof/>
        </w:rPr>
        <w:drawing>
          <wp:inline distT="0" distB="0" distL="114300" distR="114300" wp14:anchorId="4AD4796D" wp14:editId="173F4E80">
            <wp:extent cx="6227805" cy="2710248"/>
            <wp:effectExtent l="0" t="0" r="1905" b="0"/>
            <wp:docPr id="47190" name="image27.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7190" name="image27.png" descr="Shape&#10;&#10;Description automatically generated with medium confidence"/>
                    <pic:cNvPicPr preferRelativeResize="0"/>
                  </pic:nvPicPr>
                  <pic:blipFill>
                    <a:blip r:embed="rId34"/>
                    <a:srcRect/>
                    <a:stretch>
                      <a:fillRect/>
                    </a:stretch>
                  </pic:blipFill>
                  <pic:spPr>
                    <a:xfrm>
                      <a:off x="0" y="0"/>
                      <a:ext cx="6246322" cy="2718306"/>
                    </a:xfrm>
                    <a:prstGeom prst="rect">
                      <a:avLst/>
                    </a:prstGeom>
                    <a:ln/>
                  </pic:spPr>
                </pic:pic>
              </a:graphicData>
            </a:graphic>
          </wp:inline>
        </w:drawing>
      </w:r>
    </w:p>
    <w:p w14:paraId="0DCC505E" w14:textId="0DDD147F" w:rsidR="00A616A5" w:rsidRPr="00347DF7" w:rsidRDefault="00D17158" w:rsidP="00D17158">
      <w:pPr>
        <w:pStyle w:val="Caption"/>
        <w:rPr>
          <w:rFonts w:ascii="Arial" w:hAnsi="Arial" w:cs="Arial"/>
          <w:b w:val="0"/>
          <w:bCs w:val="0"/>
        </w:rPr>
      </w:pPr>
      <w:r w:rsidRPr="00347DF7">
        <w:rPr>
          <w:rFonts w:ascii="Arial" w:hAnsi="Arial" w:cs="Arial"/>
          <w:b w:val="0"/>
          <w:bCs w:val="0"/>
        </w:rPr>
        <w:t xml:space="preserve">Figure 3c. </w:t>
      </w:r>
      <w:r w:rsidR="00A030B0" w:rsidRPr="00347DF7">
        <w:rPr>
          <w:rFonts w:ascii="Arial" w:hAnsi="Arial" w:cs="Arial"/>
          <w:b w:val="0"/>
          <w:bCs w:val="0"/>
        </w:rPr>
        <w:t xml:space="preserve">Habitat </w:t>
      </w:r>
      <w:proofErr w:type="gramStart"/>
      <w:r w:rsidR="00A030B0" w:rsidRPr="00347DF7">
        <w:rPr>
          <w:rFonts w:ascii="Arial" w:hAnsi="Arial" w:cs="Arial"/>
          <w:b w:val="0"/>
          <w:bCs w:val="0"/>
        </w:rPr>
        <w:t>change</w:t>
      </w:r>
      <w:proofErr w:type="gramEnd"/>
      <w:r w:rsidR="00A030B0" w:rsidRPr="00347DF7">
        <w:rPr>
          <w:rFonts w:ascii="Arial" w:hAnsi="Arial" w:cs="Arial"/>
          <w:b w:val="0"/>
          <w:bCs w:val="0"/>
        </w:rPr>
        <w:t xml:space="preserve"> across all islands of the Rachel Carson Reserve</w:t>
      </w:r>
      <w:r w:rsidR="0011207B" w:rsidRPr="00347DF7">
        <w:rPr>
          <w:rFonts w:ascii="Arial" w:hAnsi="Arial" w:cs="Arial"/>
          <w:b w:val="0"/>
          <w:bCs w:val="0"/>
        </w:rPr>
        <w:t xml:space="preserve"> from 1986 to 2020. </w:t>
      </w:r>
    </w:p>
    <w:p w14:paraId="60C54345" w14:textId="77777777" w:rsidR="0011207B" w:rsidRDefault="00A616A5" w:rsidP="0011207B">
      <w:pPr>
        <w:keepNext/>
        <w:spacing w:before="240"/>
      </w:pPr>
      <w:r>
        <w:rPr>
          <w:rFonts w:ascii="Calibri" w:eastAsia="Calibri" w:hAnsi="Calibri" w:cs="Calibri"/>
          <w:noProof/>
        </w:rPr>
        <w:lastRenderedPageBreak/>
        <w:drawing>
          <wp:inline distT="0" distB="0" distL="114300" distR="114300" wp14:anchorId="23B735E8" wp14:editId="123748ED">
            <wp:extent cx="6013621" cy="3830594"/>
            <wp:effectExtent l="0" t="0" r="6350" b="0"/>
            <wp:docPr id="47185" name="image13.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47185" name="image13.png" descr="Chart, bar chart&#10;&#10;Description automatically generated"/>
                    <pic:cNvPicPr preferRelativeResize="0"/>
                  </pic:nvPicPr>
                  <pic:blipFill>
                    <a:blip r:embed="rId35"/>
                    <a:srcRect/>
                    <a:stretch>
                      <a:fillRect/>
                    </a:stretch>
                  </pic:blipFill>
                  <pic:spPr>
                    <a:xfrm>
                      <a:off x="0" y="0"/>
                      <a:ext cx="6063451" cy="3862335"/>
                    </a:xfrm>
                    <a:prstGeom prst="rect">
                      <a:avLst/>
                    </a:prstGeom>
                    <a:ln/>
                  </pic:spPr>
                </pic:pic>
              </a:graphicData>
            </a:graphic>
          </wp:inline>
        </w:drawing>
      </w:r>
    </w:p>
    <w:p w14:paraId="1E932AD4" w14:textId="77777777" w:rsidR="0042726F" w:rsidRPr="0010439A" w:rsidRDefault="0042726F" w:rsidP="0011207B">
      <w:pPr>
        <w:pStyle w:val="Caption"/>
        <w:rPr>
          <w:rFonts w:ascii="Arial" w:hAnsi="Arial" w:cs="Arial"/>
          <w:b w:val="0"/>
          <w:bCs w:val="0"/>
          <w:sz w:val="8"/>
          <w:szCs w:val="8"/>
        </w:rPr>
      </w:pPr>
    </w:p>
    <w:p w14:paraId="0000008D" w14:textId="509927A8" w:rsidR="0094593A" w:rsidRPr="004D5217" w:rsidRDefault="0011207B" w:rsidP="0011207B">
      <w:pPr>
        <w:pStyle w:val="Caption"/>
        <w:rPr>
          <w:rFonts w:ascii="Arial" w:eastAsia="Gadugi" w:hAnsi="Arial" w:cs="Arial"/>
          <w:b w:val="0"/>
          <w:bCs w:val="0"/>
          <w:color w:val="000000"/>
          <w:sz w:val="22"/>
          <w:szCs w:val="22"/>
        </w:rPr>
      </w:pPr>
      <w:r w:rsidRPr="004D5217">
        <w:rPr>
          <w:rFonts w:ascii="Arial" w:hAnsi="Arial" w:cs="Arial"/>
          <w:b w:val="0"/>
          <w:bCs w:val="0"/>
        </w:rPr>
        <w:t xml:space="preserve">Figure 3d. Habitat </w:t>
      </w:r>
      <w:proofErr w:type="gramStart"/>
      <w:r w:rsidRPr="004D5217">
        <w:rPr>
          <w:rFonts w:ascii="Arial" w:hAnsi="Arial" w:cs="Arial"/>
          <w:b w:val="0"/>
          <w:bCs w:val="0"/>
        </w:rPr>
        <w:t>change</w:t>
      </w:r>
      <w:proofErr w:type="gramEnd"/>
      <w:r w:rsidRPr="004D5217">
        <w:rPr>
          <w:rFonts w:ascii="Arial" w:hAnsi="Arial" w:cs="Arial"/>
          <w:b w:val="0"/>
          <w:bCs w:val="0"/>
        </w:rPr>
        <w:t xml:space="preserve"> </w:t>
      </w:r>
      <w:r w:rsidR="004D5217" w:rsidRPr="004D5217">
        <w:rPr>
          <w:rFonts w:ascii="Arial" w:hAnsi="Arial" w:cs="Arial"/>
          <w:b w:val="0"/>
          <w:bCs w:val="0"/>
        </w:rPr>
        <w:t xml:space="preserve">across all islands of the Rachel Carson Reserve from 1986 through 2020. </w:t>
      </w:r>
    </w:p>
    <w:p w14:paraId="751C9DBB" w14:textId="6A364B66" w:rsidR="00C178F3"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 xml:space="preserve">Shoreline change at the RCR also reveals the dynamic nature of the area. </w:t>
      </w:r>
      <w:sdt>
        <w:sdtPr>
          <w:rPr>
            <w:rFonts w:ascii="Arial" w:hAnsi="Arial" w:cs="Arial"/>
            <w:sz w:val="22"/>
            <w:szCs w:val="22"/>
          </w:rPr>
          <w:tag w:val="goog_rdk_19"/>
          <w:id w:val="-1307547109"/>
        </w:sdtPr>
        <w:sdtContent/>
      </w:sdt>
      <w:r w:rsidRPr="00146E00">
        <w:rPr>
          <w:rFonts w:ascii="Arial" w:eastAsia="Gadugi" w:hAnsi="Arial" w:cs="Arial"/>
          <w:color w:val="000000"/>
          <w:sz w:val="22"/>
          <w:szCs w:val="22"/>
        </w:rPr>
        <w:t xml:space="preserve">From 1942 to 2020, the shoreline of the southern edge of Bird Shoal </w:t>
      </w:r>
      <w:r w:rsidRPr="00146E00">
        <w:rPr>
          <w:rFonts w:ascii="Arial" w:eastAsia="Gadugi" w:hAnsi="Arial" w:cs="Arial"/>
          <w:sz w:val="22"/>
          <w:szCs w:val="22"/>
        </w:rPr>
        <w:t>moved</w:t>
      </w:r>
      <w:r w:rsidRPr="00146E00">
        <w:rPr>
          <w:rFonts w:ascii="Arial" w:eastAsia="Gadugi" w:hAnsi="Arial" w:cs="Arial"/>
          <w:color w:val="000000"/>
          <w:sz w:val="22"/>
          <w:szCs w:val="22"/>
        </w:rPr>
        <w:t xml:space="preserve"> towards the north, </w:t>
      </w:r>
      <w:sdt>
        <w:sdtPr>
          <w:rPr>
            <w:rFonts w:ascii="Arial" w:hAnsi="Arial" w:cs="Arial"/>
            <w:sz w:val="22"/>
            <w:szCs w:val="22"/>
          </w:rPr>
          <w:tag w:val="goog_rdk_20"/>
          <w:id w:val="-1719269180"/>
        </w:sdtPr>
        <w:sdtContent/>
      </w:sdt>
      <w:r w:rsidRPr="00146E00">
        <w:rPr>
          <w:rFonts w:ascii="Arial" w:eastAsia="Gadugi" w:hAnsi="Arial" w:cs="Arial"/>
          <w:color w:val="000000"/>
          <w:sz w:val="22"/>
          <w:szCs w:val="22"/>
        </w:rPr>
        <w:t>but in the 1990</w:t>
      </w:r>
      <w:proofErr w:type="gramStart"/>
      <w:r w:rsidRPr="00146E00">
        <w:rPr>
          <w:rFonts w:ascii="Arial" w:eastAsia="Gadugi" w:hAnsi="Arial" w:cs="Arial"/>
          <w:color w:val="000000"/>
          <w:sz w:val="22"/>
          <w:szCs w:val="22"/>
        </w:rPr>
        <w:t>s also started</w:t>
      </w:r>
      <w:proofErr w:type="gramEnd"/>
      <w:r w:rsidRPr="00146E00">
        <w:rPr>
          <w:rFonts w:ascii="Arial" w:eastAsia="Gadugi" w:hAnsi="Arial" w:cs="Arial"/>
          <w:color w:val="000000"/>
          <w:sz w:val="22"/>
          <w:szCs w:val="22"/>
        </w:rPr>
        <w:t xml:space="preserve"> rapidly extending eastward</w:t>
      </w:r>
      <w:r w:rsidR="00D17277">
        <w:rPr>
          <w:rFonts w:ascii="Arial" w:eastAsia="Gadugi" w:hAnsi="Arial" w:cs="Arial"/>
          <w:color w:val="000000"/>
          <w:sz w:val="22"/>
          <w:szCs w:val="22"/>
        </w:rPr>
        <w:t xml:space="preserve"> (Figure 4)</w:t>
      </w:r>
      <w:r w:rsidR="00621B03">
        <w:rPr>
          <w:rFonts w:ascii="Arial" w:eastAsia="Gadugi" w:hAnsi="Arial" w:cs="Arial"/>
          <w:color w:val="000000"/>
          <w:sz w:val="22"/>
          <w:szCs w:val="22"/>
        </w:rPr>
        <w:t xml:space="preserve"> as Beaufort Inlet rapidly widened (Figure 5)</w:t>
      </w:r>
      <w:r w:rsidRPr="00146E00">
        <w:rPr>
          <w:rFonts w:ascii="Arial" w:eastAsia="Gadugi" w:hAnsi="Arial" w:cs="Arial"/>
          <w:color w:val="000000"/>
          <w:sz w:val="22"/>
          <w:szCs w:val="22"/>
        </w:rPr>
        <w:t xml:space="preserve">. The shoreline of Bird Shoal is influenced by the changes that occur at the Beaufort Inlet, lying south of Bird Shoal. The eastern end of the inlet </w:t>
      </w:r>
      <w:r w:rsidRPr="00146E00">
        <w:rPr>
          <w:rFonts w:ascii="Arial" w:eastAsia="Gadugi" w:hAnsi="Arial" w:cs="Arial"/>
          <w:sz w:val="22"/>
          <w:szCs w:val="22"/>
        </w:rPr>
        <w:t>comprises</w:t>
      </w:r>
      <w:r w:rsidRPr="00146E00">
        <w:rPr>
          <w:rFonts w:ascii="Arial" w:eastAsia="Gadugi" w:hAnsi="Arial" w:cs="Arial"/>
          <w:color w:val="000000"/>
          <w:sz w:val="22"/>
          <w:szCs w:val="22"/>
        </w:rPr>
        <w:t xml:space="preserve"> the western end of Shackleford Banks, which has also experienced geomorphological changes to its shoreline over the last several decades. The Beaufort Inlet started to narrow in the mid-1900s, meaning the western tip of Shackleford Banks extended much more westward. </w:t>
      </w:r>
      <w:sdt>
        <w:sdtPr>
          <w:rPr>
            <w:rFonts w:ascii="Arial" w:hAnsi="Arial" w:cs="Arial"/>
            <w:sz w:val="22"/>
            <w:szCs w:val="22"/>
          </w:rPr>
          <w:tag w:val="goog_rdk_23"/>
          <w:id w:val="200135312"/>
        </w:sdtPr>
        <w:sdtContent/>
      </w:sdt>
      <w:r w:rsidR="00C178F3" w:rsidRPr="00146E00">
        <w:rPr>
          <w:rFonts w:ascii="Arial" w:eastAsia="Gadugi" w:hAnsi="Arial" w:cs="Arial"/>
          <w:color w:val="000000"/>
          <w:sz w:val="22"/>
          <w:szCs w:val="22"/>
        </w:rPr>
        <w:t>After 2010,</w:t>
      </w:r>
      <w:r w:rsidRPr="00146E00">
        <w:rPr>
          <w:rFonts w:ascii="Arial" w:eastAsia="Gadugi" w:hAnsi="Arial" w:cs="Arial"/>
          <w:color w:val="000000"/>
          <w:sz w:val="22"/>
          <w:szCs w:val="22"/>
        </w:rPr>
        <w:t xml:space="preserve"> Shackleford Banks started receding, thereby widening the Inlet and presumably allowing more ocean wave energy and sediment movement to pass through the Inlet and into Back Sound, eventually reaching Bird Shoal. </w:t>
      </w:r>
      <w:r w:rsidR="00533C17" w:rsidRPr="00146E00">
        <w:rPr>
          <w:rFonts w:ascii="Arial" w:eastAsia="Gadugi" w:hAnsi="Arial" w:cs="Arial"/>
          <w:color w:val="000000"/>
          <w:sz w:val="22"/>
          <w:szCs w:val="22"/>
        </w:rPr>
        <w:t xml:space="preserve">The widening of the Beaufort Inlet and associated changes occurring at Bird Shoal have captured the attention of both the public and the media; in 2016, after </w:t>
      </w:r>
      <w:proofErr w:type="spellStart"/>
      <w:r w:rsidR="00533C17" w:rsidRPr="00146E00">
        <w:rPr>
          <w:rFonts w:ascii="Arial" w:eastAsia="Gadugi" w:hAnsi="Arial" w:cs="Arial"/>
          <w:color w:val="000000"/>
          <w:sz w:val="22"/>
          <w:szCs w:val="22"/>
        </w:rPr>
        <w:t>overwash</w:t>
      </w:r>
      <w:proofErr w:type="spellEnd"/>
      <w:r w:rsidR="00533C17" w:rsidRPr="00146E00">
        <w:rPr>
          <w:rFonts w:ascii="Arial" w:eastAsia="Gadugi" w:hAnsi="Arial" w:cs="Arial"/>
          <w:color w:val="000000"/>
          <w:sz w:val="22"/>
          <w:szCs w:val="22"/>
        </w:rPr>
        <w:t xml:space="preserve"> events occurred in the sand dunes of Bird Shoal at high tide, several news stories</w:t>
      </w:r>
      <w:r w:rsidR="00533C17" w:rsidRPr="00146E00">
        <w:rPr>
          <w:rFonts w:ascii="Arial" w:eastAsia="Gadugi" w:hAnsi="Arial" w:cs="Arial"/>
          <w:sz w:val="22"/>
          <w:szCs w:val="22"/>
          <w:vertAlign w:val="superscript"/>
        </w:rPr>
        <w:footnoteReference w:id="18"/>
      </w:r>
      <w:r w:rsidR="00533C17" w:rsidRPr="00146E00">
        <w:rPr>
          <w:rFonts w:ascii="Arial" w:eastAsia="Gadugi" w:hAnsi="Arial" w:cs="Arial"/>
          <w:color w:val="000000"/>
          <w:sz w:val="22"/>
          <w:szCs w:val="22"/>
        </w:rPr>
        <w:t xml:space="preserve"> captured the concern of Beaufort citizens and local leaders. High water levels bringing water across Bird Shoal highlighted how important the RCR is as a protective buffer for Beaufort, and Town staff recognized this in news interviews at the time.</w:t>
      </w:r>
    </w:p>
    <w:p w14:paraId="40C9A2B1" w14:textId="77777777" w:rsidR="00606C3B" w:rsidRDefault="00606C3B">
      <w:pPr>
        <w:spacing w:before="240"/>
        <w:rPr>
          <w:rFonts w:ascii="Arial" w:eastAsia="Gadugi" w:hAnsi="Arial" w:cs="Arial"/>
          <w:color w:val="000000"/>
          <w:sz w:val="22"/>
          <w:szCs w:val="22"/>
        </w:rPr>
      </w:pPr>
    </w:p>
    <w:p w14:paraId="5F3897AA" w14:textId="60308776" w:rsidR="00C178F3" w:rsidRPr="00146E00" w:rsidRDefault="00B442CA">
      <w:pPr>
        <w:spacing w:before="240"/>
        <w:rPr>
          <w:rFonts w:ascii="Arial" w:eastAsia="Gadugi" w:hAnsi="Arial" w:cs="Arial"/>
          <w:color w:val="000000"/>
          <w:sz w:val="22"/>
          <w:szCs w:val="22"/>
        </w:rPr>
      </w:pPr>
      <w:r>
        <w:rPr>
          <w:noProof/>
        </w:rPr>
        <w:lastRenderedPageBreak/>
        <mc:AlternateContent>
          <mc:Choice Requires="wps">
            <w:drawing>
              <wp:anchor distT="0" distB="0" distL="114300" distR="114300" simplePos="0" relativeHeight="251674624" behindDoc="0" locked="0" layoutInCell="1" allowOverlap="1" wp14:anchorId="6AC5B086" wp14:editId="6E38FB4C">
                <wp:simplePos x="0" y="0"/>
                <wp:positionH relativeFrom="column">
                  <wp:posOffset>29324</wp:posOffset>
                </wp:positionH>
                <wp:positionV relativeFrom="paragraph">
                  <wp:posOffset>5090317</wp:posOffset>
                </wp:positionV>
                <wp:extent cx="6400800" cy="635"/>
                <wp:effectExtent l="0" t="0" r="0" b="0"/>
                <wp:wrapTopAndBottom/>
                <wp:docPr id="2016425837" name="Text Box 1"/>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6FA73FFF" w14:textId="43559EE7" w:rsidR="00B711AD" w:rsidRPr="00734FC2" w:rsidRDefault="00B711AD" w:rsidP="00B711AD">
                            <w:pPr>
                              <w:pStyle w:val="Caption"/>
                              <w:rPr>
                                <w:rFonts w:ascii="Arial" w:eastAsia="Gadugi" w:hAnsi="Arial" w:cs="Arial"/>
                                <w:b w:val="0"/>
                                <w:bCs w:val="0"/>
                                <w:color w:val="000000"/>
                                <w:sz w:val="22"/>
                                <w:szCs w:val="22"/>
                              </w:rPr>
                            </w:pPr>
                            <w:r w:rsidRPr="00734FC2">
                              <w:rPr>
                                <w:rFonts w:ascii="Arial" w:hAnsi="Arial" w:cs="Arial"/>
                                <w:b w:val="0"/>
                                <w:bCs w:val="0"/>
                              </w:rPr>
                              <w:t>Figure 4</w:t>
                            </w:r>
                            <w:r w:rsidR="00734FC2" w:rsidRPr="00734FC2">
                              <w:rPr>
                                <w:rFonts w:ascii="Arial" w:hAnsi="Arial" w:cs="Arial"/>
                                <w:b w:val="0"/>
                                <w:bCs w:val="0"/>
                              </w:rPr>
                              <w:t>. Change in Bird Shoal shorelines from 1958-2020.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C5B086" id="_x0000_t202" coordsize="21600,21600" o:spt="202" path="m,l,21600r21600,l21600,xe">
                <v:stroke joinstyle="miter"/>
                <v:path gradientshapeok="t" o:connecttype="rect"/>
              </v:shapetype>
              <v:shape id="Text Box 1" o:spid="_x0000_s1028" type="#_x0000_t202" style="position:absolute;margin-left:2.3pt;margin-top:400.8pt;width:7in;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" stroked="f">
                <v:textbox style="mso-fit-shape-to-text:t" inset="0,0,0,0">
                  <w:txbxContent>
                    <w:p w14:paraId="6FA73FFF" w14:textId="43559EE7" w:rsidR="00B711AD" w:rsidRPr="00734FC2" w:rsidRDefault="00B711AD" w:rsidP="00B711AD">
                      <w:pPr>
                        <w:pStyle w:val="Caption"/>
                        <w:rPr>
                          <w:rFonts w:ascii="Arial" w:eastAsia="Gadugi" w:hAnsi="Arial" w:cs="Arial"/>
                          <w:b w:val="0"/>
                          <w:bCs w:val="0"/>
                          <w:color w:val="000000"/>
                          <w:sz w:val="22"/>
                          <w:szCs w:val="22"/>
                        </w:rPr>
                      </w:pPr>
                      <w:r w:rsidRPr="00734FC2">
                        <w:rPr>
                          <w:rFonts w:ascii="Arial" w:hAnsi="Arial" w:cs="Arial"/>
                          <w:b w:val="0"/>
                          <w:bCs w:val="0"/>
                        </w:rPr>
                        <w:t>Figure 4</w:t>
                      </w:r>
                      <w:r w:rsidR="00734FC2" w:rsidRPr="00734FC2">
                        <w:rPr>
                          <w:rFonts w:ascii="Arial" w:hAnsi="Arial" w:cs="Arial"/>
                          <w:b w:val="0"/>
                          <w:bCs w:val="0"/>
                        </w:rPr>
                        <w:t>. Change in Bird Shoal shorelines from 1958-2020.</w:t>
                      </w:r>
                    </w:p>
                  </w:txbxContent>
                </v:textbox>
                <w10:wrap type="topAndBottom"/>
              </v:shape>
            </w:pict>
          </mc:Fallback>
        </mc:AlternateContent>
      </w:r>
      <w:r w:rsidR="00174CCF" w:rsidRPr="00146E00">
        <w:rPr>
          <w:rFonts w:ascii="Arial" w:hAnsi="Arial" w:cs="Arial"/>
          <w:noProof/>
        </w:rPr>
        <w:drawing>
          <wp:anchor distT="0" distB="0" distL="114300" distR="114300" simplePos="0" relativeHeight="251678720" behindDoc="0" locked="0" layoutInCell="1" hidden="0" allowOverlap="1" wp14:anchorId="35ACB1F4" wp14:editId="551D4886">
            <wp:simplePos x="0" y="0"/>
            <wp:positionH relativeFrom="column">
              <wp:posOffset>0</wp:posOffset>
            </wp:positionH>
            <wp:positionV relativeFrom="paragraph">
              <wp:posOffset>153670</wp:posOffset>
            </wp:positionV>
            <wp:extent cx="6400800" cy="4943475"/>
            <wp:effectExtent l="0" t="0" r="0" b="0"/>
            <wp:wrapTopAndBottom distT="0" distB="0"/>
            <wp:docPr id="47183" name="image20.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47183" name="image20.jpg" descr="Map&#10;&#10;Description automatically generated"/>
                    <pic:cNvPicPr preferRelativeResize="0"/>
                  </pic:nvPicPr>
                  <pic:blipFill>
                    <a:blip r:embed="rId36"/>
                    <a:srcRect/>
                    <a:stretch>
                      <a:fillRect/>
                    </a:stretch>
                  </pic:blipFill>
                  <pic:spPr>
                    <a:xfrm>
                      <a:off x="0" y="0"/>
                      <a:ext cx="6400800" cy="4943475"/>
                    </a:xfrm>
                    <a:prstGeom prst="rect">
                      <a:avLst/>
                    </a:prstGeom>
                    <a:ln/>
                  </pic:spPr>
                </pic:pic>
              </a:graphicData>
            </a:graphic>
          </wp:anchor>
        </w:drawing>
      </w:r>
      <w:r w:rsidR="00C178F3" w:rsidRPr="00146E00">
        <w:rPr>
          <w:rFonts w:ascii="Arial" w:eastAsia="Gadugi" w:hAnsi="Arial" w:cs="Arial"/>
          <w:color w:val="000000"/>
          <w:sz w:val="22"/>
          <w:szCs w:val="22"/>
        </w:rPr>
        <w:t>At the southeastern side of Carrot Island (facing the inlet), marsh edge erosion has been documented as ~0.65-0.75 m/yr since 1958</w:t>
      </w:r>
      <w:r w:rsidR="00C178F3" w:rsidRPr="00146E00">
        <w:rPr>
          <w:rFonts w:ascii="Arial" w:eastAsia="Gadugi" w:hAnsi="Arial" w:cs="Arial"/>
          <w:sz w:val="22"/>
          <w:szCs w:val="22"/>
          <w:vertAlign w:val="superscript"/>
        </w:rPr>
        <w:footnoteReference w:id="19"/>
      </w:r>
      <w:r w:rsidR="00C178F3" w:rsidRPr="00146E00">
        <w:rPr>
          <w:rFonts w:ascii="Arial" w:eastAsia="Gadugi" w:hAnsi="Arial" w:cs="Arial"/>
          <w:color w:val="000000"/>
          <w:sz w:val="22"/>
          <w:szCs w:val="22"/>
        </w:rPr>
        <w:t>. At the eastern terminus of RCR</w:t>
      </w:r>
      <w:r w:rsidR="00E20051" w:rsidRPr="00146E00">
        <w:rPr>
          <w:rFonts w:ascii="Arial" w:eastAsia="Gadugi" w:hAnsi="Arial" w:cs="Arial"/>
          <w:color w:val="000000"/>
          <w:sz w:val="22"/>
          <w:szCs w:val="22"/>
        </w:rPr>
        <w:t xml:space="preserve"> at Carrot Island</w:t>
      </w:r>
      <w:r w:rsidR="00C178F3" w:rsidRPr="00146E00">
        <w:rPr>
          <w:rFonts w:ascii="Arial" w:eastAsia="Gadugi" w:hAnsi="Arial" w:cs="Arial"/>
          <w:color w:val="000000"/>
          <w:sz w:val="22"/>
          <w:szCs w:val="22"/>
        </w:rPr>
        <w:t xml:space="preserve">, recent analysis reveals an erosion rate of over 5 ft/yr from 1993-2014. </w:t>
      </w:r>
      <w:sdt>
        <w:sdtPr>
          <w:rPr>
            <w:rFonts w:ascii="Arial" w:hAnsi="Arial" w:cs="Arial"/>
            <w:sz w:val="22"/>
            <w:szCs w:val="22"/>
          </w:rPr>
          <w:tag w:val="goog_rdk_18"/>
          <w:id w:val="725888248"/>
        </w:sdtPr>
        <w:sdtContent/>
      </w:sdt>
      <w:r w:rsidR="00C178F3" w:rsidRPr="00146E00">
        <w:rPr>
          <w:rFonts w:ascii="Arial" w:eastAsia="Gadugi" w:hAnsi="Arial" w:cs="Arial"/>
          <w:color w:val="000000"/>
          <w:sz w:val="22"/>
          <w:szCs w:val="22"/>
        </w:rPr>
        <w:t>The primary erosive forces along the more protected Taylor’s Creek (between the north side of the Reserve and Beaufort) are fewer due to the buffering presence of the RCR</w:t>
      </w:r>
      <w:r w:rsidR="00E20051" w:rsidRPr="00146E00">
        <w:rPr>
          <w:rFonts w:ascii="Arial" w:eastAsia="Gadugi" w:hAnsi="Arial" w:cs="Arial"/>
          <w:color w:val="000000"/>
          <w:sz w:val="22"/>
          <w:szCs w:val="22"/>
        </w:rPr>
        <w:t xml:space="preserve"> and are primarily contributed to boat wakes and storm surge.</w:t>
      </w:r>
      <w:r w:rsidR="00C178F3" w:rsidRPr="00146E00">
        <w:rPr>
          <w:rFonts w:ascii="Arial" w:eastAsia="Gadugi" w:hAnsi="Arial" w:cs="Arial"/>
          <w:color w:val="000000"/>
          <w:sz w:val="22"/>
          <w:szCs w:val="22"/>
        </w:rPr>
        <w:t xml:space="preserve"> The north side of the RCR has experienced approximately 1.3 ft/yr erosion from 1993-2014, but it’s important to note that mapping error can influence smaller calculated erosion rates more than larger calculated erosion rates such as at the </w:t>
      </w:r>
      <w:r w:rsidR="00E20051" w:rsidRPr="00146E00">
        <w:rPr>
          <w:rFonts w:ascii="Arial" w:eastAsia="Gadugi" w:hAnsi="Arial" w:cs="Arial"/>
          <w:color w:val="000000"/>
          <w:sz w:val="22"/>
          <w:szCs w:val="22"/>
        </w:rPr>
        <w:t xml:space="preserve">highly erosive area at east end of Carrot Island. </w:t>
      </w:r>
    </w:p>
    <w:p w14:paraId="00000090" w14:textId="3724A77F" w:rsidR="0094593A" w:rsidRPr="00146E00" w:rsidRDefault="0094593A">
      <w:pPr>
        <w:spacing w:before="240"/>
        <w:rPr>
          <w:rFonts w:ascii="Arial" w:eastAsia="Gadugi" w:hAnsi="Arial" w:cs="Arial"/>
          <w:color w:val="000000"/>
          <w:sz w:val="22"/>
          <w:szCs w:val="22"/>
        </w:rPr>
      </w:pPr>
    </w:p>
    <w:p w14:paraId="00000092" w14:textId="3FE10C48" w:rsidR="0094593A" w:rsidRPr="00146E00" w:rsidRDefault="00B442CA" w:rsidP="00B442CA">
      <w:pPr>
        <w:rPr>
          <w:rFonts w:ascii="Arial" w:eastAsia="Gadugi" w:hAnsi="Arial" w:cs="Arial"/>
          <w:sz w:val="22"/>
          <w:szCs w:val="22"/>
        </w:rPr>
      </w:pPr>
      <w:r>
        <w:rPr>
          <w:noProof/>
        </w:rPr>
        <w:lastRenderedPageBreak/>
        <mc:AlternateContent>
          <mc:Choice Requires="wps">
            <w:drawing>
              <wp:anchor distT="0" distB="0" distL="114300" distR="114300" simplePos="0" relativeHeight="251676672" behindDoc="0" locked="0" layoutInCell="1" allowOverlap="1" wp14:anchorId="0B8E1B5F" wp14:editId="7F0A9DDA">
                <wp:simplePos x="0" y="0"/>
                <wp:positionH relativeFrom="column">
                  <wp:posOffset>134620</wp:posOffset>
                </wp:positionH>
                <wp:positionV relativeFrom="paragraph">
                  <wp:posOffset>3832225</wp:posOffset>
                </wp:positionV>
                <wp:extent cx="4163060" cy="635"/>
                <wp:effectExtent l="0" t="0" r="0" b="0"/>
                <wp:wrapTopAndBottom/>
                <wp:docPr id="1100071492" name="Text Box 1"/>
                <wp:cNvGraphicFramePr/>
                <a:graphic xmlns:a="http://schemas.openxmlformats.org/drawingml/2006/main">
                  <a:graphicData uri="http://schemas.microsoft.com/office/word/2010/wordprocessingShape">
                    <wps:wsp>
                      <wps:cNvSpPr txBox="1"/>
                      <wps:spPr>
                        <a:xfrm>
                          <a:off x="0" y="0"/>
                          <a:ext cx="4163060" cy="635"/>
                        </a:xfrm>
                        <a:prstGeom prst="rect">
                          <a:avLst/>
                        </a:prstGeom>
                        <a:solidFill>
                          <a:prstClr val="white"/>
                        </a:solidFill>
                        <a:ln>
                          <a:noFill/>
                        </a:ln>
                      </wps:spPr>
                      <wps:txbx>
                        <w:txbxContent>
                          <w:p w14:paraId="36DA1995" w14:textId="713A9FD4" w:rsidR="00621B03" w:rsidRPr="00D23865" w:rsidRDefault="00621B03" w:rsidP="00621B03">
                            <w:pPr>
                              <w:pStyle w:val="Caption"/>
                              <w:rPr>
                                <w:rFonts w:ascii="Arial" w:eastAsia="Times New Roman" w:hAnsi="Arial" w:cs="Arial"/>
                                <w:b w:val="0"/>
                                <w:bCs w:val="0"/>
                                <w:noProof/>
                              </w:rPr>
                            </w:pPr>
                            <w:r w:rsidRPr="00D23865">
                              <w:rPr>
                                <w:rFonts w:ascii="Arial" w:hAnsi="Arial" w:cs="Arial"/>
                                <w:b w:val="0"/>
                                <w:bCs w:val="0"/>
                              </w:rPr>
                              <w:t xml:space="preserve">Figure 5. </w:t>
                            </w:r>
                            <w:r w:rsidR="00D23865" w:rsidRPr="00D23865">
                              <w:rPr>
                                <w:rFonts w:ascii="Arial" w:hAnsi="Arial" w:cs="Arial"/>
                                <w:b w:val="0"/>
                                <w:bCs w:val="0"/>
                              </w:rPr>
                              <w:t>The width of Beaufort Inlet in feet from 1942 to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8E1B5F" id="_x0000_s1029" type="#_x0000_t202" style="position:absolute;margin-left:10.6pt;margin-top:301.75pt;width:327.8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" stroked="f">
                <v:textbox style="mso-fit-shape-to-text:t" inset="0,0,0,0">
                  <w:txbxContent>
                    <w:p w14:paraId="36DA1995" w14:textId="713A9FD4" w:rsidR="00621B03" w:rsidRPr="00D23865" w:rsidRDefault="00621B03" w:rsidP="00621B03">
                      <w:pPr>
                        <w:pStyle w:val="Caption"/>
                        <w:rPr>
                          <w:rFonts w:ascii="Arial" w:eastAsia="Times New Roman" w:hAnsi="Arial" w:cs="Arial"/>
                          <w:b w:val="0"/>
                          <w:bCs w:val="0"/>
                          <w:noProof/>
                        </w:rPr>
                      </w:pPr>
                      <w:r w:rsidRPr="00D23865">
                        <w:rPr>
                          <w:rFonts w:ascii="Arial" w:hAnsi="Arial" w:cs="Arial"/>
                          <w:b w:val="0"/>
                          <w:bCs w:val="0"/>
                        </w:rPr>
                        <w:t xml:space="preserve">Figure 5. </w:t>
                      </w:r>
                      <w:r w:rsidR="00D23865" w:rsidRPr="00D23865">
                        <w:rPr>
                          <w:rFonts w:ascii="Arial" w:hAnsi="Arial" w:cs="Arial"/>
                          <w:b w:val="0"/>
                          <w:bCs w:val="0"/>
                        </w:rPr>
                        <w:t>The width of Beaufort Inlet in feet from 1942 to 2020</w:t>
                      </w:r>
                    </w:p>
                  </w:txbxContent>
                </v:textbox>
                <w10:wrap type="topAndBottom"/>
              </v:shape>
            </w:pict>
          </mc:Fallback>
        </mc:AlternateContent>
      </w:r>
      <w:r w:rsidR="00D23865" w:rsidRPr="00146E00">
        <w:rPr>
          <w:rFonts w:ascii="Arial" w:hAnsi="Arial" w:cs="Arial"/>
          <w:noProof/>
        </w:rPr>
        <w:drawing>
          <wp:anchor distT="0" distB="0" distL="114300" distR="114300" simplePos="0" relativeHeight="251664384" behindDoc="0" locked="0" layoutInCell="1" hidden="0" allowOverlap="1" wp14:anchorId="1B905B7A" wp14:editId="1AD78DB1">
            <wp:simplePos x="0" y="0"/>
            <wp:positionH relativeFrom="column">
              <wp:posOffset>115570</wp:posOffset>
            </wp:positionH>
            <wp:positionV relativeFrom="paragraph">
              <wp:posOffset>339090</wp:posOffset>
            </wp:positionV>
            <wp:extent cx="5373370" cy="3410585"/>
            <wp:effectExtent l="0" t="0" r="0" b="0"/>
            <wp:wrapTopAndBottom distT="0" distB="0"/>
            <wp:docPr id="47186" name="image14.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Chart, line chart&#10;&#10;Description automatically generated"/>
                    <pic:cNvPicPr preferRelativeResize="0"/>
                  </pic:nvPicPr>
                  <pic:blipFill>
                    <a:blip r:embed="rId37"/>
                    <a:srcRect/>
                    <a:stretch>
                      <a:fillRect/>
                    </a:stretch>
                  </pic:blipFill>
                  <pic:spPr>
                    <a:xfrm>
                      <a:off x="0" y="0"/>
                      <a:ext cx="5373370" cy="3410585"/>
                    </a:xfrm>
                    <a:prstGeom prst="rect">
                      <a:avLst/>
                    </a:prstGeom>
                    <a:ln/>
                  </pic:spPr>
                </pic:pic>
              </a:graphicData>
            </a:graphic>
            <wp14:sizeRelH relativeFrom="margin">
              <wp14:pctWidth>0</wp14:pctWidth>
            </wp14:sizeRelH>
            <wp14:sizeRelV relativeFrom="margin">
              <wp14:pctHeight>0</wp14:pctHeight>
            </wp14:sizeRelV>
          </wp:anchor>
        </w:drawing>
      </w:r>
    </w:p>
    <w:p w14:paraId="00000093" w14:textId="77777777" w:rsidR="0094593A" w:rsidRDefault="004E7220">
      <w:pPr>
        <w:pStyle w:val="Heading2"/>
        <w:rPr>
          <w:rFonts w:ascii="Calibri" w:eastAsia="Calibri" w:hAnsi="Calibri" w:cs="Calibri"/>
          <w:color w:val="0B5394"/>
        </w:rPr>
      </w:pPr>
      <w:bookmarkStart w:id="3" w:name="_heading=h.3dy6vkm" w:colFirst="0" w:colLast="0"/>
      <w:bookmarkEnd w:id="3"/>
      <w:r>
        <w:rPr>
          <w:rFonts w:ascii="Calibri" w:eastAsia="Calibri" w:hAnsi="Calibri" w:cs="Calibri"/>
          <w:color w:val="0B5394"/>
        </w:rPr>
        <w:t>A Vulnerable Historic Town</w:t>
      </w:r>
    </w:p>
    <w:p w14:paraId="00000094" w14:textId="77777777" w:rsidR="0094593A" w:rsidRPr="00146E00" w:rsidRDefault="004E7220">
      <w:pPr>
        <w:spacing w:before="240"/>
        <w:rPr>
          <w:rFonts w:ascii="Arial" w:eastAsia="Gadugi" w:hAnsi="Arial" w:cs="Arial"/>
          <w:color w:val="000000"/>
          <w:sz w:val="22"/>
          <w:szCs w:val="22"/>
        </w:rPr>
      </w:pPr>
      <w:r w:rsidRPr="00146E00">
        <w:rPr>
          <w:rFonts w:ascii="Arial" w:eastAsia="Gadugi" w:hAnsi="Arial" w:cs="Arial"/>
          <w:color w:val="000000"/>
          <w:sz w:val="22"/>
          <w:szCs w:val="22"/>
        </w:rPr>
        <w:t>As a frontline community to climate change and coastal hazards, the Town of Beaufort recognizes its vulnerability and has incorporated resilience and hazard planning into its management activities. Beaufort received a grant to participate in the N.C. Division of Coastal Manageme</w:t>
      </w:r>
      <w:r w:rsidRPr="00146E00">
        <w:rPr>
          <w:rFonts w:ascii="Arial" w:eastAsia="Arial" w:hAnsi="Arial" w:cs="Arial"/>
          <w:color w:val="000000"/>
          <w:sz w:val="22"/>
          <w:szCs w:val="22"/>
        </w:rPr>
        <w:t>nt’s North Carolina Resilient Coastal Communities Program (RCCP), which allows the Town to conduct a risk and vulnerability assessment and harness a community ac</w:t>
      </w:r>
      <w:r w:rsidRPr="00146E00">
        <w:rPr>
          <w:rFonts w:ascii="Arial" w:eastAsia="Gadugi" w:hAnsi="Arial" w:cs="Arial"/>
          <w:color w:val="000000"/>
          <w:sz w:val="22"/>
          <w:szCs w:val="22"/>
        </w:rPr>
        <w:t>tion team to plan and prioritize coastal resilience projects to increase community resilience</w:t>
      </w:r>
      <w:r w:rsidRPr="00146E00">
        <w:rPr>
          <w:rFonts w:ascii="Arial" w:eastAsia="Quire Sans Pro Light" w:hAnsi="Arial" w:cs="Arial"/>
          <w:i/>
          <w:color w:val="595959"/>
          <w:sz w:val="22"/>
          <w:szCs w:val="22"/>
        </w:rPr>
        <w:t>.</w:t>
      </w:r>
      <w:r w:rsidRPr="00146E00">
        <w:rPr>
          <w:rFonts w:ascii="Arial" w:hAnsi="Arial" w:cs="Arial"/>
          <w:noProof/>
          <w:sz w:val="22"/>
          <w:szCs w:val="22"/>
        </w:rPr>
        <w:drawing>
          <wp:anchor distT="0" distB="0" distL="114300" distR="114300" simplePos="0" relativeHeight="251665408" behindDoc="0" locked="0" layoutInCell="1" hidden="0" allowOverlap="1" wp14:anchorId="2A85ADAC" wp14:editId="656467B7">
            <wp:simplePos x="0" y="0"/>
            <wp:positionH relativeFrom="column">
              <wp:posOffset>2667000</wp:posOffset>
            </wp:positionH>
            <wp:positionV relativeFrom="paragraph">
              <wp:posOffset>121202</wp:posOffset>
            </wp:positionV>
            <wp:extent cx="3900488" cy="2223046"/>
            <wp:effectExtent l="0" t="0" r="0" b="0"/>
            <wp:wrapSquare wrapText="bothSides" distT="0" distB="0" distL="114300" distR="114300"/>
            <wp:docPr id="47174" name="image8.jpg" descr="High tide flooding along Front Street in Beaufort, with the Rachel Carson Reserve in the background"/>
            <wp:cNvGraphicFramePr/>
            <a:graphic xmlns:a="http://schemas.openxmlformats.org/drawingml/2006/main">
              <a:graphicData uri="http://schemas.openxmlformats.org/drawingml/2006/picture">
                <pic:pic xmlns:pic="http://schemas.openxmlformats.org/drawingml/2006/picture">
                  <pic:nvPicPr>
                    <pic:cNvPr id="0" name="image8.jpg" descr="High tide flooding along Front Street in Beaufort, with the Rachel Carson Reserve in the background"/>
                    <pic:cNvPicPr preferRelativeResize="0"/>
                  </pic:nvPicPr>
                  <pic:blipFill>
                    <a:blip r:embed="rId38"/>
                    <a:srcRect t="23910"/>
                    <a:stretch>
                      <a:fillRect/>
                    </a:stretch>
                  </pic:blipFill>
                  <pic:spPr>
                    <a:xfrm>
                      <a:off x="0" y="0"/>
                      <a:ext cx="3900488" cy="2223046"/>
                    </a:xfrm>
                    <a:prstGeom prst="rect">
                      <a:avLst/>
                    </a:prstGeom>
                    <a:ln/>
                  </pic:spPr>
                </pic:pic>
              </a:graphicData>
            </a:graphic>
          </wp:anchor>
        </w:drawing>
      </w:r>
    </w:p>
    <w:p w14:paraId="00000095" w14:textId="77777777" w:rsidR="0094593A" w:rsidRPr="00146E00" w:rsidRDefault="004E7220">
      <w:pPr>
        <w:spacing w:before="240"/>
        <w:rPr>
          <w:rFonts w:ascii="Arial" w:eastAsia="Gadugi" w:hAnsi="Arial" w:cs="Arial"/>
          <w:color w:val="000000"/>
          <w:sz w:val="22"/>
          <w:szCs w:val="22"/>
        </w:rPr>
      </w:pPr>
      <w:r w:rsidRPr="00146E00">
        <w:rPr>
          <w:rFonts w:ascii="Arial" w:eastAsia="Arial" w:hAnsi="Arial" w:cs="Arial"/>
          <w:color w:val="000000"/>
          <w:sz w:val="22"/>
          <w:szCs w:val="22"/>
        </w:rPr>
        <w:t>Additionally, f</w:t>
      </w:r>
      <w:r w:rsidRPr="00146E00">
        <w:rPr>
          <w:rFonts w:ascii="Arial" w:eastAsia="Gadugi" w:hAnsi="Arial" w:cs="Arial"/>
          <w:color w:val="000000"/>
          <w:sz w:val="22"/>
          <w:szCs w:val="22"/>
        </w:rPr>
        <w:t>rom 2020 to 2022, the Town of Beaufort embarked on an update to their Comprehensive and Coastal Area Management Act (CAMA) Land Use Plan (hereafter: Comp. Plan). The Rachel Carson Reserve Man</w:t>
      </w:r>
      <w:sdt>
        <w:sdtPr>
          <w:rPr>
            <w:rFonts w:ascii="Arial" w:hAnsi="Arial" w:cs="Arial"/>
            <w:sz w:val="22"/>
            <w:szCs w:val="22"/>
          </w:rPr>
          <w:tag w:val="goog_rdk_26"/>
          <w:id w:val="533310853"/>
        </w:sdtPr>
        <w:sdtContent>
          <w:r w:rsidRPr="00146E00">
            <w:rPr>
              <w:rFonts w:ascii="Arial" w:eastAsia="Gadugi" w:hAnsi="Arial" w:cs="Arial"/>
              <w:color w:val="000000"/>
              <w:sz w:val="22"/>
              <w:szCs w:val="22"/>
            </w:rPr>
            <w:t>a</w:t>
          </w:r>
        </w:sdtContent>
      </w:sdt>
      <w:r w:rsidRPr="00146E00">
        <w:rPr>
          <w:rFonts w:ascii="Arial" w:eastAsia="Gadugi" w:hAnsi="Arial" w:cs="Arial"/>
          <w:color w:val="000000"/>
          <w:sz w:val="22"/>
          <w:szCs w:val="22"/>
        </w:rPr>
        <w:t xml:space="preserve">ger, Paula Gillikin, served on the Steering Committee for the plan development. Two of the Comp. Plan’s main goals include to “protect, preserve, and restore our shorelines, sensitive habitats, and waterways”, and to “increase </w:t>
      </w:r>
      <w:r w:rsidRPr="00146E00">
        <w:rPr>
          <w:rFonts w:ascii="Arial" w:eastAsia="Gadugi" w:hAnsi="Arial" w:cs="Arial"/>
          <w:sz w:val="22"/>
          <w:szCs w:val="22"/>
        </w:rPr>
        <w:t>resilience</w:t>
      </w:r>
      <w:r w:rsidRPr="00146E00">
        <w:rPr>
          <w:rFonts w:ascii="Arial" w:eastAsia="Gadugi" w:hAnsi="Arial" w:cs="Arial"/>
          <w:color w:val="000000"/>
          <w:sz w:val="22"/>
          <w:szCs w:val="22"/>
        </w:rPr>
        <w:t xml:space="preserve"> to natural hazards and climate change impacts for natural and built areas.”</w:t>
      </w:r>
      <w:r w:rsidRPr="00146E00">
        <w:rPr>
          <w:rFonts w:ascii="Arial" w:eastAsia="Gadugi" w:hAnsi="Arial" w:cs="Arial"/>
          <w:sz w:val="22"/>
          <w:szCs w:val="22"/>
          <w:vertAlign w:val="superscript"/>
        </w:rPr>
        <w:footnoteReference w:id="20"/>
      </w:r>
      <w:r w:rsidRPr="00146E00">
        <w:rPr>
          <w:rFonts w:ascii="Arial" w:eastAsia="Gadugi" w:hAnsi="Arial" w:cs="Arial"/>
          <w:color w:val="000000"/>
          <w:sz w:val="22"/>
          <w:szCs w:val="22"/>
        </w:rPr>
        <w:t xml:space="preserve"> One of the objectives of the Comp. Plan is also to preserve, maintain, and enhance the RCR. Actions under this objective include having Town staff participate in advisory and </w:t>
      </w:r>
      <w:r w:rsidRPr="00146E00">
        <w:rPr>
          <w:rFonts w:ascii="Arial" w:eastAsia="Gadugi" w:hAnsi="Arial" w:cs="Arial"/>
          <w:color w:val="000000"/>
          <w:sz w:val="22"/>
          <w:szCs w:val="22"/>
        </w:rPr>
        <w:lastRenderedPageBreak/>
        <w:t>planning activities with the Reserve and educating the public about the ecological and storm protection benefits of the Reserve. Other plan objectives or actions that may impact the RCR include, but are not limited to, continually monitoring water quality in Taylor’s Creek, identifying areas for wetland and habitat restoration, and tracking shoreline and habitat change to inform possible interventions (e.g., habitat protection, restoration).</w:t>
      </w:r>
    </w:p>
    <w:p w14:paraId="00000096" w14:textId="77777777" w:rsidR="0094593A" w:rsidRPr="00146E00" w:rsidRDefault="004E7220">
      <w:pPr>
        <w:spacing w:before="240"/>
        <w:rPr>
          <w:rFonts w:ascii="Arial" w:eastAsia="Gadugi" w:hAnsi="Arial" w:cs="Arial"/>
          <w:color w:val="000000"/>
          <w:sz w:val="22"/>
          <w:szCs w:val="22"/>
        </w:rPr>
      </w:pPr>
      <w:proofErr w:type="gramStart"/>
      <w:r w:rsidRPr="00146E00">
        <w:rPr>
          <w:rFonts w:ascii="Arial" w:eastAsia="Gadugi" w:hAnsi="Arial" w:cs="Arial"/>
          <w:color w:val="000000"/>
          <w:sz w:val="22"/>
          <w:szCs w:val="22"/>
        </w:rPr>
        <w:t>Inclusion</w:t>
      </w:r>
      <w:proofErr w:type="gramEnd"/>
      <w:r w:rsidRPr="00146E00">
        <w:rPr>
          <w:rFonts w:ascii="Arial" w:eastAsia="Gadugi" w:hAnsi="Arial" w:cs="Arial"/>
          <w:color w:val="000000"/>
          <w:sz w:val="22"/>
          <w:szCs w:val="22"/>
        </w:rPr>
        <w:t xml:space="preserve"> of the RCR in the Comp</w:t>
      </w:r>
      <w:r w:rsidRPr="00146E00">
        <w:rPr>
          <w:rFonts w:ascii="Arial" w:eastAsia="Gadugi" w:hAnsi="Arial" w:cs="Arial"/>
          <w:sz w:val="22"/>
          <w:szCs w:val="22"/>
        </w:rPr>
        <w:t>.</w:t>
      </w:r>
      <w:r w:rsidRPr="00146E00">
        <w:rPr>
          <w:rFonts w:ascii="Arial" w:eastAsia="Gadugi" w:hAnsi="Arial" w:cs="Arial"/>
          <w:color w:val="000000"/>
          <w:sz w:val="22"/>
          <w:szCs w:val="22"/>
        </w:rPr>
        <w:t xml:space="preserve"> Plan update is supported by the Town’s residents. In a survey of Beaufort residents conducted as part of the public engagement effort for the Comp. Plan, 68% of residents responded that “protection of the Rachel Carson Reserve” was a high priority, and 54% responded that “impacts from </w:t>
      </w:r>
      <w:r w:rsidRPr="00146E00">
        <w:rPr>
          <w:rFonts w:ascii="Arial" w:eastAsia="Gadugi" w:hAnsi="Arial" w:cs="Arial"/>
          <w:sz w:val="22"/>
          <w:szCs w:val="22"/>
        </w:rPr>
        <w:t>SLR</w:t>
      </w:r>
      <w:r w:rsidRPr="00146E00">
        <w:rPr>
          <w:rFonts w:ascii="Arial" w:eastAsia="Gadugi" w:hAnsi="Arial" w:cs="Arial"/>
          <w:color w:val="000000"/>
          <w:sz w:val="22"/>
          <w:szCs w:val="22"/>
        </w:rPr>
        <w:t xml:space="preserve"> and climate change” were a high priority. In an open-ended question about what residents value most about Beaufort, the RCR was included in several respondents’ answers, along with several answers mentioning the natural environment and waterways. For another open-ended question asking what the most important issue the Town will face in 5, 10, and 20 years, around 1/3 of responses included mention of climate change and the resulting impacts, vulnerability, the natural environment, </w:t>
      </w:r>
      <w:r w:rsidRPr="00146E00">
        <w:rPr>
          <w:rFonts w:ascii="Arial" w:eastAsia="Gadugi" w:hAnsi="Arial" w:cs="Arial"/>
          <w:sz w:val="22"/>
          <w:szCs w:val="22"/>
        </w:rPr>
        <w:t>SLR</w:t>
      </w:r>
      <w:r w:rsidRPr="00146E00">
        <w:rPr>
          <w:rFonts w:ascii="Arial" w:eastAsia="Gadugi" w:hAnsi="Arial" w:cs="Arial"/>
          <w:color w:val="000000"/>
          <w:sz w:val="22"/>
          <w:szCs w:val="22"/>
        </w:rPr>
        <w:t>, flooding, or storms/hurricanes.</w:t>
      </w:r>
    </w:p>
    <w:p w14:paraId="00000098" w14:textId="77777777" w:rsidR="0094593A" w:rsidRPr="00146E00" w:rsidRDefault="004E7220">
      <w:pPr>
        <w:pStyle w:val="Heading2"/>
        <w:rPr>
          <w:rFonts w:ascii="Arial" w:eastAsia="Arial" w:hAnsi="Arial" w:cs="Arial"/>
          <w:color w:val="0B5394"/>
          <w:sz w:val="22"/>
          <w:szCs w:val="22"/>
        </w:rPr>
      </w:pPr>
      <w:bookmarkStart w:id="4" w:name="_heading=h.il0geohp81wo" w:colFirst="0" w:colLast="0"/>
      <w:bookmarkStart w:id="5" w:name="_heading=h.1t3h5sf" w:colFirst="0" w:colLast="0"/>
      <w:bookmarkEnd w:id="4"/>
      <w:bookmarkEnd w:id="5"/>
      <w:r w:rsidRPr="00146E00">
        <w:rPr>
          <w:rFonts w:ascii="Arial" w:eastAsia="Arial" w:hAnsi="Arial" w:cs="Arial"/>
          <w:color w:val="0B5394"/>
          <w:sz w:val="22"/>
          <w:szCs w:val="22"/>
        </w:rPr>
        <w:t>Other NC Resilience Initiatives</w:t>
      </w:r>
    </w:p>
    <w:p w14:paraId="00000099" w14:textId="77777777" w:rsidR="0094593A" w:rsidRPr="00146E00" w:rsidRDefault="004E7220">
      <w:pPr>
        <w:spacing w:before="240"/>
        <w:rPr>
          <w:rFonts w:ascii="Arial" w:eastAsia="Arial" w:hAnsi="Arial" w:cs="Arial"/>
          <w:color w:val="000000"/>
          <w:sz w:val="22"/>
          <w:szCs w:val="22"/>
        </w:rPr>
      </w:pPr>
      <w:r w:rsidRPr="00146E00">
        <w:rPr>
          <w:rFonts w:ascii="Arial" w:eastAsia="Arial" w:hAnsi="Arial" w:cs="Arial"/>
          <w:sz w:val="22"/>
          <w:szCs w:val="22"/>
        </w:rPr>
        <w:t>H</w:t>
      </w:r>
      <w:r w:rsidRPr="00146E00">
        <w:rPr>
          <w:rFonts w:ascii="Arial" w:eastAsia="Arial" w:hAnsi="Arial" w:cs="Arial"/>
          <w:color w:val="000000"/>
          <w:sz w:val="22"/>
          <w:szCs w:val="22"/>
        </w:rPr>
        <w:t xml:space="preserve">azard and resilience planning has been incorporated into natural resource management, policy, and planning </w:t>
      </w:r>
      <w:r w:rsidRPr="00146E00">
        <w:rPr>
          <w:rFonts w:ascii="Arial" w:eastAsia="Arial" w:hAnsi="Arial" w:cs="Arial"/>
          <w:sz w:val="22"/>
          <w:szCs w:val="22"/>
        </w:rPr>
        <w:t>documents</w:t>
      </w:r>
      <w:r w:rsidRPr="00146E00">
        <w:rPr>
          <w:rFonts w:ascii="Arial" w:eastAsia="Arial" w:hAnsi="Arial" w:cs="Arial"/>
          <w:color w:val="000000"/>
          <w:sz w:val="22"/>
          <w:szCs w:val="22"/>
        </w:rPr>
        <w:t xml:space="preserve"> throughout </w:t>
      </w:r>
      <w:r w:rsidRPr="00146E00">
        <w:rPr>
          <w:rFonts w:ascii="Arial" w:eastAsia="Arial" w:hAnsi="Arial" w:cs="Arial"/>
          <w:sz w:val="22"/>
          <w:szCs w:val="22"/>
        </w:rPr>
        <w:t>various levels of State government.</w:t>
      </w:r>
      <w:r w:rsidRPr="00146E00">
        <w:rPr>
          <w:rFonts w:ascii="Arial" w:eastAsia="Arial" w:hAnsi="Arial" w:cs="Arial"/>
          <w:color w:val="000000"/>
          <w:sz w:val="22"/>
          <w:szCs w:val="22"/>
        </w:rPr>
        <w:t xml:space="preserve"> The actions included in the RCR habitat resilience plan align with one or more st</w:t>
      </w:r>
      <w:r w:rsidRPr="00146E00">
        <w:rPr>
          <w:rFonts w:ascii="Arial" w:eastAsia="Arial" w:hAnsi="Arial" w:cs="Arial"/>
          <w:sz w:val="22"/>
          <w:szCs w:val="22"/>
        </w:rPr>
        <w:t xml:space="preserve">rategies of </w:t>
      </w:r>
      <w:r w:rsidRPr="00146E00">
        <w:rPr>
          <w:rFonts w:ascii="Arial" w:eastAsia="Arial" w:hAnsi="Arial" w:cs="Arial"/>
          <w:color w:val="000000"/>
          <w:sz w:val="22"/>
          <w:szCs w:val="22"/>
        </w:rPr>
        <w:t xml:space="preserve">the following statewide and local plans. </w:t>
      </w:r>
      <w:r w:rsidRPr="00146E00">
        <w:rPr>
          <w:rFonts w:ascii="Arial" w:eastAsia="Arial" w:hAnsi="Arial" w:cs="Arial"/>
          <w:sz w:val="22"/>
          <w:szCs w:val="22"/>
        </w:rPr>
        <w:t>Inspiration from and references to these plans are found below.</w:t>
      </w:r>
    </w:p>
    <w:p w14:paraId="0000009A" w14:textId="77777777" w:rsidR="0094593A" w:rsidRPr="00146E00" w:rsidRDefault="004E7220">
      <w:pPr>
        <w:spacing w:before="240"/>
        <w:rPr>
          <w:rFonts w:ascii="Arial" w:eastAsia="Arial" w:hAnsi="Arial" w:cs="Arial"/>
          <w:b/>
          <w:sz w:val="22"/>
          <w:szCs w:val="22"/>
        </w:rPr>
      </w:pPr>
      <w:r w:rsidRPr="00146E00">
        <w:rPr>
          <w:rFonts w:ascii="Arial" w:eastAsia="Arial" w:hAnsi="Arial" w:cs="Arial"/>
          <w:b/>
          <w:sz w:val="22"/>
          <w:szCs w:val="22"/>
        </w:rPr>
        <w:t>North Carolina National Estuarine Research Reserve Management Plan</w:t>
      </w:r>
    </w:p>
    <w:p w14:paraId="0000009C"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The management plan acknowledges the NCNERR sites as vulnerable to coastal hazards and presents the following objectives:</w:t>
      </w:r>
    </w:p>
    <w:p w14:paraId="0000009D" w14:textId="77777777" w:rsidR="0094593A" w:rsidRPr="00146E00" w:rsidRDefault="004E7220">
      <w:pPr>
        <w:numPr>
          <w:ilvl w:val="0"/>
          <w:numId w:val="7"/>
        </w:numPr>
        <w:spacing w:before="240" w:line="276" w:lineRule="auto"/>
        <w:rPr>
          <w:rFonts w:ascii="Arial" w:eastAsia="Arial" w:hAnsi="Arial" w:cs="Arial"/>
          <w:sz w:val="22"/>
          <w:szCs w:val="22"/>
        </w:rPr>
      </w:pPr>
      <w:r w:rsidRPr="00146E00">
        <w:rPr>
          <w:rFonts w:ascii="Arial" w:eastAsia="Arial" w:hAnsi="Arial" w:cs="Arial"/>
          <w:sz w:val="22"/>
          <w:szCs w:val="22"/>
        </w:rPr>
        <w:t>Objective T3.1: Assess vulnerability of Reserve natural resources to coastal hazards and use results to inform management decisions.</w:t>
      </w:r>
    </w:p>
    <w:p w14:paraId="0000009E" w14:textId="77777777" w:rsidR="0094593A" w:rsidRPr="00146E00" w:rsidRDefault="004E7220">
      <w:pPr>
        <w:numPr>
          <w:ilvl w:val="0"/>
          <w:numId w:val="7"/>
        </w:numPr>
        <w:spacing w:line="276" w:lineRule="auto"/>
        <w:rPr>
          <w:rFonts w:ascii="Arial" w:eastAsia="Arial" w:hAnsi="Arial" w:cs="Arial"/>
          <w:sz w:val="22"/>
          <w:szCs w:val="22"/>
        </w:rPr>
      </w:pPr>
      <w:r w:rsidRPr="00146E00">
        <w:rPr>
          <w:rFonts w:ascii="Arial" w:eastAsia="Arial" w:hAnsi="Arial" w:cs="Arial"/>
          <w:sz w:val="22"/>
          <w:szCs w:val="22"/>
        </w:rPr>
        <w:t>Objective T3.2: Increase understanding and communicate knowledge of the importance of natural infrastructure (e.g., oyster reefs, marsh, living shorelines) to coastal resilience.</w:t>
      </w:r>
    </w:p>
    <w:p w14:paraId="0000009F" w14:textId="77777777" w:rsidR="0094593A" w:rsidRPr="00146E00" w:rsidRDefault="004E7220">
      <w:pPr>
        <w:numPr>
          <w:ilvl w:val="0"/>
          <w:numId w:val="7"/>
        </w:numPr>
        <w:spacing w:line="276" w:lineRule="auto"/>
        <w:rPr>
          <w:rFonts w:ascii="Arial" w:eastAsia="Arial" w:hAnsi="Arial" w:cs="Arial"/>
          <w:sz w:val="22"/>
          <w:szCs w:val="22"/>
        </w:rPr>
      </w:pPr>
      <w:r w:rsidRPr="00146E00">
        <w:rPr>
          <w:rFonts w:ascii="Arial" w:eastAsia="Arial" w:hAnsi="Arial" w:cs="Arial"/>
          <w:sz w:val="22"/>
          <w:szCs w:val="22"/>
        </w:rPr>
        <w:t>Objective T3.3: Increase understanding of SLR implications and resilience opportunities for Reserve sites and coastal and estuarine ecosystems by participating in local, regional, and state initiatives.</w:t>
      </w:r>
    </w:p>
    <w:p w14:paraId="000000A0" w14:textId="77777777" w:rsidR="0094593A" w:rsidRPr="00146E00" w:rsidRDefault="004E7220">
      <w:pPr>
        <w:spacing w:before="240"/>
        <w:rPr>
          <w:rFonts w:ascii="Arial" w:eastAsia="Arial" w:hAnsi="Arial" w:cs="Arial"/>
          <w:b/>
          <w:sz w:val="22"/>
          <w:szCs w:val="22"/>
        </w:rPr>
      </w:pPr>
      <w:r w:rsidRPr="00146E00">
        <w:rPr>
          <w:rFonts w:ascii="Arial" w:eastAsia="Arial" w:hAnsi="Arial" w:cs="Arial"/>
          <w:b/>
          <w:sz w:val="22"/>
          <w:szCs w:val="22"/>
        </w:rPr>
        <w:t>Executive Order 80</w:t>
      </w:r>
    </w:p>
    <w:p w14:paraId="000000A1"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In October 2018, Governor Roy Cooper issued Executive Order 80 (EO80)—North Carolina’s Commitment to Address Climate Change and Transition to a Clean Energy Economy. The Executive Order directed state agencies to “integrate climate adaptation and resiliency planning into their policies, programs, and operations (</w:t>
      </w:r>
      <w:proofErr w:type="spellStart"/>
      <w:r w:rsidRPr="00146E00">
        <w:rPr>
          <w:rFonts w:ascii="Arial" w:eastAsia="Arial" w:hAnsi="Arial" w:cs="Arial"/>
          <w:sz w:val="22"/>
          <w:szCs w:val="22"/>
        </w:rPr>
        <w:t>i</w:t>
      </w:r>
      <w:proofErr w:type="spellEnd"/>
      <w:r w:rsidRPr="00146E00">
        <w:rPr>
          <w:rFonts w:ascii="Arial" w:eastAsia="Arial" w:hAnsi="Arial" w:cs="Arial"/>
          <w:sz w:val="22"/>
          <w:szCs w:val="22"/>
        </w:rPr>
        <w:t>) to support communities and sectors of the economy that are vulnerable to the effects of climate change and (ii) to enhance the agencies’ ability to protect human life and health, property, natural and built infrastructure, cultural resources and other public and private assets of value to North Carolinians”.</w:t>
      </w:r>
    </w:p>
    <w:p w14:paraId="000000A2"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At the direction of EO80, the Department of Environmental Quality developed the North Carolina Climate Risk Assessment and Resilience Plan. As a part of the state’s coastal resources and infrastructure, the Reserve program was included in the state’s resilience plan and features the Reserve’s priorities to identify and implement strategies to improve resilience and adaptive capacity.</w:t>
      </w:r>
    </w:p>
    <w:p w14:paraId="000000A3"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lastRenderedPageBreak/>
        <w:t>Additionally, the RCR is state-owned land that contains some of the ecosystems that the state has defined as most vulnerable, including estuarine communities and submerged aquatic vegetation.</w:t>
      </w:r>
    </w:p>
    <w:p w14:paraId="000000A4" w14:textId="77777777" w:rsidR="0094593A" w:rsidRPr="00146E00" w:rsidRDefault="004E7220">
      <w:pPr>
        <w:spacing w:before="240"/>
        <w:rPr>
          <w:rFonts w:ascii="Arial" w:eastAsia="Arial" w:hAnsi="Arial" w:cs="Arial"/>
          <w:b/>
          <w:sz w:val="22"/>
          <w:szCs w:val="22"/>
        </w:rPr>
      </w:pPr>
      <w:r w:rsidRPr="00146E00">
        <w:rPr>
          <w:rFonts w:ascii="Arial" w:eastAsia="Arial" w:hAnsi="Arial" w:cs="Arial"/>
          <w:b/>
          <w:sz w:val="22"/>
          <w:szCs w:val="22"/>
        </w:rPr>
        <w:t>Natural and Working Lands Action Plan</w:t>
      </w:r>
    </w:p>
    <w:p w14:paraId="000000A5"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 xml:space="preserve">The Natural and Working Lands Action Plan was developed out of the NC Climate Risk Assessment and Resilience Plan to recommend specific actions to build ecosystem and community resilience on natural and working lands (NWL), among other goals. </w:t>
      </w:r>
    </w:p>
    <w:p w14:paraId="000000A6"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 xml:space="preserve">Included in the priority recommendations for coastal habitats are the protection and restoration of such habitats; strategies to achieve this include prioritizing climate change and sea level rise in coastal habitat restoration planning, protecting habitat migration corridors, and providing incentives to stakeholders to protect coastal habitats. </w:t>
      </w:r>
    </w:p>
    <w:p w14:paraId="000000A7"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The RCR habitat resilience plan aligns with the recommendation to prioritize climate change and SLR in planning efforts and serves as an example of the co-benefit of community and ecosystem resilience.</w:t>
      </w:r>
    </w:p>
    <w:p w14:paraId="000000A8" w14:textId="77777777" w:rsidR="0094593A" w:rsidRPr="00146E00" w:rsidRDefault="004E7220">
      <w:pPr>
        <w:spacing w:before="240"/>
        <w:rPr>
          <w:rFonts w:ascii="Arial" w:eastAsia="Arial" w:hAnsi="Arial" w:cs="Arial"/>
          <w:b/>
          <w:sz w:val="22"/>
          <w:szCs w:val="22"/>
        </w:rPr>
      </w:pPr>
      <w:r w:rsidRPr="00146E00">
        <w:rPr>
          <w:rFonts w:ascii="Arial" w:eastAsia="Arial" w:hAnsi="Arial" w:cs="Arial"/>
          <w:b/>
          <w:sz w:val="22"/>
          <w:szCs w:val="22"/>
        </w:rPr>
        <w:t>NC Coastal Habitat Protection Plan</w:t>
      </w:r>
    </w:p>
    <w:p w14:paraId="000000A9"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 xml:space="preserve">The NC Department of Environmental Quality (DEQ) updates the agency’s Coastal Habitat Protection Plan (CHPP) every five years to address habitat and water quality issues to enhance coastal fisheries. </w:t>
      </w:r>
    </w:p>
    <w:p w14:paraId="000000AA" w14:textId="77777777" w:rsidR="0094593A" w:rsidRPr="00146E00" w:rsidRDefault="004E7220">
      <w:pPr>
        <w:spacing w:before="240"/>
        <w:rPr>
          <w:rFonts w:ascii="Arial" w:eastAsia="Arial" w:hAnsi="Arial" w:cs="Arial"/>
          <w:sz w:val="22"/>
          <w:szCs w:val="22"/>
        </w:rPr>
      </w:pPr>
      <w:r w:rsidRPr="00146E00">
        <w:rPr>
          <w:rFonts w:ascii="Arial" w:eastAsia="Arial" w:hAnsi="Arial" w:cs="Arial"/>
          <w:sz w:val="22"/>
          <w:szCs w:val="22"/>
        </w:rPr>
        <w:t xml:space="preserve">While the focus of the CHPP has always been to conserve, protect, and restore coastal habitats, the 2021 Amendment recognizes the urgent need to enhance resiliency of coastal habitats as climate change continues to impact habitats and the species and ecosystem services they support. </w:t>
      </w:r>
    </w:p>
    <w:p w14:paraId="11FB019E" w14:textId="77777777" w:rsidR="00D40AE0" w:rsidRDefault="004E7220" w:rsidP="00287FA4">
      <w:pPr>
        <w:spacing w:before="240"/>
        <w:rPr>
          <w:rFonts w:ascii="Arial" w:eastAsia="Arial" w:hAnsi="Arial" w:cs="Arial"/>
          <w:sz w:val="22"/>
          <w:szCs w:val="22"/>
        </w:rPr>
      </w:pPr>
      <w:r w:rsidRPr="00146E00">
        <w:rPr>
          <w:rFonts w:ascii="Arial" w:eastAsia="Arial" w:hAnsi="Arial" w:cs="Arial"/>
          <w:sz w:val="22"/>
          <w:szCs w:val="22"/>
        </w:rPr>
        <w:t>The updated amendment includes recommendations for protecting and restoring submerged aquatic vegetation and employing nature-based solutions for wetland protection and restoration. The amendment also highlights the need to prevent salt marsh loss from SLR and erosion, and offers various nature-based solutions to consider, including living shorelines and wetland preservation.</w:t>
      </w:r>
      <w:r w:rsidRPr="00146E00">
        <w:rPr>
          <w:rFonts w:ascii="Arial" w:hAnsi="Arial" w:cs="Arial"/>
          <w:noProof/>
          <w:sz w:val="22"/>
          <w:szCs w:val="22"/>
        </w:rPr>
        <mc:AlternateContent>
          <mc:Choice Requires="wps">
            <w:drawing>
              <wp:anchor distT="0" distB="0" distL="114300" distR="114300" simplePos="0" relativeHeight="251666432" behindDoc="0" locked="0" layoutInCell="1" hidden="0" allowOverlap="1" wp14:anchorId="57EBB537" wp14:editId="0893E1BD">
                <wp:simplePos x="0" y="0"/>
                <wp:positionH relativeFrom="column">
                  <wp:posOffset>-3276599</wp:posOffset>
                </wp:positionH>
                <wp:positionV relativeFrom="paragraph">
                  <wp:posOffset>0</wp:posOffset>
                </wp:positionV>
                <wp:extent cx="2379345" cy="276225"/>
                <wp:effectExtent l="0" t="0" r="0" b="0"/>
                <wp:wrapNone/>
                <wp:docPr id="47169" name="Rectangle 47169"/>
                <wp:cNvGraphicFramePr/>
                <a:graphic xmlns:a="http://schemas.openxmlformats.org/drawingml/2006/main">
                  <a:graphicData uri="http://schemas.microsoft.com/office/word/2010/wordprocessingShape">
                    <wps:wsp>
                      <wps:cNvSpPr/>
                      <wps:spPr>
                        <a:xfrm>
                          <a:off x="4161090" y="3646650"/>
                          <a:ext cx="2369820" cy="266700"/>
                        </a:xfrm>
                        <a:prstGeom prst="rect">
                          <a:avLst/>
                        </a:prstGeom>
                        <a:solidFill>
                          <a:srgbClr val="538BB7"/>
                        </a:solidFill>
                        <a:ln>
                          <a:noFill/>
                        </a:ln>
                      </wps:spPr>
                      <wps:txbx>
                        <w:txbxContent>
                          <w:p w14:paraId="57C9A290" w14:textId="77777777" w:rsidR="0094593A" w:rsidRDefault="004E7220">
                            <w:pPr>
                              <w:textDirection w:val="btLr"/>
                            </w:pPr>
                            <w:r>
                              <w:rPr>
                                <w:rFonts w:ascii="Quire Sans Pro Light" w:eastAsia="Quire Sans Pro Light" w:hAnsi="Quire Sans Pro Light" w:cs="Quire Sans Pro Light"/>
                                <w:color w:val="FFFFFF"/>
                                <w:sz w:val="20"/>
                              </w:rPr>
                              <w:t>Natural and Working Lands Action Plan</w:t>
                            </w:r>
                          </w:p>
                          <w:p w14:paraId="6D6E5ACE" w14:textId="77777777" w:rsidR="0094593A" w:rsidRDefault="0094593A">
                            <w:pPr>
                              <w:textDirection w:val="btLr"/>
                            </w:pPr>
                          </w:p>
                          <w:p w14:paraId="3D9E91A3" w14:textId="77777777" w:rsidR="0094593A" w:rsidRDefault="004E7220">
                            <w:pPr>
                              <w:textDirection w:val="btLr"/>
                            </w:pPr>
                            <w:r>
                              <w:rPr>
                                <w:rFonts w:ascii="Quire Sans Pro Light" w:eastAsia="Quire Sans Pro Light" w:hAnsi="Quire Sans Pro Light" w:cs="Quire Sans Pro Light"/>
                                <w:color w:val="FFFFFF"/>
                                <w:sz w:val="20"/>
                              </w:rPr>
                              <w:t>Natural and Working Lands Action Plan</w:t>
                            </w:r>
                          </w:p>
                        </w:txbxContent>
                      </wps:txbx>
                      <wps:bodyPr spcFirstLastPara="1" wrap="square" lIns="91425" tIns="45700" rIns="91425" bIns="45700" anchor="t" anchorCtr="0">
                        <a:noAutofit/>
                      </wps:bodyPr>
                    </wps:wsp>
                  </a:graphicData>
                </a:graphic>
              </wp:anchor>
            </w:drawing>
          </mc:Choice>
          <mc:Fallback>
            <w:pict>
              <v:rect w14:anchorId="57EBB537" id="Rectangle 47169" o:spid="_x0000_s1030" style="position:absolute;margin-left:-258pt;margin-top:0;width:187.3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" fillcolor="#538bb7" stroked="f">
                <v:textbox inset="2.53958mm,1.2694mm,2.53958mm,1.2694mm">
                  <w:txbxContent>
                    <w:p w14:paraId="57C9A290" w14:textId="77777777" w:rsidR="0094593A" w:rsidRDefault="004E7220">
                      <w:pPr>
                        <w:textDirection w:val="btLr"/>
                      </w:pPr>
                      <w:r>
                        <w:rPr>
                          <w:rFonts w:ascii="Quire Sans Pro Light" w:eastAsia="Quire Sans Pro Light" w:hAnsi="Quire Sans Pro Light" w:cs="Quire Sans Pro Light"/>
                          <w:color w:val="FFFFFF"/>
                          <w:sz w:val="20"/>
                        </w:rPr>
                        <w:t>Natural and Working Lands Action Plan</w:t>
                      </w:r>
                    </w:p>
                    <w:p w14:paraId="6D6E5ACE" w14:textId="77777777" w:rsidR="0094593A" w:rsidRDefault="0094593A">
                      <w:pPr>
                        <w:textDirection w:val="btLr"/>
                      </w:pPr>
                    </w:p>
                    <w:p w14:paraId="3D9E91A3" w14:textId="77777777" w:rsidR="0094593A" w:rsidRDefault="004E7220">
                      <w:pPr>
                        <w:textDirection w:val="btLr"/>
                      </w:pPr>
                      <w:r>
                        <w:rPr>
                          <w:rFonts w:ascii="Quire Sans Pro Light" w:eastAsia="Quire Sans Pro Light" w:hAnsi="Quire Sans Pro Light" w:cs="Quire Sans Pro Light"/>
                          <w:color w:val="FFFFFF"/>
                          <w:sz w:val="20"/>
                        </w:rPr>
                        <w:t>Natural and Working Lands Action Plan</w:t>
                      </w:r>
                    </w:p>
                  </w:txbxContent>
                </v:textbox>
              </v:rect>
            </w:pict>
          </mc:Fallback>
        </mc:AlternateContent>
      </w:r>
    </w:p>
    <w:p w14:paraId="000000AE" w14:textId="5FEC941D" w:rsidR="0094593A" w:rsidRPr="00146E00" w:rsidRDefault="004E7220" w:rsidP="00287FA4">
      <w:pPr>
        <w:spacing w:before="240"/>
        <w:rPr>
          <w:rFonts w:ascii="Arial" w:eastAsia="Arial" w:hAnsi="Arial" w:cs="Arial"/>
          <w:color w:val="0B5394"/>
          <w:sz w:val="22"/>
          <w:szCs w:val="22"/>
        </w:rPr>
      </w:pPr>
      <w:r w:rsidRPr="00146E00">
        <w:rPr>
          <w:rFonts w:ascii="Arial" w:eastAsia="Arial" w:hAnsi="Arial" w:cs="Arial"/>
          <w:color w:val="0B5394"/>
          <w:sz w:val="22"/>
          <w:szCs w:val="22"/>
        </w:rPr>
        <w:t>PLAN COMPONENTS</w:t>
      </w:r>
    </w:p>
    <w:p w14:paraId="000000AF" w14:textId="77777777" w:rsidR="0094593A" w:rsidRPr="00146E00" w:rsidRDefault="0094593A">
      <w:pPr>
        <w:rPr>
          <w:rFonts w:ascii="Arial" w:eastAsia="Arial" w:hAnsi="Arial" w:cs="Arial"/>
          <w:color w:val="0B5394"/>
          <w:sz w:val="22"/>
          <w:szCs w:val="22"/>
        </w:rPr>
      </w:pPr>
    </w:p>
    <w:p w14:paraId="000000B0" w14:textId="2D54E230" w:rsidR="0094593A" w:rsidRPr="00146E00" w:rsidRDefault="004E7220">
      <w:pPr>
        <w:rPr>
          <w:rFonts w:ascii="Arial" w:eastAsia="Arial" w:hAnsi="Arial" w:cs="Arial"/>
          <w:sz w:val="22"/>
          <w:szCs w:val="22"/>
        </w:rPr>
      </w:pPr>
      <w:r w:rsidRPr="00146E00">
        <w:rPr>
          <w:rFonts w:ascii="Arial" w:eastAsia="Arial" w:hAnsi="Arial" w:cs="Arial"/>
          <w:sz w:val="22"/>
          <w:szCs w:val="22"/>
        </w:rPr>
        <w:t xml:space="preserve">The RCR habitat resilience planning process consisted of Reserve staff centralizing all available information and research related to RCR and nearby history, habitat characterization and change, species inventories, environmental stressors, and more. Simultaneously, staff began generating a habitat resilience strategic plan and assessed habitat vulnerability and risks. </w:t>
      </w:r>
      <w:r w:rsidR="00151E69" w:rsidRPr="00146E00">
        <w:rPr>
          <w:rFonts w:ascii="Arial" w:eastAsia="Arial" w:hAnsi="Arial" w:cs="Arial"/>
          <w:sz w:val="22"/>
          <w:szCs w:val="22"/>
        </w:rPr>
        <w:t>P</w:t>
      </w:r>
      <w:r w:rsidRPr="00146E00">
        <w:rPr>
          <w:rFonts w:ascii="Arial" w:eastAsia="Arial" w:hAnsi="Arial" w:cs="Arial"/>
          <w:sz w:val="22"/>
          <w:szCs w:val="22"/>
        </w:rPr>
        <w:t>artners were then engaged through a half-day workshop to discuss possible intervention actions and their feasibility. Finally, staff used the “Resist, Accept, Direct” (RAD) framework to evaluate proposed interventions and prioritize possible projects. Based on this work, the Plan is organized into five components listed and shown in the figure, below:</w:t>
      </w:r>
    </w:p>
    <w:p w14:paraId="000000B1" w14:textId="77777777" w:rsidR="0094593A" w:rsidRPr="00146E00" w:rsidRDefault="004E7220">
      <w:pPr>
        <w:rPr>
          <w:rFonts w:ascii="Arial" w:eastAsia="Arial" w:hAnsi="Arial" w:cs="Arial"/>
          <w:sz w:val="22"/>
          <w:szCs w:val="22"/>
        </w:rPr>
      </w:pPr>
      <w:r w:rsidRPr="00146E00">
        <w:rPr>
          <w:rFonts w:ascii="Arial" w:eastAsia="Arial" w:hAnsi="Arial" w:cs="Arial"/>
          <w:sz w:val="22"/>
          <w:szCs w:val="22"/>
        </w:rPr>
        <w:tab/>
      </w:r>
    </w:p>
    <w:p w14:paraId="000000B2" w14:textId="77777777" w:rsidR="0094593A" w:rsidRPr="00B271D8" w:rsidRDefault="0094593A">
      <w:pPr>
        <w:numPr>
          <w:ilvl w:val="0"/>
          <w:numId w:val="1"/>
        </w:numPr>
        <w:rPr>
          <w:rFonts w:ascii="Arial" w:eastAsia="Arial" w:hAnsi="Arial" w:cs="Arial"/>
          <w:color w:val="0000FF"/>
          <w:sz w:val="22"/>
          <w:szCs w:val="22"/>
        </w:rPr>
      </w:pPr>
      <w:hyperlink w:anchor="bookmark=id.6tk7lcphuk00">
        <w:r w:rsidRPr="00B271D8">
          <w:rPr>
            <w:rFonts w:ascii="Arial" w:eastAsia="Arial" w:hAnsi="Arial" w:cs="Arial"/>
            <w:color w:val="0000FF"/>
            <w:sz w:val="22"/>
            <w:szCs w:val="22"/>
            <w:u w:val="single"/>
          </w:rPr>
          <w:t>Plan Component I: Knowledge Base</w:t>
        </w:r>
      </w:hyperlink>
    </w:p>
    <w:p w14:paraId="000000B3" w14:textId="77777777" w:rsidR="0094593A" w:rsidRPr="00B271D8" w:rsidRDefault="0094593A">
      <w:pPr>
        <w:numPr>
          <w:ilvl w:val="0"/>
          <w:numId w:val="1"/>
        </w:numPr>
        <w:rPr>
          <w:rFonts w:ascii="Arial" w:eastAsia="Arial" w:hAnsi="Arial" w:cs="Arial"/>
          <w:color w:val="0000FF"/>
          <w:sz w:val="22"/>
          <w:szCs w:val="22"/>
        </w:rPr>
      </w:pPr>
      <w:hyperlink w:anchor="bookmark=id.z62e9eq4xmka">
        <w:r w:rsidRPr="00B271D8">
          <w:rPr>
            <w:rFonts w:ascii="Arial" w:eastAsia="Arial" w:hAnsi="Arial" w:cs="Arial"/>
            <w:color w:val="0000FF"/>
            <w:sz w:val="22"/>
            <w:szCs w:val="22"/>
            <w:u w:val="single"/>
          </w:rPr>
          <w:t>Plan Component II: Habitat Resilience Strategic Plan</w:t>
        </w:r>
      </w:hyperlink>
    </w:p>
    <w:p w14:paraId="000000B4" w14:textId="77777777" w:rsidR="0094593A" w:rsidRPr="00B271D8" w:rsidRDefault="0094593A">
      <w:pPr>
        <w:numPr>
          <w:ilvl w:val="0"/>
          <w:numId w:val="1"/>
        </w:numPr>
        <w:rPr>
          <w:rFonts w:ascii="Arial" w:eastAsia="Arial" w:hAnsi="Arial" w:cs="Arial"/>
          <w:color w:val="0000FF"/>
          <w:sz w:val="22"/>
          <w:szCs w:val="22"/>
        </w:rPr>
      </w:pPr>
      <w:hyperlink w:anchor="bookmark=id.rqoxtgmjx6g8">
        <w:r w:rsidRPr="00B271D8">
          <w:rPr>
            <w:rFonts w:ascii="Arial" w:eastAsia="Arial" w:hAnsi="Arial" w:cs="Arial"/>
            <w:color w:val="0000FF"/>
            <w:sz w:val="22"/>
            <w:szCs w:val="22"/>
            <w:u w:val="single"/>
          </w:rPr>
          <w:t>Plan Component III: Risk Identification and Vulnerability Analysis</w:t>
        </w:r>
      </w:hyperlink>
    </w:p>
    <w:p w14:paraId="000000B5" w14:textId="77777777" w:rsidR="0094593A" w:rsidRPr="00B271D8" w:rsidRDefault="0094593A">
      <w:pPr>
        <w:numPr>
          <w:ilvl w:val="0"/>
          <w:numId w:val="1"/>
        </w:numPr>
        <w:rPr>
          <w:rFonts w:ascii="Arial" w:eastAsia="Arial" w:hAnsi="Arial" w:cs="Arial"/>
          <w:color w:val="0000FF"/>
          <w:sz w:val="22"/>
          <w:szCs w:val="22"/>
        </w:rPr>
      </w:pPr>
      <w:hyperlink w:anchor="bookmark=id.143kwvn7hpmz">
        <w:r w:rsidRPr="00B271D8">
          <w:rPr>
            <w:rFonts w:ascii="Arial" w:eastAsia="Arial" w:hAnsi="Arial" w:cs="Arial"/>
            <w:color w:val="0000FF"/>
            <w:sz w:val="22"/>
            <w:szCs w:val="22"/>
            <w:u w:val="single"/>
          </w:rPr>
          <w:t>Plan Component IV: Partner Engagement to Identify and Evaluate Intervention Options</w:t>
        </w:r>
      </w:hyperlink>
      <w:r w:rsidR="004E7220" w:rsidRPr="00B271D8">
        <w:rPr>
          <w:rFonts w:ascii="Arial" w:eastAsia="Arial" w:hAnsi="Arial" w:cs="Arial"/>
          <w:color w:val="0000FF"/>
          <w:sz w:val="22"/>
          <w:szCs w:val="22"/>
        </w:rPr>
        <w:t xml:space="preserve"> </w:t>
      </w:r>
    </w:p>
    <w:p w14:paraId="000000B6" w14:textId="77777777" w:rsidR="0094593A" w:rsidRPr="00B271D8" w:rsidRDefault="0094593A">
      <w:pPr>
        <w:numPr>
          <w:ilvl w:val="0"/>
          <w:numId w:val="1"/>
        </w:numPr>
        <w:rPr>
          <w:rFonts w:ascii="Arial" w:eastAsia="Arial" w:hAnsi="Arial" w:cs="Arial"/>
          <w:color w:val="0000FF"/>
          <w:sz w:val="22"/>
          <w:szCs w:val="22"/>
        </w:rPr>
      </w:pPr>
      <w:hyperlink w:anchor="bookmark=id.wzx6bao64xc9">
        <w:r w:rsidRPr="00B271D8">
          <w:rPr>
            <w:rFonts w:ascii="Arial" w:eastAsia="Arial" w:hAnsi="Arial" w:cs="Arial"/>
            <w:color w:val="0000FF"/>
            <w:sz w:val="22"/>
            <w:szCs w:val="22"/>
            <w:u w:val="single"/>
          </w:rPr>
          <w:t>Plan Component V: Prioritization of Threat Interventions Using “Resist-Accept-Direct” Framework</w:t>
        </w:r>
      </w:hyperlink>
    </w:p>
    <w:p w14:paraId="000000B7" w14:textId="77777777" w:rsidR="0094593A" w:rsidRDefault="0094593A">
      <w:pPr>
        <w:ind w:left="720"/>
        <w:rPr>
          <w:rFonts w:ascii="Arial" w:eastAsia="Arial" w:hAnsi="Arial" w:cs="Arial"/>
          <w:sz w:val="22"/>
          <w:szCs w:val="22"/>
        </w:rPr>
      </w:pPr>
    </w:p>
    <w:p w14:paraId="15FF8F91" w14:textId="77777777" w:rsidR="00FF469C" w:rsidRDefault="004E7220" w:rsidP="00FF469C">
      <w:pPr>
        <w:keepNext/>
        <w:jc w:val="center"/>
      </w:pPr>
      <w:r>
        <w:rPr>
          <w:rFonts w:ascii="Arial" w:eastAsia="Arial" w:hAnsi="Arial" w:cs="Arial"/>
          <w:noProof/>
          <w:sz w:val="22"/>
          <w:szCs w:val="22"/>
        </w:rPr>
        <w:lastRenderedPageBreak/>
        <w:drawing>
          <wp:inline distT="114300" distB="114300" distL="114300" distR="114300" wp14:anchorId="2C47D293" wp14:editId="5A660CBF">
            <wp:extent cx="6840162" cy="3918843"/>
            <wp:effectExtent l="0" t="0" r="0" b="0"/>
            <wp:docPr id="471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a:stretch>
                      <a:fillRect/>
                    </a:stretch>
                  </pic:blipFill>
                  <pic:spPr>
                    <a:xfrm>
                      <a:off x="0" y="0"/>
                      <a:ext cx="6840162" cy="3918843"/>
                    </a:xfrm>
                    <a:prstGeom prst="rect">
                      <a:avLst/>
                    </a:prstGeom>
                    <a:ln/>
                  </pic:spPr>
                </pic:pic>
              </a:graphicData>
            </a:graphic>
          </wp:inline>
        </w:drawing>
      </w:r>
    </w:p>
    <w:p w14:paraId="39BE0F2A" w14:textId="77777777" w:rsidR="00C83436" w:rsidRDefault="00C83436" w:rsidP="00FF469C">
      <w:pPr>
        <w:pStyle w:val="Caption"/>
        <w:jc w:val="center"/>
        <w:rPr>
          <w:rFonts w:ascii="Arial" w:hAnsi="Arial" w:cs="Arial"/>
          <w:b w:val="0"/>
          <w:bCs w:val="0"/>
        </w:rPr>
      </w:pPr>
    </w:p>
    <w:p w14:paraId="000000B8" w14:textId="4333EAA8" w:rsidR="0094593A" w:rsidRPr="00FF469C" w:rsidRDefault="00FF469C" w:rsidP="00FF469C">
      <w:pPr>
        <w:pStyle w:val="Caption"/>
        <w:jc w:val="center"/>
        <w:rPr>
          <w:rFonts w:ascii="Arial" w:eastAsia="Arial" w:hAnsi="Arial" w:cs="Arial"/>
          <w:b w:val="0"/>
          <w:bCs w:val="0"/>
          <w:sz w:val="22"/>
          <w:szCs w:val="22"/>
        </w:rPr>
      </w:pPr>
      <w:r w:rsidRPr="00FF469C">
        <w:rPr>
          <w:rFonts w:ascii="Arial" w:hAnsi="Arial" w:cs="Arial"/>
          <w:b w:val="0"/>
          <w:bCs w:val="0"/>
        </w:rPr>
        <w:t>Figure 6. Overview of the resilience planning process</w:t>
      </w:r>
    </w:p>
    <w:p w14:paraId="02E8763E" w14:textId="77777777" w:rsidR="00C83436" w:rsidRPr="00C83436" w:rsidRDefault="00C83436">
      <w:pPr>
        <w:spacing w:before="240"/>
        <w:rPr>
          <w:rFonts w:ascii="Calibri" w:eastAsia="Calibri" w:hAnsi="Calibri" w:cs="Calibri"/>
          <w:color w:val="0B5394"/>
          <w:sz w:val="8"/>
          <w:szCs w:val="8"/>
        </w:rPr>
      </w:pPr>
      <w:bookmarkStart w:id="6" w:name="bookmark=id.6tk7lcphuk00" w:colFirst="0" w:colLast="0"/>
      <w:bookmarkEnd w:id="6"/>
    </w:p>
    <w:p w14:paraId="000000BA" w14:textId="694122FF" w:rsidR="0094593A" w:rsidRDefault="004E7220">
      <w:pPr>
        <w:spacing w:before="240"/>
        <w:rPr>
          <w:rFonts w:ascii="Calibri" w:eastAsia="Calibri" w:hAnsi="Calibri" w:cs="Calibri"/>
          <w:color w:val="0B5394"/>
          <w:sz w:val="28"/>
          <w:szCs w:val="28"/>
        </w:rPr>
      </w:pPr>
      <w:r>
        <w:rPr>
          <w:rFonts w:ascii="Calibri" w:eastAsia="Calibri" w:hAnsi="Calibri" w:cs="Calibri"/>
          <w:color w:val="0B5394"/>
          <w:sz w:val="28"/>
          <w:szCs w:val="28"/>
        </w:rPr>
        <w:t>Plan Component I: Knowledge Base</w:t>
      </w:r>
      <w:r>
        <w:rPr>
          <w:noProof/>
        </w:rPr>
        <w:drawing>
          <wp:anchor distT="0" distB="0" distL="114300" distR="114300" simplePos="0" relativeHeight="251667456" behindDoc="0" locked="0" layoutInCell="1" hidden="0" allowOverlap="1" wp14:anchorId="1803CFD5" wp14:editId="2B69D168">
            <wp:simplePos x="0" y="0"/>
            <wp:positionH relativeFrom="column">
              <wp:posOffset>5010150</wp:posOffset>
            </wp:positionH>
            <wp:positionV relativeFrom="paragraph">
              <wp:posOffset>57845</wp:posOffset>
            </wp:positionV>
            <wp:extent cx="1343025" cy="1343025"/>
            <wp:effectExtent l="0" t="0" r="9525" b="9525"/>
            <wp:wrapSquare wrapText="bothSides" distT="0" distB="0" distL="114300" distR="114300"/>
            <wp:docPr id="47184" name="image10.png">
              <a:hlinkClick xmlns:a="http://schemas.openxmlformats.org/drawingml/2006/main" r:id="rId40"/>
            </wp:docPr>
            <wp:cNvGraphicFramePr/>
            <a:graphic xmlns:a="http://schemas.openxmlformats.org/drawingml/2006/main">
              <a:graphicData uri="http://schemas.openxmlformats.org/drawingml/2006/picture">
                <pic:pic xmlns:pic="http://schemas.openxmlformats.org/drawingml/2006/picture">
                  <pic:nvPicPr>
                    <pic:cNvPr id="47184" name="image10.png">
                      <a:hlinkClick r:id="rId40"/>
                    </pic:cNvPr>
                    <pic:cNvPicPr preferRelativeResize="0"/>
                  </pic:nvPicPr>
                  <pic:blipFill>
                    <a:blip r:embed="rId41"/>
                    <a:srcRect/>
                    <a:stretch>
                      <a:fillRect/>
                    </a:stretch>
                  </pic:blipFill>
                  <pic:spPr>
                    <a:xfrm>
                      <a:off x="0" y="0"/>
                      <a:ext cx="1343025" cy="1343025"/>
                    </a:xfrm>
                    <a:prstGeom prst="rect">
                      <a:avLst/>
                    </a:prstGeom>
                    <a:ln/>
                  </pic:spPr>
                </pic:pic>
              </a:graphicData>
            </a:graphic>
          </wp:anchor>
        </w:drawing>
      </w:r>
    </w:p>
    <w:p w14:paraId="000000BB" w14:textId="77777777" w:rsidR="0094593A" w:rsidRPr="00146E00" w:rsidRDefault="004E7220">
      <w:pPr>
        <w:spacing w:before="120"/>
        <w:rPr>
          <w:rFonts w:ascii="Arial" w:eastAsia="Arial" w:hAnsi="Arial" w:cs="Arial"/>
          <w:sz w:val="22"/>
          <w:szCs w:val="22"/>
        </w:rPr>
      </w:pPr>
      <w:r w:rsidRPr="00146E00">
        <w:rPr>
          <w:rFonts w:ascii="Arial" w:eastAsia="Arial" w:hAnsi="Arial" w:cs="Arial"/>
          <w:color w:val="000000"/>
          <w:sz w:val="22"/>
          <w:szCs w:val="22"/>
        </w:rPr>
        <w:t>The planning process started with the curation of a “knowledge base,” a comprehensive synthesis of research, reports, and historic documents and imagery, including charts of the Reserve and surrounding areas. Compiling all available information and knowledge about the RCR was important to inform the planning process and improve the ability to identify and prioritize actions and on-the-ground projects to enhance resiliency of the Reserve’s habitats and its protective services, and maintain a place where staff</w:t>
      </w:r>
      <w:r w:rsidRPr="00146E00">
        <w:rPr>
          <w:rFonts w:ascii="Arial" w:eastAsia="Arial" w:hAnsi="Arial" w:cs="Arial"/>
          <w:sz w:val="22"/>
          <w:szCs w:val="22"/>
        </w:rPr>
        <w:t xml:space="preserve">, students, researchers, partners, and the general public can access information in a central location related to the RCR’s resilience. </w:t>
      </w:r>
      <w:r w:rsidRPr="00146E00">
        <w:rPr>
          <w:rFonts w:ascii="Arial" w:eastAsia="Arial" w:hAnsi="Arial" w:cs="Arial"/>
          <w:color w:val="000000"/>
          <w:sz w:val="22"/>
          <w:szCs w:val="22"/>
        </w:rPr>
        <w:t>The effort to compile a knowledge base took shape in the form of creating a “</w:t>
      </w:r>
      <w:hyperlink r:id="rId42">
        <w:r w:rsidR="0094593A" w:rsidRPr="00B271D8">
          <w:rPr>
            <w:rFonts w:ascii="Arial" w:eastAsia="Arial" w:hAnsi="Arial" w:cs="Arial"/>
            <w:color w:val="0000FF"/>
            <w:sz w:val="22"/>
            <w:szCs w:val="22"/>
            <w:u w:val="single"/>
          </w:rPr>
          <w:t>R</w:t>
        </w:r>
      </w:hyperlink>
      <w:sdt>
        <w:sdtPr>
          <w:rPr>
            <w:rFonts w:ascii="Arial" w:hAnsi="Arial" w:cs="Arial"/>
            <w:color w:val="0000FF"/>
            <w:sz w:val="22"/>
            <w:szCs w:val="22"/>
          </w:rPr>
          <w:tag w:val="goog_rdk_32"/>
          <w:id w:val="1395309993"/>
        </w:sdtPr>
        <w:sdtContent/>
      </w:sdt>
      <w:sdt>
        <w:sdtPr>
          <w:rPr>
            <w:rFonts w:ascii="Arial" w:hAnsi="Arial" w:cs="Arial"/>
            <w:color w:val="0000FF"/>
            <w:sz w:val="22"/>
            <w:szCs w:val="22"/>
          </w:rPr>
          <w:tag w:val="goog_rdk_33"/>
          <w:id w:val="1812746993"/>
        </w:sdtPr>
        <w:sdtContent/>
      </w:sdt>
      <w:hyperlink r:id="rId43">
        <w:r w:rsidR="0094593A" w:rsidRPr="00B271D8">
          <w:rPr>
            <w:rFonts w:ascii="Arial" w:eastAsia="Arial" w:hAnsi="Arial" w:cs="Arial"/>
            <w:color w:val="0000FF"/>
            <w:sz w:val="22"/>
            <w:szCs w:val="22"/>
            <w:u w:val="single"/>
          </w:rPr>
          <w:t>esilience Hub”</w:t>
        </w:r>
      </w:hyperlink>
      <w:hyperlink r:id="rId44">
        <w:r w:rsidR="0094593A" w:rsidRPr="00B271D8">
          <w:rPr>
            <w:rFonts w:ascii="Arial" w:eastAsia="Arial" w:hAnsi="Arial" w:cs="Arial"/>
            <w:color w:val="0000FF"/>
            <w:sz w:val="22"/>
            <w:szCs w:val="22"/>
            <w:u w:val="single"/>
          </w:rPr>
          <w:t xml:space="preserve"> website</w:t>
        </w:r>
      </w:hyperlink>
      <w:r w:rsidRPr="00146E00">
        <w:rPr>
          <w:rFonts w:ascii="Arial" w:eastAsia="Arial" w:hAnsi="Arial" w:cs="Arial"/>
          <w:sz w:val="22"/>
          <w:szCs w:val="22"/>
          <w:vertAlign w:val="superscript"/>
        </w:rPr>
        <w:footnoteReference w:id="21"/>
      </w:r>
      <w:r w:rsidRPr="00146E00">
        <w:rPr>
          <w:rFonts w:ascii="Arial" w:eastAsia="Arial" w:hAnsi="Arial" w:cs="Arial"/>
          <w:color w:val="000000"/>
          <w:sz w:val="22"/>
          <w:szCs w:val="22"/>
        </w:rPr>
        <w:t xml:space="preserve"> for the RCR, hosted via the ArcGIS Online Hub application, that presents the story of change at the RCR interwoven with a summary of relevant climate impact and restoration information that has been generated from research at RCR. The website also hosts a spreadsheet of resources comprising the “knowledge base library,” which is publicly available for downloading.</w:t>
      </w:r>
      <w:r w:rsidRPr="00146E00">
        <w:rPr>
          <w:rFonts w:ascii="Arial" w:eastAsia="Arial" w:hAnsi="Arial" w:cs="Arial"/>
          <w:sz w:val="22"/>
          <w:szCs w:val="22"/>
        </w:rPr>
        <w:t xml:space="preserve"> </w:t>
      </w:r>
      <w:r w:rsidRPr="00146E00">
        <w:rPr>
          <w:rFonts w:ascii="Arial" w:hAnsi="Arial" w:cs="Arial"/>
          <w:noProof/>
          <w:sz w:val="22"/>
          <w:szCs w:val="22"/>
        </w:rPr>
        <mc:AlternateContent>
          <mc:Choice Requires="wps">
            <w:drawing>
              <wp:anchor distT="0" distB="0" distL="114300" distR="114300" simplePos="0" relativeHeight="251668480" behindDoc="0" locked="0" layoutInCell="1" hidden="0" allowOverlap="1" wp14:anchorId="39BB0149" wp14:editId="562D2722">
                <wp:simplePos x="0" y="0"/>
                <wp:positionH relativeFrom="column">
                  <wp:posOffset>266700</wp:posOffset>
                </wp:positionH>
                <wp:positionV relativeFrom="paragraph">
                  <wp:posOffset>6946900</wp:posOffset>
                </wp:positionV>
                <wp:extent cx="635" cy="12700"/>
                <wp:effectExtent l="0" t="0" r="0" b="0"/>
                <wp:wrapSquare wrapText="bothSides" distT="0" distB="0" distL="114300" distR="114300"/>
                <wp:docPr id="47162" name="Rectangle 47162"/>
                <wp:cNvGraphicFramePr/>
                <a:graphic xmlns:a="http://schemas.openxmlformats.org/drawingml/2006/main">
                  <a:graphicData uri="http://schemas.microsoft.com/office/word/2010/wordprocessingShape">
                    <wps:wsp>
                      <wps:cNvSpPr/>
                      <wps:spPr>
                        <a:xfrm>
                          <a:off x="2416428" y="3779683"/>
                          <a:ext cx="5859145" cy="635"/>
                        </a:xfrm>
                        <a:prstGeom prst="rect">
                          <a:avLst/>
                        </a:prstGeom>
                        <a:solidFill>
                          <a:srgbClr val="FFFFFF"/>
                        </a:solidFill>
                        <a:ln>
                          <a:noFill/>
                        </a:ln>
                      </wps:spPr>
                      <wps:txbx>
                        <w:txbxContent>
                          <w:p w14:paraId="59C7C2C3" w14:textId="77777777" w:rsidR="0094593A" w:rsidRDefault="004E7220">
                            <w:pPr>
                              <w:spacing w:after="120"/>
                              <w:textDirection w:val="btLr"/>
                            </w:pPr>
                            <w:r>
                              <w:rPr>
                                <w:rFonts w:ascii="Quire Sans Pro Light" w:eastAsia="Quire Sans Pro Light" w:hAnsi="Quire Sans Pro Light" w:cs="Quire Sans Pro Light"/>
                                <w:color w:val="404040"/>
                                <w:sz w:val="20"/>
                              </w:rPr>
                              <w:t>Figure  SEQ Figure \* ARABIC 7: Homepage of the RCR Resilience Hub site</w:t>
                            </w:r>
                          </w:p>
                        </w:txbxContent>
                      </wps:txbx>
                      <wps:bodyPr spcFirstLastPara="1" wrap="square" lIns="0" tIns="0" rIns="0" bIns="0" anchor="t" anchorCtr="0">
                        <a:noAutofit/>
                      </wps:bodyPr>
                    </wps:wsp>
                  </a:graphicData>
                </a:graphic>
              </wp:anchor>
            </w:drawing>
          </mc:Choice>
          <mc:Fallback>
            <w:pict>
              <v:rect w14:anchorId="39BB0149" id="Rectangle 47162" o:spid="_x0000_s1031" style="position:absolute;margin-left:21pt;margin-top:547pt;width:.05pt;height: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" stroked="f">
                <v:textbox inset="0,0,0,0">
                  <w:txbxContent>
                    <w:p w14:paraId="59C7C2C3" w14:textId="77777777" w:rsidR="0094593A" w:rsidRDefault="004E7220">
                      <w:pPr>
                        <w:spacing w:after="120"/>
                        <w:textDirection w:val="btLr"/>
                      </w:pPr>
                      <w:r>
                        <w:rPr>
                          <w:rFonts w:ascii="Quire Sans Pro Light" w:eastAsia="Quire Sans Pro Light" w:hAnsi="Quire Sans Pro Light" w:cs="Quire Sans Pro Light"/>
                          <w:color w:val="404040"/>
                          <w:sz w:val="20"/>
                        </w:rPr>
                        <w:t>Figure  SEQ Figure \* ARABIC 7: Homepage of the RCR Resilience Hub site</w:t>
                      </w:r>
                    </w:p>
                  </w:txbxContent>
                </v:textbox>
                <w10:wrap type="square"/>
              </v:rect>
            </w:pict>
          </mc:Fallback>
        </mc:AlternateContent>
      </w:r>
      <w:r w:rsidRPr="00146E00">
        <w:rPr>
          <w:rFonts w:ascii="Arial" w:hAnsi="Arial" w:cs="Arial"/>
          <w:noProof/>
          <w:sz w:val="22"/>
          <w:szCs w:val="22"/>
        </w:rPr>
        <mc:AlternateContent>
          <mc:Choice Requires="wps">
            <w:drawing>
              <wp:anchor distT="45720" distB="45720" distL="114300" distR="114300" simplePos="0" relativeHeight="251669504" behindDoc="0" locked="0" layoutInCell="1" hidden="0" allowOverlap="1" wp14:anchorId="1D43267C" wp14:editId="34282270">
                <wp:simplePos x="0" y="0"/>
                <wp:positionH relativeFrom="column">
                  <wp:posOffset>5092700</wp:posOffset>
                </wp:positionH>
                <wp:positionV relativeFrom="paragraph">
                  <wp:posOffset>1112520</wp:posOffset>
                </wp:positionV>
                <wp:extent cx="1252855" cy="582930"/>
                <wp:effectExtent l="0" t="0" r="0" b="0"/>
                <wp:wrapSquare wrapText="bothSides" distT="45720" distB="45720" distL="114300" distR="114300"/>
                <wp:docPr id="47166" name="Rectangle 47166"/>
                <wp:cNvGraphicFramePr/>
                <a:graphic xmlns:a="http://schemas.openxmlformats.org/drawingml/2006/main">
                  <a:graphicData uri="http://schemas.microsoft.com/office/word/2010/wordprocessingShape">
                    <wps:wsp>
                      <wps:cNvSpPr/>
                      <wps:spPr>
                        <a:xfrm>
                          <a:off x="4724335" y="3493298"/>
                          <a:ext cx="1243330" cy="5734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4F71B0" w14:textId="7FE05CB0" w:rsidR="0094593A" w:rsidRDefault="00E20051">
                            <w:pPr>
                              <w:jc w:val="center"/>
                              <w:textDirection w:val="btLr"/>
                            </w:pPr>
                            <w:r>
                              <w:rPr>
                                <w:rFonts w:ascii="Quire Sans Pro Light" w:eastAsia="Quire Sans Pro Light" w:hAnsi="Quire Sans Pro Light" w:cs="Quire Sans Pro Light"/>
                                <w:color w:val="000000"/>
                                <w:sz w:val="20"/>
                              </w:rPr>
                              <w:t>Click or scan this QR code to access the Resilience Hub</w:t>
                            </w:r>
                          </w:p>
                        </w:txbxContent>
                      </wps:txbx>
                      <wps:bodyPr spcFirstLastPara="1" wrap="square" lIns="91425" tIns="45700" rIns="91425" bIns="45700" anchor="t" anchorCtr="0">
                        <a:noAutofit/>
                      </wps:bodyPr>
                    </wps:wsp>
                  </a:graphicData>
                </a:graphic>
              </wp:anchor>
            </w:drawing>
          </mc:Choice>
          <mc:Fallback>
            <w:pict>
              <v:rect w14:anchorId="1D43267C" id="Rectangle 47166" o:spid="_x0000_s1032" style="position:absolute;margin-left:401pt;margin-top:87.6pt;width:98.65pt;height:45.9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">
                <v:stroke startarrowwidth="narrow" startarrowlength="short" endarrowwidth="narrow" endarrowlength="short"/>
                <v:textbox inset="2.53958mm,1.2694mm,2.53958mm,1.2694mm">
                  <w:txbxContent>
                    <w:p w14:paraId="774F71B0" w14:textId="7FE05CB0" w:rsidR="0094593A" w:rsidRDefault="00E20051">
                      <w:pPr>
                        <w:jc w:val="center"/>
                        <w:textDirection w:val="btLr"/>
                      </w:pPr>
                      <w:r>
                        <w:rPr>
                          <w:rFonts w:ascii="Quire Sans Pro Light" w:eastAsia="Quire Sans Pro Light" w:hAnsi="Quire Sans Pro Light" w:cs="Quire Sans Pro Light"/>
                          <w:color w:val="000000"/>
                          <w:sz w:val="20"/>
                        </w:rPr>
                        <w:t>Click or scan this QR code to access the Resilience Hub</w:t>
                      </w:r>
                    </w:p>
                  </w:txbxContent>
                </v:textbox>
                <w10:wrap type="square"/>
              </v:rect>
            </w:pict>
          </mc:Fallback>
        </mc:AlternateContent>
      </w:r>
    </w:p>
    <w:p w14:paraId="000000BC" w14:textId="77777777" w:rsidR="0094593A" w:rsidRDefault="0094593A">
      <w:pPr>
        <w:spacing w:before="120"/>
        <w:rPr>
          <w:rFonts w:ascii="Gadugi" w:eastAsia="Gadugi" w:hAnsi="Gadugi" w:cs="Gadugi"/>
          <w:sz w:val="22"/>
          <w:szCs w:val="22"/>
        </w:rPr>
      </w:pPr>
    </w:p>
    <w:bookmarkStart w:id="7" w:name="bookmark=id.z62e9eq4xmka" w:colFirst="0" w:colLast="0"/>
    <w:bookmarkEnd w:id="7"/>
    <w:p w14:paraId="000000BD" w14:textId="77777777" w:rsidR="0094593A" w:rsidRDefault="00000000">
      <w:pPr>
        <w:spacing w:after="120"/>
        <w:rPr>
          <w:rFonts w:ascii="Calibri" w:eastAsia="Calibri" w:hAnsi="Calibri" w:cs="Calibri"/>
          <w:color w:val="0B5394"/>
          <w:sz w:val="28"/>
          <w:szCs w:val="28"/>
        </w:rPr>
      </w:pPr>
      <w:sdt>
        <w:sdtPr>
          <w:tag w:val="goog_rdk_34"/>
          <w:id w:val="2073224828"/>
        </w:sdtPr>
        <w:sdtContent/>
      </w:sdt>
      <w:r w:rsidR="004E7220">
        <w:rPr>
          <w:rFonts w:ascii="Calibri" w:eastAsia="Calibri" w:hAnsi="Calibri" w:cs="Calibri"/>
          <w:color w:val="0B5394"/>
          <w:sz w:val="28"/>
          <w:szCs w:val="28"/>
        </w:rPr>
        <w:t>Plan Component II: Habitat Resilience Strategic Plan</w:t>
      </w:r>
    </w:p>
    <w:p w14:paraId="000000BE" w14:textId="77777777" w:rsidR="0094593A" w:rsidRPr="00146E00" w:rsidRDefault="004E7220">
      <w:pPr>
        <w:rPr>
          <w:rFonts w:ascii="Arial" w:eastAsia="Arial" w:hAnsi="Arial" w:cs="Arial"/>
          <w:sz w:val="22"/>
          <w:szCs w:val="22"/>
        </w:rPr>
      </w:pPr>
      <w:r w:rsidRPr="00146E00">
        <w:rPr>
          <w:rFonts w:ascii="Arial" w:eastAsia="Arial" w:hAnsi="Arial" w:cs="Arial"/>
          <w:sz w:val="22"/>
          <w:szCs w:val="22"/>
        </w:rPr>
        <w:t xml:space="preserve">At the start of the planning process, the project team developed habitat resilience goals related to each mission area of the Reserve program (e.g., research, education, coastal training, and stewardship) as </w:t>
      </w:r>
      <w:r w:rsidRPr="00146E00">
        <w:rPr>
          <w:rFonts w:ascii="Arial" w:eastAsia="Arial" w:hAnsi="Arial" w:cs="Arial"/>
          <w:sz w:val="22"/>
          <w:szCs w:val="22"/>
        </w:rPr>
        <w:lastRenderedPageBreak/>
        <w:t xml:space="preserve">well as goals pertaining to policy and planning issues relevant to the management of the Rachel Carson Reserve. Each broad goal is accompanied by several objectives, and each objective has one or more discrete implementation actions. The funding for </w:t>
      </w:r>
      <w:proofErr w:type="gramStart"/>
      <w:r w:rsidRPr="00146E00">
        <w:rPr>
          <w:rFonts w:ascii="Arial" w:eastAsia="Arial" w:hAnsi="Arial" w:cs="Arial"/>
          <w:sz w:val="22"/>
          <w:szCs w:val="22"/>
        </w:rPr>
        <w:t>development</w:t>
      </w:r>
      <w:proofErr w:type="gramEnd"/>
      <w:r w:rsidRPr="00146E00">
        <w:rPr>
          <w:rFonts w:ascii="Arial" w:eastAsia="Arial" w:hAnsi="Arial" w:cs="Arial"/>
          <w:sz w:val="22"/>
          <w:szCs w:val="22"/>
        </w:rPr>
        <w:t xml:space="preserve"> of this plan included support to conduct a feasibility study for an on-the-ground resilience project. This project is captured in the actions and objectives under the stewardship goal. </w:t>
      </w:r>
    </w:p>
    <w:p w14:paraId="000000BF" w14:textId="77777777" w:rsidR="0094593A" w:rsidRPr="00146E00" w:rsidRDefault="004E7220">
      <w:pPr>
        <w:spacing w:before="240" w:after="120"/>
        <w:rPr>
          <w:rFonts w:ascii="Arial" w:eastAsia="Arial" w:hAnsi="Arial" w:cs="Arial"/>
          <w:color w:val="0B5394"/>
          <w:sz w:val="22"/>
          <w:szCs w:val="22"/>
        </w:rPr>
      </w:pPr>
      <w:r w:rsidRPr="00146E00">
        <w:rPr>
          <w:rFonts w:ascii="Arial" w:eastAsia="Arial" w:hAnsi="Arial" w:cs="Arial"/>
          <w:color w:val="0B5394"/>
          <w:sz w:val="22"/>
          <w:szCs w:val="22"/>
        </w:rPr>
        <w:t>Timeframe</w:t>
      </w:r>
    </w:p>
    <w:p w14:paraId="000000C0" w14:textId="6B3C5F3D" w:rsidR="0094593A" w:rsidRPr="00146E00" w:rsidRDefault="004E7220">
      <w:pPr>
        <w:spacing w:after="240"/>
        <w:rPr>
          <w:rFonts w:ascii="Arial" w:eastAsia="Arial" w:hAnsi="Arial" w:cs="Arial"/>
          <w:sz w:val="22"/>
          <w:szCs w:val="22"/>
        </w:rPr>
      </w:pPr>
      <w:r w:rsidRPr="00146E00">
        <w:rPr>
          <w:rFonts w:ascii="Arial" w:eastAsia="Arial" w:hAnsi="Arial" w:cs="Arial"/>
          <w:sz w:val="22"/>
          <w:szCs w:val="22"/>
        </w:rPr>
        <w:t xml:space="preserve">The Plan considers impacts and actions on an approximately 30-year timeframe, to the year 2050. This timeframe aligns with those of other vulnerability assessments (e.g., CCVATCH).  </w:t>
      </w:r>
      <w:r w:rsidR="00151E69" w:rsidRPr="00146E00">
        <w:rPr>
          <w:rFonts w:ascii="Arial" w:eastAsia="Arial" w:hAnsi="Arial" w:cs="Arial"/>
          <w:sz w:val="22"/>
          <w:szCs w:val="22"/>
        </w:rPr>
        <w:t>T</w:t>
      </w:r>
      <w:r w:rsidRPr="00146E00">
        <w:rPr>
          <w:rFonts w:ascii="Arial" w:eastAsia="Arial" w:hAnsi="Arial" w:cs="Arial"/>
          <w:sz w:val="22"/>
          <w:szCs w:val="22"/>
        </w:rPr>
        <w:t>his Plan is a living document</w:t>
      </w:r>
      <w:r w:rsidR="00151E69" w:rsidRPr="00146E00">
        <w:rPr>
          <w:rFonts w:ascii="Arial" w:eastAsia="Arial" w:hAnsi="Arial" w:cs="Arial"/>
          <w:sz w:val="22"/>
          <w:szCs w:val="22"/>
        </w:rPr>
        <w:t xml:space="preserve"> and can be updated at any time. However, the Plan will be formally reviewed and updated every 5 years. </w:t>
      </w:r>
    </w:p>
    <w:p w14:paraId="000000C1" w14:textId="77777777" w:rsidR="0094593A" w:rsidRPr="00146E00" w:rsidRDefault="004E7220">
      <w:pPr>
        <w:spacing w:after="120"/>
        <w:rPr>
          <w:rFonts w:ascii="Arial" w:eastAsia="Arial" w:hAnsi="Arial" w:cs="Arial"/>
          <w:color w:val="0B5394"/>
          <w:sz w:val="22"/>
          <w:szCs w:val="22"/>
        </w:rPr>
      </w:pPr>
      <w:r w:rsidRPr="00146E00">
        <w:rPr>
          <w:rFonts w:ascii="Arial" w:eastAsia="Arial" w:hAnsi="Arial" w:cs="Arial"/>
          <w:color w:val="0B5394"/>
          <w:sz w:val="22"/>
          <w:szCs w:val="22"/>
        </w:rPr>
        <w:t>Vision</w:t>
      </w:r>
    </w:p>
    <w:p w14:paraId="000000C2" w14:textId="77777777" w:rsidR="0094593A" w:rsidRPr="00146E00" w:rsidRDefault="004E7220">
      <w:pPr>
        <w:spacing w:after="240"/>
        <w:rPr>
          <w:rFonts w:ascii="Arial" w:eastAsia="Arial" w:hAnsi="Arial" w:cs="Arial"/>
          <w:sz w:val="22"/>
          <w:szCs w:val="22"/>
        </w:rPr>
      </w:pPr>
      <w:r w:rsidRPr="00146E00">
        <w:rPr>
          <w:rFonts w:ascii="Arial" w:eastAsia="Arial" w:hAnsi="Arial" w:cs="Arial"/>
          <w:sz w:val="22"/>
          <w:szCs w:val="22"/>
        </w:rPr>
        <w:t>The habitats of the Rachel Carson Reserve are resilient to natural and manmade climate impacts and continue to provide a healthy estuarine ecosystem to support research, education, stewardship, compatible traditional uses, and protect the Town of Beaufort.</w:t>
      </w:r>
    </w:p>
    <w:p w14:paraId="000000C3" w14:textId="77777777" w:rsidR="0094593A" w:rsidRPr="00146E00" w:rsidRDefault="004E7220">
      <w:pPr>
        <w:spacing w:after="120"/>
        <w:rPr>
          <w:rFonts w:ascii="Arial" w:eastAsia="Arial" w:hAnsi="Arial" w:cs="Arial"/>
          <w:color w:val="0B5394"/>
          <w:sz w:val="22"/>
          <w:szCs w:val="22"/>
        </w:rPr>
      </w:pPr>
      <w:r w:rsidRPr="00146E00">
        <w:rPr>
          <w:rFonts w:ascii="Arial" w:eastAsia="Arial" w:hAnsi="Arial" w:cs="Arial"/>
          <w:color w:val="0B5394"/>
          <w:sz w:val="22"/>
          <w:szCs w:val="22"/>
        </w:rPr>
        <w:t>Purpose</w:t>
      </w:r>
    </w:p>
    <w:p w14:paraId="000000C4" w14:textId="77777777" w:rsidR="0094593A" w:rsidRPr="00146E00" w:rsidRDefault="004E7220">
      <w:pPr>
        <w:rPr>
          <w:rFonts w:ascii="Arial" w:eastAsia="Arial" w:hAnsi="Arial" w:cs="Arial"/>
          <w:sz w:val="22"/>
          <w:szCs w:val="22"/>
        </w:rPr>
      </w:pPr>
      <w:r w:rsidRPr="00146E00">
        <w:rPr>
          <w:rFonts w:ascii="Arial" w:eastAsia="Arial" w:hAnsi="Arial" w:cs="Arial"/>
          <w:sz w:val="22"/>
          <w:szCs w:val="22"/>
        </w:rPr>
        <w:t xml:space="preserve">The purpose of the Plan is to provide the Reserve with a strategic approach that will guide planning and management actions related to habitat resilience at the Rachel Carson Reserve and community resilience of Beaufort. The Plan is intended to be a living document that is periodically updated to incorporate the </w:t>
      </w:r>
      <w:proofErr w:type="gramStart"/>
      <w:r w:rsidRPr="00146E00">
        <w:rPr>
          <w:rFonts w:ascii="Arial" w:eastAsia="Arial" w:hAnsi="Arial" w:cs="Arial"/>
          <w:sz w:val="22"/>
          <w:szCs w:val="22"/>
        </w:rPr>
        <w:t>latest</w:t>
      </w:r>
      <w:proofErr w:type="gramEnd"/>
      <w:r w:rsidRPr="00146E00">
        <w:rPr>
          <w:rFonts w:ascii="Arial" w:eastAsia="Arial" w:hAnsi="Arial" w:cs="Arial"/>
          <w:sz w:val="22"/>
          <w:szCs w:val="22"/>
        </w:rPr>
        <w:t xml:space="preserve"> best available science and adaptive management outcomes. </w:t>
      </w:r>
    </w:p>
    <w:p w14:paraId="000000C5" w14:textId="77777777" w:rsidR="0094593A" w:rsidRPr="00146E00" w:rsidRDefault="0094593A">
      <w:pPr>
        <w:rPr>
          <w:rFonts w:ascii="Arial" w:eastAsia="Arial" w:hAnsi="Arial" w:cs="Arial"/>
          <w:color w:val="0B5394"/>
          <w:sz w:val="22"/>
          <w:szCs w:val="22"/>
        </w:rPr>
      </w:pPr>
    </w:p>
    <w:p w14:paraId="000000C6" w14:textId="77777777" w:rsidR="0094593A" w:rsidRDefault="004E7220">
      <w:pPr>
        <w:rPr>
          <w:rFonts w:ascii="Arial" w:eastAsia="Arial" w:hAnsi="Arial" w:cs="Arial"/>
          <w:color w:val="0B5394"/>
        </w:rPr>
      </w:pPr>
      <w:r>
        <w:rPr>
          <w:rFonts w:ascii="Arial" w:eastAsia="Arial" w:hAnsi="Arial" w:cs="Arial"/>
          <w:color w:val="0B5394"/>
        </w:rPr>
        <w:t>Goals, Objectives, and Actions</w:t>
      </w:r>
    </w:p>
    <w:p w14:paraId="000000C7" w14:textId="77777777" w:rsidR="0094593A" w:rsidRPr="00C70E8A" w:rsidRDefault="004E7220" w:rsidP="00C70E8A">
      <w:pPr>
        <w:pStyle w:val="NoSpacing"/>
        <w:rPr>
          <w:rFonts w:ascii="Arial" w:eastAsia="Calibri" w:hAnsi="Arial" w:cs="Arial"/>
          <w:sz w:val="22"/>
          <w:szCs w:val="22"/>
        </w:rPr>
      </w:pPr>
      <w:bookmarkStart w:id="8" w:name="_heading=h.2jxsxqh" w:colFirst="0" w:colLast="0"/>
      <w:bookmarkEnd w:id="8"/>
      <w:r w:rsidRPr="00C70E8A">
        <w:rPr>
          <w:rFonts w:ascii="Arial" w:eastAsia="Calibri" w:hAnsi="Arial" w:cs="Arial"/>
          <w:sz w:val="22"/>
          <w:szCs w:val="22"/>
        </w:rPr>
        <w:t>NOTE: Corresponding goals/objectives/actions of the 2020-2025 NCNERR Management Plan are listed in italics after related Resilience Plan goals/objectives/actions.</w:t>
      </w:r>
    </w:p>
    <w:p w14:paraId="0BA23291" w14:textId="77777777" w:rsidR="00C70E8A" w:rsidRPr="00146E00" w:rsidRDefault="00C70E8A" w:rsidP="00C70E8A">
      <w:pPr>
        <w:pStyle w:val="NoSpacing"/>
        <w:rPr>
          <w:rFonts w:eastAsia="Calibri"/>
          <w:sz w:val="16"/>
          <w:szCs w:val="16"/>
        </w:rPr>
      </w:pPr>
    </w:p>
    <w:p w14:paraId="000000C8" w14:textId="77777777" w:rsidR="0094593A" w:rsidRDefault="004E7220">
      <w:pPr>
        <w:spacing w:after="240"/>
        <w:rPr>
          <w:rFonts w:ascii="Calibri" w:eastAsia="Calibri" w:hAnsi="Calibri" w:cs="Calibri"/>
          <w:color w:val="0B5394"/>
          <w:u w:val="single"/>
        </w:rPr>
      </w:pPr>
      <w:r>
        <w:rPr>
          <w:rFonts w:ascii="Calibri" w:eastAsia="Calibri" w:hAnsi="Calibri" w:cs="Calibri"/>
          <w:color w:val="0B5394"/>
          <w:u w:val="single"/>
        </w:rPr>
        <w:t>Policy and Planning Objectives and Actions</w:t>
      </w:r>
    </w:p>
    <w:p w14:paraId="000000C9" w14:textId="77777777" w:rsidR="0094593A" w:rsidRPr="00C70E8A" w:rsidRDefault="004E7220" w:rsidP="00C70E8A">
      <w:pPr>
        <w:pStyle w:val="ListParagraph"/>
        <w:numPr>
          <w:ilvl w:val="0"/>
          <w:numId w:val="16"/>
        </w:numPr>
        <w:spacing w:line="276" w:lineRule="auto"/>
        <w:rPr>
          <w:rFonts w:ascii="Arial" w:eastAsia="Calibri" w:hAnsi="Arial" w:cs="Arial"/>
          <w:b/>
          <w:sz w:val="22"/>
          <w:szCs w:val="22"/>
        </w:rPr>
      </w:pPr>
      <w:r w:rsidRPr="00C70E8A">
        <w:rPr>
          <w:rFonts w:ascii="Arial" w:eastAsia="Calibri" w:hAnsi="Arial" w:cs="Arial"/>
          <w:b/>
          <w:color w:val="0B5394"/>
          <w:sz w:val="22"/>
          <w:szCs w:val="22"/>
        </w:rPr>
        <w:t>Goal 1:</w:t>
      </w:r>
      <w:r w:rsidRPr="00C70E8A">
        <w:rPr>
          <w:rFonts w:ascii="Arial" w:eastAsia="Calibri" w:hAnsi="Arial" w:cs="Arial"/>
          <w:b/>
          <w:i/>
          <w:color w:val="0B5394"/>
          <w:sz w:val="22"/>
          <w:szCs w:val="22"/>
        </w:rPr>
        <w:t xml:space="preserve"> </w:t>
      </w:r>
      <w:r w:rsidRPr="00C70E8A">
        <w:rPr>
          <w:rFonts w:ascii="Arial" w:eastAsia="Calibri" w:hAnsi="Arial" w:cs="Arial"/>
          <w:b/>
          <w:color w:val="0B5394"/>
          <w:sz w:val="22"/>
          <w:szCs w:val="22"/>
        </w:rPr>
        <w:t xml:space="preserve">Adaptive management and resilience strategies for the Rachel Carson Reserve are incorporated into planning and policy decisions at the local (i.e., Town of Beaufort) and state level </w:t>
      </w:r>
      <w:sdt>
        <w:sdtPr>
          <w:tag w:val="goog_rdk_40"/>
          <w:id w:val="1994438579"/>
        </w:sdtPr>
        <w:sdtContent>
          <w:r w:rsidRPr="00C70E8A">
            <w:rPr>
              <w:rFonts w:ascii="Arial" w:eastAsia="Calibri" w:hAnsi="Arial" w:cs="Arial"/>
              <w:b/>
              <w:color w:val="0B5394"/>
              <w:sz w:val="22"/>
              <w:szCs w:val="22"/>
            </w:rPr>
            <w:t>(</w:t>
          </w:r>
        </w:sdtContent>
      </w:sdt>
      <w:r w:rsidRPr="00C70E8A">
        <w:rPr>
          <w:rFonts w:ascii="Arial" w:eastAsia="Calibri" w:hAnsi="Arial" w:cs="Arial"/>
          <w:b/>
          <w:color w:val="0B5394"/>
          <w:sz w:val="22"/>
          <w:szCs w:val="22"/>
        </w:rPr>
        <w:t>i.e., DCM/NCNERR)</w:t>
      </w:r>
      <w:r w:rsidRPr="00C70E8A">
        <w:rPr>
          <w:rFonts w:ascii="Arial" w:eastAsia="Calibri" w:hAnsi="Arial" w:cs="Arial"/>
          <w:b/>
          <w:sz w:val="22"/>
          <w:szCs w:val="22"/>
        </w:rPr>
        <w:t xml:space="preserve">. </w:t>
      </w:r>
    </w:p>
    <w:p w14:paraId="000000CA" w14:textId="77777777" w:rsidR="0094593A" w:rsidRPr="00146E00" w:rsidRDefault="0094593A">
      <w:pPr>
        <w:spacing w:line="276" w:lineRule="auto"/>
        <w:rPr>
          <w:rFonts w:ascii="Arial" w:eastAsia="Calibri" w:hAnsi="Arial" w:cs="Arial"/>
          <w:b/>
          <w:sz w:val="22"/>
          <w:szCs w:val="22"/>
        </w:rPr>
      </w:pPr>
    </w:p>
    <w:p w14:paraId="000000CC" w14:textId="3EA66CCB" w:rsidR="0094593A" w:rsidRPr="00D40AE0" w:rsidRDefault="004E7220" w:rsidP="00050489">
      <w:pPr>
        <w:pStyle w:val="ListParagraph"/>
        <w:numPr>
          <w:ilvl w:val="1"/>
          <w:numId w:val="16"/>
        </w:numPr>
        <w:spacing w:line="276" w:lineRule="auto"/>
        <w:rPr>
          <w:rFonts w:ascii="Arial" w:eastAsia="Arial" w:hAnsi="Arial" w:cs="Arial"/>
          <w:sz w:val="22"/>
          <w:szCs w:val="22"/>
        </w:rPr>
      </w:pPr>
      <w:r w:rsidRPr="00D40AE0">
        <w:rPr>
          <w:rFonts w:ascii="Arial" w:eastAsia="Arial" w:hAnsi="Arial" w:cs="Arial"/>
          <w:b/>
          <w:sz w:val="22"/>
          <w:szCs w:val="22"/>
        </w:rPr>
        <w:t xml:space="preserve">Objective 1.1: Reserve staff and the Town of Beaufort engage in collaborative planning on environmental topics. </w:t>
      </w:r>
    </w:p>
    <w:p w14:paraId="000000CD" w14:textId="77777777" w:rsidR="0094593A" w:rsidRDefault="004E7220" w:rsidP="00C70E8A">
      <w:pPr>
        <w:pStyle w:val="ListParagraph"/>
        <w:numPr>
          <w:ilvl w:val="2"/>
          <w:numId w:val="16"/>
        </w:numPr>
        <w:spacing w:line="276" w:lineRule="auto"/>
        <w:rPr>
          <w:rFonts w:ascii="Arial" w:eastAsia="Arial" w:hAnsi="Arial" w:cs="Arial"/>
          <w:sz w:val="22"/>
          <w:szCs w:val="22"/>
        </w:rPr>
      </w:pPr>
      <w:r w:rsidRPr="00C70E8A">
        <w:rPr>
          <w:rFonts w:ascii="Arial" w:eastAsia="Arial" w:hAnsi="Arial" w:cs="Arial"/>
          <w:i/>
          <w:sz w:val="22"/>
          <w:szCs w:val="22"/>
        </w:rPr>
        <w:t xml:space="preserve">Action 1: </w:t>
      </w:r>
      <w:r w:rsidRPr="00C70E8A">
        <w:rPr>
          <w:rFonts w:ascii="Arial" w:eastAsia="Arial" w:hAnsi="Arial" w:cs="Arial"/>
          <w:sz w:val="22"/>
          <w:szCs w:val="22"/>
        </w:rPr>
        <w:t>Reserve staff participate in relevant environmental planning processes with the Town of Beaufort, such as updating the Town’s Comprehensive Plan and CAMA Land Use Plan.</w:t>
      </w:r>
    </w:p>
    <w:p w14:paraId="0AA6E9DA" w14:textId="77777777" w:rsidR="00D40AE0" w:rsidRPr="00D40AE0" w:rsidRDefault="00D40AE0" w:rsidP="00D40AE0">
      <w:pPr>
        <w:spacing w:line="276" w:lineRule="auto"/>
        <w:ind w:left="1440"/>
        <w:rPr>
          <w:rFonts w:ascii="Arial" w:eastAsia="Arial" w:hAnsi="Arial" w:cs="Arial"/>
          <w:sz w:val="22"/>
          <w:szCs w:val="22"/>
        </w:rPr>
      </w:pPr>
    </w:p>
    <w:p w14:paraId="000000CE" w14:textId="77777777" w:rsidR="0094593A" w:rsidRPr="00C70E8A" w:rsidRDefault="004E7220" w:rsidP="00C70E8A">
      <w:pPr>
        <w:pStyle w:val="ListParagraph"/>
        <w:numPr>
          <w:ilvl w:val="2"/>
          <w:numId w:val="16"/>
        </w:numPr>
        <w:spacing w:line="276" w:lineRule="auto"/>
        <w:rPr>
          <w:rFonts w:ascii="Arial" w:eastAsia="Arial" w:hAnsi="Arial" w:cs="Arial"/>
          <w:b/>
          <w:sz w:val="22"/>
          <w:szCs w:val="22"/>
        </w:rPr>
      </w:pPr>
      <w:r w:rsidRPr="00C70E8A">
        <w:rPr>
          <w:rFonts w:ascii="Arial" w:eastAsia="Arial" w:hAnsi="Arial" w:cs="Arial"/>
          <w:i/>
          <w:sz w:val="22"/>
          <w:szCs w:val="22"/>
        </w:rPr>
        <w:t xml:space="preserve">Action 2: </w:t>
      </w:r>
      <w:r w:rsidRPr="00C70E8A">
        <w:rPr>
          <w:rFonts w:ascii="Arial" w:eastAsia="Arial" w:hAnsi="Arial" w:cs="Arial"/>
          <w:sz w:val="22"/>
          <w:szCs w:val="22"/>
        </w:rPr>
        <w:t>Reserve staff continue to coordinate with partner organizations and the Town of Beaufort on abandoned and derelict vessel management in Taylor’s Creek to reduce adverse impacts to reserve habitats.</w:t>
      </w:r>
    </w:p>
    <w:p w14:paraId="000000CF" w14:textId="77777777" w:rsidR="0094593A" w:rsidRPr="00146E00" w:rsidRDefault="0094593A">
      <w:pPr>
        <w:spacing w:line="276" w:lineRule="auto"/>
        <w:ind w:left="2160"/>
        <w:rPr>
          <w:rFonts w:ascii="Arial" w:eastAsia="Arial" w:hAnsi="Arial" w:cs="Arial"/>
          <w:i/>
          <w:sz w:val="22"/>
          <w:szCs w:val="22"/>
        </w:rPr>
      </w:pPr>
    </w:p>
    <w:p w14:paraId="000000D0" w14:textId="77777777" w:rsidR="0094593A" w:rsidRPr="00C70E8A" w:rsidRDefault="004E7220" w:rsidP="00C70E8A">
      <w:pPr>
        <w:pStyle w:val="ListParagraph"/>
        <w:numPr>
          <w:ilvl w:val="2"/>
          <w:numId w:val="16"/>
        </w:numPr>
        <w:spacing w:line="276" w:lineRule="auto"/>
        <w:rPr>
          <w:rFonts w:ascii="Arial" w:eastAsia="Arial" w:hAnsi="Arial" w:cs="Arial"/>
          <w:b/>
          <w:sz w:val="22"/>
          <w:szCs w:val="22"/>
        </w:rPr>
      </w:pPr>
      <w:r w:rsidRPr="00C70E8A">
        <w:rPr>
          <w:rFonts w:ascii="Arial" w:eastAsia="Arial" w:hAnsi="Arial" w:cs="Arial"/>
          <w:i/>
          <w:sz w:val="22"/>
          <w:szCs w:val="22"/>
        </w:rPr>
        <w:t>Action 3:</w:t>
      </w:r>
      <w:r w:rsidRPr="00C70E8A">
        <w:rPr>
          <w:rFonts w:ascii="Arial" w:eastAsia="Arial" w:hAnsi="Arial" w:cs="Arial"/>
          <w:b/>
          <w:sz w:val="22"/>
          <w:szCs w:val="22"/>
        </w:rPr>
        <w:t xml:space="preserve"> </w:t>
      </w:r>
      <w:r w:rsidRPr="00C70E8A">
        <w:rPr>
          <w:rFonts w:ascii="Arial" w:eastAsia="Arial" w:hAnsi="Arial" w:cs="Arial"/>
          <w:sz w:val="22"/>
          <w:szCs w:val="22"/>
        </w:rPr>
        <w:t xml:space="preserve">Reserve staff collaborate with Town of Beaufort staff to develop and propose projects at the Rachel Carson Reserve as part of Beaufort’s participation in the </w:t>
      </w:r>
      <w:hyperlink r:id="rId45">
        <w:r w:rsidR="0094593A" w:rsidRPr="00B271D8">
          <w:rPr>
            <w:rFonts w:ascii="Arial" w:eastAsia="Arial" w:hAnsi="Arial" w:cs="Arial"/>
            <w:color w:val="0000FF"/>
            <w:sz w:val="22"/>
            <w:szCs w:val="22"/>
            <w:u w:val="single"/>
          </w:rPr>
          <w:t>N.C. Resilient Coastal Communities Program</w:t>
        </w:r>
      </w:hyperlink>
      <w:r w:rsidRPr="00C70E8A">
        <w:rPr>
          <w:rFonts w:ascii="Arial" w:eastAsia="Arial" w:hAnsi="Arial" w:cs="Arial"/>
          <w:b/>
          <w:sz w:val="22"/>
          <w:szCs w:val="22"/>
        </w:rPr>
        <w:t>.</w:t>
      </w:r>
    </w:p>
    <w:p w14:paraId="000000D1" w14:textId="77777777" w:rsidR="0094593A" w:rsidRPr="00146E00" w:rsidRDefault="0094593A">
      <w:pPr>
        <w:spacing w:line="276" w:lineRule="auto"/>
        <w:rPr>
          <w:rFonts w:ascii="Arial" w:eastAsia="Arial" w:hAnsi="Arial" w:cs="Arial"/>
          <w:i/>
          <w:sz w:val="22"/>
          <w:szCs w:val="22"/>
        </w:rPr>
      </w:pPr>
    </w:p>
    <w:p w14:paraId="000000D2" w14:textId="77777777" w:rsidR="0094593A" w:rsidRPr="00C70E8A" w:rsidRDefault="004E7220" w:rsidP="00C70E8A">
      <w:pPr>
        <w:pStyle w:val="ListParagraph"/>
        <w:numPr>
          <w:ilvl w:val="2"/>
          <w:numId w:val="16"/>
        </w:numPr>
        <w:spacing w:line="276" w:lineRule="auto"/>
        <w:rPr>
          <w:rFonts w:ascii="Arial" w:eastAsia="Arial" w:hAnsi="Arial" w:cs="Arial"/>
          <w:sz w:val="22"/>
          <w:szCs w:val="22"/>
        </w:rPr>
      </w:pPr>
      <w:r w:rsidRPr="00C70E8A">
        <w:rPr>
          <w:rFonts w:ascii="Arial" w:eastAsia="Arial" w:hAnsi="Arial" w:cs="Arial"/>
          <w:i/>
          <w:sz w:val="22"/>
          <w:szCs w:val="22"/>
        </w:rPr>
        <w:t>Action 4:</w:t>
      </w:r>
      <w:r w:rsidRPr="00C70E8A">
        <w:rPr>
          <w:rFonts w:ascii="Arial" w:eastAsia="Arial" w:hAnsi="Arial" w:cs="Arial"/>
          <w:b/>
          <w:sz w:val="22"/>
          <w:szCs w:val="22"/>
        </w:rPr>
        <w:t xml:space="preserve"> </w:t>
      </w:r>
      <w:r w:rsidRPr="00C70E8A">
        <w:rPr>
          <w:rFonts w:ascii="Arial" w:eastAsia="Arial" w:hAnsi="Arial" w:cs="Arial"/>
          <w:sz w:val="22"/>
          <w:szCs w:val="22"/>
        </w:rPr>
        <w:t xml:space="preserve">Reserve staff participate in North Carolina’s </w:t>
      </w:r>
      <w:hyperlink r:id="rId46">
        <w:r w:rsidR="0094593A" w:rsidRPr="00B271D8">
          <w:rPr>
            <w:rFonts w:ascii="Arial" w:eastAsia="Arial" w:hAnsi="Arial" w:cs="Arial"/>
            <w:color w:val="0000FF"/>
            <w:sz w:val="22"/>
            <w:szCs w:val="22"/>
            <w:u w:val="single"/>
          </w:rPr>
          <w:t>Coastal Resilience Community of Practice</w:t>
        </w:r>
      </w:hyperlink>
      <w:r w:rsidRPr="00C70E8A">
        <w:rPr>
          <w:rFonts w:ascii="Arial" w:eastAsia="Arial" w:hAnsi="Arial" w:cs="Arial"/>
          <w:sz w:val="22"/>
          <w:szCs w:val="22"/>
        </w:rPr>
        <w:t xml:space="preserve"> through quarterly meetings to contribute to knowledge-transfer discussions and share lessons learned with diverse coastal stakeholders working on ecosystem and coastal resilience issues. </w:t>
      </w:r>
    </w:p>
    <w:p w14:paraId="000000D3" w14:textId="77777777" w:rsidR="0094593A" w:rsidRPr="00146E00" w:rsidRDefault="0094593A">
      <w:pPr>
        <w:spacing w:line="276" w:lineRule="auto"/>
        <w:ind w:left="1440"/>
        <w:rPr>
          <w:rFonts w:ascii="Arial" w:eastAsia="Arial" w:hAnsi="Arial" w:cs="Arial"/>
          <w:b/>
          <w:sz w:val="22"/>
          <w:szCs w:val="22"/>
        </w:rPr>
      </w:pPr>
    </w:p>
    <w:p w14:paraId="000000D4" w14:textId="77777777" w:rsidR="0094593A" w:rsidRPr="00C70E8A" w:rsidRDefault="004E7220" w:rsidP="00C70E8A">
      <w:pPr>
        <w:pStyle w:val="ListParagraph"/>
        <w:numPr>
          <w:ilvl w:val="1"/>
          <w:numId w:val="16"/>
        </w:numPr>
        <w:spacing w:line="276" w:lineRule="auto"/>
        <w:rPr>
          <w:rFonts w:ascii="Arial" w:eastAsia="Arial" w:hAnsi="Arial" w:cs="Arial"/>
          <w:b/>
          <w:sz w:val="22"/>
          <w:szCs w:val="22"/>
        </w:rPr>
      </w:pPr>
      <w:r w:rsidRPr="00C70E8A">
        <w:rPr>
          <w:rFonts w:ascii="Arial" w:eastAsia="Arial" w:hAnsi="Arial" w:cs="Arial"/>
          <w:b/>
          <w:sz w:val="22"/>
          <w:szCs w:val="22"/>
        </w:rPr>
        <w:t xml:space="preserve">Objective 1.2: The RCR Resilience Plan serves as an example and resource for other entities’ resilience efforts. </w:t>
      </w:r>
    </w:p>
    <w:p w14:paraId="000000D5" w14:textId="77777777" w:rsidR="0094593A" w:rsidRPr="00146E00" w:rsidRDefault="0094593A">
      <w:pPr>
        <w:spacing w:line="276" w:lineRule="auto"/>
        <w:rPr>
          <w:rFonts w:ascii="Arial" w:eastAsia="Arial" w:hAnsi="Arial" w:cs="Arial"/>
          <w:b/>
          <w:sz w:val="22"/>
          <w:szCs w:val="22"/>
        </w:rPr>
      </w:pPr>
    </w:p>
    <w:p w14:paraId="000000D6" w14:textId="70EB5117" w:rsidR="0094593A" w:rsidRPr="00C70E8A" w:rsidRDefault="004E7220" w:rsidP="00C70E8A">
      <w:pPr>
        <w:pStyle w:val="ListParagraph"/>
        <w:numPr>
          <w:ilvl w:val="0"/>
          <w:numId w:val="17"/>
        </w:numPr>
        <w:spacing w:line="276" w:lineRule="auto"/>
        <w:rPr>
          <w:rFonts w:ascii="Arial" w:eastAsia="Arial" w:hAnsi="Arial" w:cs="Arial"/>
          <w:sz w:val="22"/>
          <w:szCs w:val="22"/>
        </w:rPr>
      </w:pPr>
      <w:r w:rsidRPr="00C70E8A">
        <w:rPr>
          <w:rFonts w:ascii="Arial" w:eastAsia="Arial" w:hAnsi="Arial" w:cs="Arial"/>
          <w:i/>
          <w:sz w:val="22"/>
          <w:szCs w:val="22"/>
        </w:rPr>
        <w:t xml:space="preserve">Action 1: </w:t>
      </w:r>
      <w:sdt>
        <w:sdtPr>
          <w:tag w:val="goog_rdk_41"/>
          <w:id w:val="-1144503721"/>
        </w:sdtPr>
        <w:sdtContent/>
      </w:sdt>
      <w:r w:rsidRPr="00C70E8A">
        <w:rPr>
          <w:rFonts w:ascii="Arial" w:eastAsia="Arial" w:hAnsi="Arial" w:cs="Arial"/>
          <w:sz w:val="22"/>
          <w:szCs w:val="22"/>
        </w:rPr>
        <w:t>The Plan is presented to other Reserves in the NERRS to share knowledge and lessons learned, via the NERRS/NERRA Annual Meeting or in other targeted discussions or presentations.</w:t>
      </w:r>
      <w:r w:rsidR="00C24398" w:rsidRPr="00C70E8A">
        <w:rPr>
          <w:rFonts w:ascii="Arial" w:eastAsia="Arial" w:hAnsi="Arial" w:cs="Arial"/>
          <w:sz w:val="22"/>
          <w:szCs w:val="22"/>
        </w:rPr>
        <w:t xml:space="preserve"> If appropriate, the Reserve will work with the NERRS strategic concept plan workgroup to share experiences that may be useful for strategic concept development. </w:t>
      </w:r>
    </w:p>
    <w:p w14:paraId="000000D7" w14:textId="77777777" w:rsidR="0094593A" w:rsidRPr="00146E00" w:rsidRDefault="0094593A">
      <w:pPr>
        <w:spacing w:line="276" w:lineRule="auto"/>
        <w:rPr>
          <w:rFonts w:ascii="Arial" w:eastAsia="Arial" w:hAnsi="Arial" w:cs="Arial"/>
          <w:i/>
          <w:sz w:val="22"/>
          <w:szCs w:val="22"/>
        </w:rPr>
      </w:pPr>
    </w:p>
    <w:p w14:paraId="000000D8" w14:textId="2B68CF73" w:rsidR="0094593A" w:rsidRPr="00C70E8A" w:rsidRDefault="004E7220" w:rsidP="00C70E8A">
      <w:pPr>
        <w:pStyle w:val="ListParagraph"/>
        <w:numPr>
          <w:ilvl w:val="0"/>
          <w:numId w:val="17"/>
        </w:numPr>
        <w:spacing w:line="276" w:lineRule="auto"/>
        <w:rPr>
          <w:rFonts w:ascii="Arial" w:eastAsia="Arial" w:hAnsi="Arial" w:cs="Arial"/>
          <w:sz w:val="22"/>
          <w:szCs w:val="22"/>
        </w:rPr>
      </w:pPr>
      <w:r w:rsidRPr="00C70E8A">
        <w:rPr>
          <w:rFonts w:ascii="Arial" w:eastAsia="Arial" w:hAnsi="Arial" w:cs="Arial"/>
          <w:i/>
          <w:sz w:val="22"/>
          <w:szCs w:val="22"/>
        </w:rPr>
        <w:t>Action 2:</w:t>
      </w:r>
      <w:r w:rsidRPr="00C70E8A">
        <w:rPr>
          <w:rFonts w:ascii="Arial" w:eastAsia="Arial" w:hAnsi="Arial" w:cs="Arial"/>
          <w:sz w:val="22"/>
          <w:szCs w:val="22"/>
        </w:rPr>
        <w:t xml:space="preserve"> The Plan (or concepts, strategies, projects contained within) is presented to relevant external audiences through outreach and participation in professional meetings, including the Restore America’s Estuaries Coastal and Estuarine Summit, the Carolinas Climate Resilience Conference, </w:t>
      </w:r>
      <w:r w:rsidR="00C24398" w:rsidRPr="00C70E8A">
        <w:rPr>
          <w:rFonts w:ascii="Arial" w:eastAsia="Arial" w:hAnsi="Arial" w:cs="Arial"/>
          <w:sz w:val="22"/>
          <w:szCs w:val="22"/>
        </w:rPr>
        <w:t xml:space="preserve">North Carolina Coastal Conference and the leadership team for the North Carolina Coastal Habitat Protection Plan. </w:t>
      </w:r>
    </w:p>
    <w:p w14:paraId="000000D9" w14:textId="77777777" w:rsidR="0094593A" w:rsidRPr="00146E00" w:rsidRDefault="0094593A">
      <w:pPr>
        <w:spacing w:line="276" w:lineRule="auto"/>
        <w:rPr>
          <w:rFonts w:ascii="Arial" w:eastAsia="Arial" w:hAnsi="Arial" w:cs="Arial"/>
          <w:i/>
          <w:sz w:val="22"/>
          <w:szCs w:val="22"/>
        </w:rPr>
      </w:pPr>
    </w:p>
    <w:p w14:paraId="000000DA" w14:textId="77777777" w:rsidR="0094593A" w:rsidRPr="00C70E8A" w:rsidRDefault="004E7220" w:rsidP="00C70E8A">
      <w:pPr>
        <w:pStyle w:val="ListParagraph"/>
        <w:numPr>
          <w:ilvl w:val="0"/>
          <w:numId w:val="17"/>
        </w:numPr>
        <w:spacing w:line="276" w:lineRule="auto"/>
        <w:rPr>
          <w:rFonts w:ascii="Arial" w:eastAsia="Arial" w:hAnsi="Arial" w:cs="Arial"/>
          <w:sz w:val="22"/>
          <w:szCs w:val="22"/>
        </w:rPr>
      </w:pPr>
      <w:r w:rsidRPr="00C70E8A">
        <w:rPr>
          <w:rFonts w:ascii="Arial" w:eastAsia="Arial" w:hAnsi="Arial" w:cs="Arial"/>
          <w:i/>
          <w:sz w:val="22"/>
          <w:szCs w:val="22"/>
        </w:rPr>
        <w:t>Action 3:</w:t>
      </w:r>
      <w:r w:rsidRPr="00C70E8A">
        <w:rPr>
          <w:rFonts w:ascii="Arial" w:eastAsia="Arial" w:hAnsi="Arial" w:cs="Arial"/>
          <w:sz w:val="22"/>
          <w:szCs w:val="22"/>
        </w:rPr>
        <w:t xml:space="preserve"> The Plan is used as a template for development of similar plans for other Reserve sites in North Carolina.</w:t>
      </w:r>
    </w:p>
    <w:p w14:paraId="4C912390" w14:textId="77777777" w:rsidR="001C6A1E" w:rsidRDefault="001C6A1E">
      <w:pPr>
        <w:spacing w:line="276" w:lineRule="auto"/>
        <w:rPr>
          <w:rFonts w:ascii="Arial" w:eastAsia="Arial" w:hAnsi="Arial" w:cs="Arial"/>
          <w:color w:val="0B5394"/>
          <w:sz w:val="22"/>
          <w:szCs w:val="22"/>
          <w:u w:val="single"/>
        </w:rPr>
      </w:pPr>
    </w:p>
    <w:p w14:paraId="000000DC" w14:textId="1B956003" w:rsidR="0094593A" w:rsidRPr="00146E00" w:rsidRDefault="004E7220">
      <w:pPr>
        <w:spacing w:line="276" w:lineRule="auto"/>
        <w:rPr>
          <w:rFonts w:ascii="Arial" w:eastAsia="Arial" w:hAnsi="Arial" w:cs="Arial"/>
          <w:color w:val="0B5394"/>
          <w:sz w:val="22"/>
          <w:szCs w:val="22"/>
          <w:u w:val="single"/>
        </w:rPr>
      </w:pPr>
      <w:r w:rsidRPr="00146E00">
        <w:rPr>
          <w:rFonts w:ascii="Arial" w:eastAsia="Arial" w:hAnsi="Arial" w:cs="Arial"/>
          <w:color w:val="0B5394"/>
          <w:sz w:val="22"/>
          <w:szCs w:val="22"/>
          <w:u w:val="single"/>
        </w:rPr>
        <w:t>Research Objectives and Actions</w:t>
      </w:r>
    </w:p>
    <w:p w14:paraId="000000DD" w14:textId="77777777" w:rsidR="0094593A" w:rsidRPr="00146E00" w:rsidRDefault="0094593A">
      <w:pPr>
        <w:spacing w:line="276" w:lineRule="auto"/>
        <w:ind w:left="1800"/>
        <w:rPr>
          <w:rFonts w:ascii="Arial" w:eastAsia="Arial" w:hAnsi="Arial" w:cs="Arial"/>
          <w:b/>
          <w:sz w:val="22"/>
          <w:szCs w:val="22"/>
        </w:rPr>
      </w:pPr>
    </w:p>
    <w:p w14:paraId="000000DE" w14:textId="77777777" w:rsidR="0094593A" w:rsidRPr="00C70E8A" w:rsidRDefault="004E7220" w:rsidP="00C70E8A">
      <w:pPr>
        <w:pStyle w:val="ListParagraph"/>
        <w:numPr>
          <w:ilvl w:val="0"/>
          <w:numId w:val="18"/>
        </w:numPr>
        <w:spacing w:line="276" w:lineRule="auto"/>
        <w:rPr>
          <w:rFonts w:ascii="Arial" w:eastAsia="Arial" w:hAnsi="Arial" w:cs="Arial"/>
          <w:b/>
          <w:sz w:val="22"/>
          <w:szCs w:val="22"/>
        </w:rPr>
      </w:pPr>
      <w:r w:rsidRPr="00C70E8A">
        <w:rPr>
          <w:rFonts w:ascii="Arial" w:eastAsia="Arial" w:hAnsi="Arial" w:cs="Arial"/>
          <w:b/>
          <w:color w:val="0B5394"/>
          <w:sz w:val="22"/>
          <w:szCs w:val="22"/>
        </w:rPr>
        <w:t>Goal 2:</w:t>
      </w:r>
      <w:r w:rsidRPr="00C70E8A">
        <w:rPr>
          <w:rFonts w:ascii="Arial" w:eastAsia="Arial" w:hAnsi="Arial" w:cs="Arial"/>
          <w:b/>
          <w:i/>
          <w:color w:val="0B5394"/>
          <w:sz w:val="22"/>
          <w:szCs w:val="22"/>
        </w:rPr>
        <w:t xml:space="preserve"> </w:t>
      </w:r>
      <w:r w:rsidRPr="00C70E8A">
        <w:rPr>
          <w:rFonts w:ascii="Arial" w:eastAsia="Arial" w:hAnsi="Arial" w:cs="Arial"/>
          <w:b/>
          <w:color w:val="0B5394"/>
          <w:sz w:val="22"/>
          <w:szCs w:val="22"/>
        </w:rPr>
        <w:t xml:space="preserve">Research and </w:t>
      </w:r>
      <w:proofErr w:type="gramStart"/>
      <w:r w:rsidRPr="00C70E8A">
        <w:rPr>
          <w:rFonts w:ascii="Arial" w:eastAsia="Arial" w:hAnsi="Arial" w:cs="Arial"/>
          <w:b/>
          <w:color w:val="0B5394"/>
          <w:sz w:val="22"/>
          <w:szCs w:val="22"/>
        </w:rPr>
        <w:t>best</w:t>
      </w:r>
      <w:proofErr w:type="gramEnd"/>
      <w:r w:rsidRPr="00C70E8A">
        <w:rPr>
          <w:rFonts w:ascii="Arial" w:eastAsia="Arial" w:hAnsi="Arial" w:cs="Arial"/>
          <w:b/>
          <w:color w:val="0B5394"/>
          <w:sz w:val="22"/>
          <w:szCs w:val="22"/>
        </w:rPr>
        <w:t xml:space="preserve"> available data on climate change impacts to estuarine ecosystems, habitats, and species, conducted within or outside of the Rachel Carson Reserve, is used to inform adaptive management to improve resiliency of the Rachel Carson Reserve.</w:t>
      </w:r>
    </w:p>
    <w:p w14:paraId="000000DF" w14:textId="77777777" w:rsidR="0094593A" w:rsidRPr="00146E00" w:rsidRDefault="0094593A">
      <w:pPr>
        <w:spacing w:line="276" w:lineRule="auto"/>
        <w:ind w:left="1440"/>
        <w:rPr>
          <w:rFonts w:ascii="Arial" w:eastAsia="Arial" w:hAnsi="Arial" w:cs="Arial"/>
          <w:b/>
          <w:sz w:val="22"/>
          <w:szCs w:val="22"/>
        </w:rPr>
      </w:pPr>
    </w:p>
    <w:p w14:paraId="000000E0" w14:textId="77777777" w:rsidR="0094593A" w:rsidRPr="00C70E8A" w:rsidRDefault="004E7220" w:rsidP="00C70E8A">
      <w:pPr>
        <w:pStyle w:val="ListParagraph"/>
        <w:numPr>
          <w:ilvl w:val="1"/>
          <w:numId w:val="18"/>
        </w:numPr>
        <w:spacing w:line="276" w:lineRule="auto"/>
        <w:rPr>
          <w:rFonts w:ascii="Arial" w:eastAsia="Arial" w:hAnsi="Arial" w:cs="Arial"/>
          <w:b/>
          <w:sz w:val="22"/>
          <w:szCs w:val="22"/>
        </w:rPr>
      </w:pPr>
      <w:r w:rsidRPr="00C70E8A">
        <w:rPr>
          <w:rFonts w:ascii="Arial" w:eastAsia="Arial" w:hAnsi="Arial" w:cs="Arial"/>
          <w:b/>
          <w:sz w:val="22"/>
          <w:szCs w:val="22"/>
        </w:rPr>
        <w:t xml:space="preserve">Objective 2.1: Research and monitoring conducted within and near the Rachel Carson Reserve advances understanding of climate change impacts, including sea level rise, erosion, extreme storm events, increasing air and water temperatures, and precipitation changes on the Reserve’s ecosystems, habitats, and species, and informs potential responses and/or management actions. </w:t>
      </w:r>
    </w:p>
    <w:p w14:paraId="000000E1" w14:textId="77777777" w:rsidR="0094593A" w:rsidRPr="00146E00" w:rsidRDefault="0094593A">
      <w:pPr>
        <w:spacing w:line="276" w:lineRule="auto"/>
        <w:rPr>
          <w:rFonts w:ascii="Arial" w:eastAsia="Arial" w:hAnsi="Arial" w:cs="Arial"/>
          <w:i/>
          <w:sz w:val="22"/>
          <w:szCs w:val="22"/>
        </w:rPr>
      </w:pPr>
    </w:p>
    <w:p w14:paraId="000000E2" w14:textId="4A7373D3" w:rsidR="0094593A" w:rsidRPr="00C70E8A" w:rsidRDefault="004E7220" w:rsidP="00C70E8A">
      <w:pPr>
        <w:pStyle w:val="ListParagraph"/>
        <w:numPr>
          <w:ilvl w:val="2"/>
          <w:numId w:val="18"/>
        </w:numPr>
        <w:spacing w:line="276" w:lineRule="auto"/>
        <w:rPr>
          <w:rFonts w:ascii="Arial" w:eastAsia="Arial" w:hAnsi="Arial" w:cs="Arial"/>
          <w:sz w:val="22"/>
          <w:szCs w:val="22"/>
        </w:rPr>
      </w:pPr>
      <w:r w:rsidRPr="00C70E8A">
        <w:rPr>
          <w:rFonts w:ascii="Arial" w:eastAsia="Arial" w:hAnsi="Arial" w:cs="Arial"/>
          <w:i/>
          <w:sz w:val="22"/>
          <w:szCs w:val="22"/>
        </w:rPr>
        <w:t>Action 1:</w:t>
      </w:r>
      <w:r w:rsidRPr="00C70E8A">
        <w:rPr>
          <w:rFonts w:ascii="Arial" w:eastAsia="Arial" w:hAnsi="Arial" w:cs="Arial"/>
          <w:sz w:val="22"/>
          <w:szCs w:val="22"/>
        </w:rPr>
        <w:t xml:space="preserve"> Produce and maintain an up-to-date list of resilience research studies conducted at or near the RCR and showcase on the Resilience Hub website.</w:t>
      </w:r>
    </w:p>
    <w:p w14:paraId="000000E3" w14:textId="77777777" w:rsidR="0094593A" w:rsidRPr="00146E00" w:rsidRDefault="0094593A">
      <w:pPr>
        <w:spacing w:line="276" w:lineRule="auto"/>
        <w:rPr>
          <w:rFonts w:ascii="Arial" w:eastAsia="Arial" w:hAnsi="Arial" w:cs="Arial"/>
          <w:sz w:val="22"/>
          <w:szCs w:val="22"/>
        </w:rPr>
      </w:pPr>
    </w:p>
    <w:p w14:paraId="000000E4" w14:textId="2C46FA51" w:rsidR="0094593A" w:rsidRPr="00C70E8A" w:rsidRDefault="004E7220" w:rsidP="00C70E8A">
      <w:pPr>
        <w:pStyle w:val="ListParagraph"/>
        <w:numPr>
          <w:ilvl w:val="2"/>
          <w:numId w:val="18"/>
        </w:numPr>
        <w:spacing w:line="276" w:lineRule="auto"/>
        <w:rPr>
          <w:rFonts w:ascii="Arial" w:eastAsia="Arial" w:hAnsi="Arial" w:cs="Arial"/>
          <w:i/>
          <w:sz w:val="22"/>
          <w:szCs w:val="22"/>
        </w:rPr>
      </w:pPr>
      <w:r w:rsidRPr="00C70E8A">
        <w:rPr>
          <w:rFonts w:ascii="Arial" w:eastAsia="Arial" w:hAnsi="Arial" w:cs="Arial"/>
          <w:i/>
          <w:sz w:val="22"/>
          <w:szCs w:val="22"/>
        </w:rPr>
        <w:t xml:space="preserve">Action 2: </w:t>
      </w:r>
      <w:r w:rsidRPr="00C70E8A">
        <w:rPr>
          <w:rFonts w:ascii="Arial" w:eastAsia="Arial" w:hAnsi="Arial" w:cs="Arial"/>
          <w:sz w:val="22"/>
          <w:szCs w:val="22"/>
        </w:rPr>
        <w:t xml:space="preserve">Conduct habitat mapping efforts (following NERRS protocols) at </w:t>
      </w:r>
      <w:sdt>
        <w:sdtPr>
          <w:tag w:val="goog_rdk_44"/>
          <w:id w:val="1294170558"/>
        </w:sdtPr>
        <w:sdtContent/>
      </w:sdt>
      <w:r w:rsidR="00151E69" w:rsidRPr="00C70E8A">
        <w:rPr>
          <w:rFonts w:ascii="Arial" w:eastAsia="Arial" w:hAnsi="Arial" w:cs="Arial"/>
          <w:sz w:val="22"/>
          <w:szCs w:val="22"/>
        </w:rPr>
        <w:t>ten</w:t>
      </w:r>
      <w:r w:rsidRPr="00C70E8A">
        <w:rPr>
          <w:rFonts w:ascii="Arial" w:eastAsia="Arial" w:hAnsi="Arial" w:cs="Arial"/>
          <w:sz w:val="22"/>
          <w:szCs w:val="22"/>
        </w:rPr>
        <w:t>-year intervals</w:t>
      </w:r>
      <w:r w:rsidR="00151E69" w:rsidRPr="00C70E8A">
        <w:rPr>
          <w:rFonts w:ascii="Arial" w:eastAsia="Arial" w:hAnsi="Arial" w:cs="Arial"/>
          <w:sz w:val="22"/>
          <w:szCs w:val="22"/>
        </w:rPr>
        <w:t xml:space="preserve"> a</w:t>
      </w:r>
      <w:r w:rsidRPr="00C70E8A">
        <w:rPr>
          <w:rFonts w:ascii="Arial" w:eastAsia="Arial" w:hAnsi="Arial" w:cs="Arial"/>
          <w:sz w:val="22"/>
          <w:szCs w:val="22"/>
        </w:rPr>
        <w:t xml:space="preserve">nd/or before and after extreme storm events </w:t>
      </w:r>
      <w:r w:rsidRPr="00C70E8A">
        <w:rPr>
          <w:rFonts w:ascii="Arial" w:eastAsia="Arial" w:hAnsi="Arial" w:cs="Arial"/>
          <w:i/>
          <w:sz w:val="22"/>
          <w:szCs w:val="22"/>
        </w:rPr>
        <w:t xml:space="preserve">[NCNERR Mgmt. Plan </w:t>
      </w:r>
      <w:r w:rsidRPr="00C70E8A">
        <w:rPr>
          <w:rFonts w:ascii="Arial" w:eastAsia="Arial" w:hAnsi="Arial" w:cs="Arial"/>
          <w:i/>
          <w:sz w:val="22"/>
          <w:szCs w:val="22"/>
        </w:rPr>
        <w:lastRenderedPageBreak/>
        <w:t>Research Program Action 2.1.3: Continue implementation of the NERRS SWMP to assess change in abiotic and biotic indicators and habitat distribution.]</w:t>
      </w:r>
    </w:p>
    <w:p w14:paraId="000000E7" w14:textId="77777777" w:rsidR="0094593A" w:rsidRPr="00146E00" w:rsidRDefault="0094593A">
      <w:pPr>
        <w:spacing w:line="276" w:lineRule="auto"/>
        <w:ind w:left="1440"/>
        <w:rPr>
          <w:rFonts w:ascii="Arial" w:eastAsia="Arial" w:hAnsi="Arial" w:cs="Arial"/>
          <w:b/>
          <w:sz w:val="22"/>
          <w:szCs w:val="22"/>
        </w:rPr>
      </w:pPr>
    </w:p>
    <w:p w14:paraId="000000E8" w14:textId="77777777" w:rsidR="0094593A" w:rsidRPr="00CF5B4E" w:rsidRDefault="004E7220" w:rsidP="00CF5B4E">
      <w:pPr>
        <w:pStyle w:val="ListParagraph"/>
        <w:numPr>
          <w:ilvl w:val="1"/>
          <w:numId w:val="18"/>
        </w:numPr>
        <w:rPr>
          <w:rFonts w:ascii="Arial" w:eastAsia="Arial" w:hAnsi="Arial" w:cs="Arial"/>
          <w:sz w:val="22"/>
          <w:szCs w:val="22"/>
        </w:rPr>
      </w:pPr>
      <w:r w:rsidRPr="00CF5B4E">
        <w:rPr>
          <w:rFonts w:ascii="Arial" w:eastAsia="Arial" w:hAnsi="Arial" w:cs="Arial"/>
          <w:b/>
          <w:sz w:val="22"/>
          <w:szCs w:val="22"/>
        </w:rPr>
        <w:t>Objective 2.2: The Rachel Carson Reserve is promoted as a place-based research platform for climate change resilience research.</w:t>
      </w:r>
      <w:r w:rsidRPr="00CF5B4E">
        <w:rPr>
          <w:rFonts w:ascii="Arial" w:eastAsia="Arial" w:hAnsi="Arial" w:cs="Arial"/>
          <w:sz w:val="22"/>
          <w:szCs w:val="22"/>
        </w:rPr>
        <w:t xml:space="preserve"> </w:t>
      </w:r>
      <w:r w:rsidRPr="00CF5B4E">
        <w:rPr>
          <w:rFonts w:ascii="Arial" w:eastAsia="Arial" w:hAnsi="Arial" w:cs="Arial"/>
          <w:i/>
          <w:sz w:val="22"/>
          <w:szCs w:val="22"/>
        </w:rPr>
        <w:t>[NCNERR Mgmt. Plan Research Program Objective 2.3:</w:t>
      </w:r>
      <w:r w:rsidRPr="00CF5B4E">
        <w:rPr>
          <w:rFonts w:ascii="Arial" w:eastAsia="Arial" w:hAnsi="Arial" w:cs="Arial"/>
          <w:b/>
          <w:i/>
          <w:sz w:val="22"/>
          <w:szCs w:val="22"/>
        </w:rPr>
        <w:t xml:space="preserve"> </w:t>
      </w:r>
      <w:r w:rsidRPr="00CF5B4E">
        <w:rPr>
          <w:rFonts w:ascii="Arial" w:eastAsia="Arial" w:hAnsi="Arial" w:cs="Arial"/>
          <w:i/>
          <w:sz w:val="22"/>
          <w:szCs w:val="22"/>
        </w:rPr>
        <w:t>Reserve sites are promoted as place-based research platforms and Reserve’s long-term datasets are promoted as a research tool.]</w:t>
      </w:r>
    </w:p>
    <w:p w14:paraId="000000E9" w14:textId="77777777" w:rsidR="0094593A" w:rsidRPr="00CF5B4E" w:rsidRDefault="0094593A" w:rsidP="00CF5B4E">
      <w:pPr>
        <w:rPr>
          <w:rFonts w:ascii="Arial" w:eastAsia="Arial" w:hAnsi="Arial" w:cs="Arial"/>
          <w:sz w:val="22"/>
          <w:szCs w:val="22"/>
        </w:rPr>
      </w:pPr>
    </w:p>
    <w:p w14:paraId="000000EB" w14:textId="1457BFDE" w:rsidR="0094593A" w:rsidRPr="00CF5B4E" w:rsidRDefault="004E7220" w:rsidP="00CF5B4E">
      <w:pPr>
        <w:pStyle w:val="ListParagraph"/>
        <w:numPr>
          <w:ilvl w:val="0"/>
          <w:numId w:val="21"/>
        </w:numPr>
        <w:ind w:left="1800"/>
        <w:rPr>
          <w:rFonts w:ascii="Arial" w:eastAsia="Arial" w:hAnsi="Arial" w:cs="Arial"/>
          <w:sz w:val="22"/>
          <w:szCs w:val="22"/>
        </w:rPr>
      </w:pPr>
      <w:r w:rsidRPr="00CF5B4E">
        <w:rPr>
          <w:rFonts w:ascii="Arial" w:eastAsia="Arial" w:hAnsi="Arial" w:cs="Arial"/>
          <w:sz w:val="22"/>
          <w:szCs w:val="22"/>
        </w:rPr>
        <w:t>Action 1: When appropriate, the Rachel Carson Reserve serves as a test site for adaptation and restoration strategies, including new technology testing such as thin layer sediment placement or oyster groins.</w:t>
      </w:r>
    </w:p>
    <w:p w14:paraId="7FAC3645" w14:textId="77777777" w:rsidR="00CF5B4E" w:rsidRPr="00CF5B4E" w:rsidRDefault="00CF5B4E" w:rsidP="00CF5B4E">
      <w:pPr>
        <w:ind w:left="2160"/>
        <w:rPr>
          <w:rFonts w:ascii="Arial" w:eastAsia="Arial" w:hAnsi="Arial" w:cs="Arial"/>
          <w:sz w:val="22"/>
          <w:szCs w:val="22"/>
        </w:rPr>
      </w:pPr>
    </w:p>
    <w:p w14:paraId="3C7187E1" w14:textId="77777777" w:rsidR="00CF5B4E" w:rsidRDefault="004E7220" w:rsidP="00CF5B4E">
      <w:pPr>
        <w:pStyle w:val="ListParagraph"/>
        <w:numPr>
          <w:ilvl w:val="0"/>
          <w:numId w:val="21"/>
        </w:numPr>
        <w:ind w:left="1800"/>
        <w:rPr>
          <w:rFonts w:ascii="Arial" w:eastAsia="Arial" w:hAnsi="Arial" w:cs="Arial"/>
          <w:sz w:val="22"/>
          <w:szCs w:val="22"/>
        </w:rPr>
      </w:pPr>
      <w:r w:rsidRPr="00CF5B4E">
        <w:rPr>
          <w:rFonts w:ascii="Arial" w:eastAsia="Arial" w:hAnsi="Arial" w:cs="Arial"/>
          <w:sz w:val="22"/>
          <w:szCs w:val="22"/>
        </w:rPr>
        <w:t>Action 2: Where possible, facilitate and promote the scaling-up of existing research studies to better understand how these projects can protect habitats.</w:t>
      </w:r>
    </w:p>
    <w:p w14:paraId="6A768B44" w14:textId="77777777" w:rsidR="00CF5B4E" w:rsidRPr="00CF5B4E" w:rsidRDefault="00CF5B4E" w:rsidP="00CF5B4E">
      <w:pPr>
        <w:pStyle w:val="ListParagraph"/>
        <w:ind w:left="1800"/>
        <w:rPr>
          <w:rFonts w:ascii="Arial" w:eastAsia="Arial" w:hAnsi="Arial" w:cs="Arial"/>
          <w:b/>
          <w:bCs/>
          <w:sz w:val="22"/>
          <w:szCs w:val="22"/>
        </w:rPr>
      </w:pPr>
    </w:p>
    <w:p w14:paraId="000000EE" w14:textId="52665FAE" w:rsidR="0094593A" w:rsidRPr="00CF5B4E" w:rsidRDefault="004E7220" w:rsidP="00CF5B4E">
      <w:pPr>
        <w:pStyle w:val="ListParagraph"/>
        <w:numPr>
          <w:ilvl w:val="0"/>
          <w:numId w:val="20"/>
        </w:numPr>
        <w:rPr>
          <w:rFonts w:ascii="Arial" w:eastAsia="Arial" w:hAnsi="Arial" w:cs="Arial"/>
          <w:sz w:val="22"/>
          <w:szCs w:val="22"/>
        </w:rPr>
      </w:pPr>
      <w:r w:rsidRPr="00CF5B4E">
        <w:rPr>
          <w:rFonts w:ascii="Arial" w:eastAsia="Arial" w:hAnsi="Arial" w:cs="Arial"/>
          <w:b/>
          <w:bCs/>
          <w:sz w:val="22"/>
          <w:szCs w:val="22"/>
        </w:rPr>
        <w:t xml:space="preserve">Objective </w:t>
      </w:r>
      <w:sdt>
        <w:sdtPr>
          <w:tag w:val="goog_rdk_47"/>
          <w:id w:val="-65274494"/>
        </w:sdtPr>
        <w:sdtContent/>
      </w:sdt>
      <w:sdt>
        <w:sdtPr>
          <w:tag w:val="goog_rdk_48"/>
          <w:id w:val="-691985530"/>
        </w:sdtPr>
        <w:sdtContent/>
      </w:sdt>
      <w:sdt>
        <w:sdtPr>
          <w:tag w:val="goog_rdk_49"/>
          <w:id w:val="207847423"/>
        </w:sdtPr>
        <w:sdtContent/>
      </w:sdt>
      <w:r w:rsidRPr="00CF5B4E">
        <w:rPr>
          <w:rFonts w:ascii="Arial" w:eastAsia="Arial" w:hAnsi="Arial" w:cs="Arial"/>
          <w:b/>
          <w:bCs/>
          <w:sz w:val="22"/>
          <w:szCs w:val="22"/>
        </w:rPr>
        <w:t xml:space="preserve">2.3: Assess monitoring infrastructure needs that will improve future resiliency planning and implementation efforts. </w:t>
      </w:r>
    </w:p>
    <w:p w14:paraId="000000EF" w14:textId="77777777" w:rsidR="0094593A" w:rsidRPr="00CF5B4E" w:rsidRDefault="0094593A" w:rsidP="00CF5B4E">
      <w:pPr>
        <w:rPr>
          <w:rFonts w:ascii="Arial" w:eastAsia="Arial" w:hAnsi="Arial" w:cs="Arial"/>
          <w:sz w:val="22"/>
          <w:szCs w:val="22"/>
        </w:rPr>
      </w:pPr>
    </w:p>
    <w:p w14:paraId="000000F0" w14:textId="77777777" w:rsidR="0094593A" w:rsidRPr="00CF5B4E" w:rsidRDefault="004E7220" w:rsidP="00CF5B4E">
      <w:pPr>
        <w:pStyle w:val="ListParagraph"/>
        <w:numPr>
          <w:ilvl w:val="2"/>
          <w:numId w:val="22"/>
        </w:numPr>
        <w:rPr>
          <w:rFonts w:ascii="Arial" w:eastAsia="Arial" w:hAnsi="Arial" w:cs="Arial"/>
          <w:sz w:val="22"/>
          <w:szCs w:val="22"/>
        </w:rPr>
      </w:pPr>
      <w:r w:rsidRPr="00CF5B4E">
        <w:rPr>
          <w:rFonts w:ascii="Arial" w:eastAsia="Arial" w:hAnsi="Arial" w:cs="Arial"/>
          <w:sz w:val="22"/>
          <w:szCs w:val="22"/>
        </w:rPr>
        <w:t xml:space="preserve">Action 1: Collaborate with NOAA OCM and NERRS colleagues to assess infrastructure needs and monitoring sites, and identify opportunities for technical support, resources, etc. </w:t>
      </w:r>
    </w:p>
    <w:p w14:paraId="000000F1" w14:textId="77777777" w:rsidR="0094593A" w:rsidRPr="00CF5B4E" w:rsidRDefault="0094593A" w:rsidP="00CF5B4E">
      <w:pPr>
        <w:rPr>
          <w:rFonts w:ascii="Arial" w:eastAsia="Arial" w:hAnsi="Arial" w:cs="Arial"/>
          <w:sz w:val="22"/>
          <w:szCs w:val="22"/>
        </w:rPr>
      </w:pPr>
    </w:p>
    <w:p w14:paraId="000000F2" w14:textId="05DE99F1" w:rsidR="0094593A" w:rsidRPr="00CF5B4E" w:rsidRDefault="004E7220" w:rsidP="00E93004">
      <w:pPr>
        <w:pStyle w:val="ListParagraph"/>
        <w:numPr>
          <w:ilvl w:val="0"/>
          <w:numId w:val="24"/>
        </w:numPr>
        <w:rPr>
          <w:rFonts w:ascii="Arial" w:eastAsia="Arial" w:hAnsi="Arial" w:cs="Arial"/>
          <w:sz w:val="22"/>
          <w:szCs w:val="22"/>
        </w:rPr>
      </w:pPr>
      <w:r w:rsidRPr="00CF5B4E">
        <w:rPr>
          <w:rFonts w:ascii="Arial" w:eastAsia="Arial" w:hAnsi="Arial" w:cs="Arial"/>
          <w:sz w:val="22"/>
          <w:szCs w:val="22"/>
        </w:rPr>
        <w:t>Action 2: Incorporate the research needs identified herein into the Reserve’s</w:t>
      </w:r>
      <w:r w:rsidR="00151E69" w:rsidRPr="00CF5B4E">
        <w:rPr>
          <w:rFonts w:ascii="Arial" w:eastAsia="Arial" w:hAnsi="Arial" w:cs="Arial"/>
          <w:sz w:val="22"/>
          <w:szCs w:val="22"/>
        </w:rPr>
        <w:t xml:space="preserve"> Wetlands and Water Levels plan. </w:t>
      </w:r>
    </w:p>
    <w:p w14:paraId="000000F3" w14:textId="77777777" w:rsidR="0094593A" w:rsidRPr="00CF5B4E" w:rsidRDefault="0094593A" w:rsidP="00CF5B4E">
      <w:pPr>
        <w:rPr>
          <w:rFonts w:ascii="Arial" w:eastAsia="Arial" w:hAnsi="Arial" w:cs="Arial"/>
          <w:sz w:val="22"/>
          <w:szCs w:val="22"/>
        </w:rPr>
      </w:pPr>
    </w:p>
    <w:p w14:paraId="03F4D351" w14:textId="77777777" w:rsidR="00CF5B4E" w:rsidRPr="00E93004" w:rsidRDefault="004E7220" w:rsidP="00E93004">
      <w:pPr>
        <w:pStyle w:val="ListParagraph"/>
        <w:numPr>
          <w:ilvl w:val="0"/>
          <w:numId w:val="24"/>
        </w:numPr>
        <w:rPr>
          <w:rFonts w:ascii="Arial" w:eastAsia="Arial" w:hAnsi="Arial" w:cs="Arial"/>
          <w:sz w:val="22"/>
          <w:szCs w:val="22"/>
        </w:rPr>
      </w:pPr>
      <w:r w:rsidRPr="00E93004">
        <w:rPr>
          <w:rFonts w:ascii="Arial" w:eastAsia="Arial" w:hAnsi="Arial" w:cs="Arial"/>
          <w:sz w:val="22"/>
          <w:szCs w:val="22"/>
        </w:rPr>
        <w:t xml:space="preserve">Action 3: Continue </w:t>
      </w:r>
      <w:r w:rsidR="00151E69" w:rsidRPr="00E93004">
        <w:rPr>
          <w:rFonts w:ascii="Arial" w:eastAsia="Arial" w:hAnsi="Arial" w:cs="Arial"/>
          <w:sz w:val="22"/>
          <w:szCs w:val="22"/>
        </w:rPr>
        <w:t xml:space="preserve">sentinel </w:t>
      </w:r>
      <w:r w:rsidRPr="00E93004">
        <w:rPr>
          <w:rFonts w:ascii="Arial" w:eastAsia="Arial" w:hAnsi="Arial" w:cs="Arial"/>
          <w:sz w:val="22"/>
          <w:szCs w:val="22"/>
        </w:rPr>
        <w:t xml:space="preserve">monitoring activities at </w:t>
      </w:r>
      <w:proofErr w:type="gramStart"/>
      <w:r w:rsidRPr="00E93004">
        <w:rPr>
          <w:rFonts w:ascii="Arial" w:eastAsia="Arial" w:hAnsi="Arial" w:cs="Arial"/>
          <w:sz w:val="22"/>
          <w:szCs w:val="22"/>
        </w:rPr>
        <w:t>Middle</w:t>
      </w:r>
      <w:proofErr w:type="gramEnd"/>
      <w:r w:rsidRPr="00E93004">
        <w:rPr>
          <w:rFonts w:ascii="Arial" w:eastAsia="Arial" w:hAnsi="Arial" w:cs="Arial"/>
          <w:sz w:val="22"/>
          <w:szCs w:val="22"/>
        </w:rPr>
        <w:t xml:space="preserve"> Marsh </w:t>
      </w:r>
      <w:r w:rsidR="00151E69" w:rsidRPr="00E93004">
        <w:rPr>
          <w:rFonts w:ascii="Arial" w:eastAsia="Arial" w:hAnsi="Arial" w:cs="Arial"/>
          <w:sz w:val="22"/>
          <w:szCs w:val="22"/>
        </w:rPr>
        <w:t>and consider</w:t>
      </w:r>
      <w:r w:rsidRPr="00E93004">
        <w:rPr>
          <w:rFonts w:ascii="Arial" w:eastAsia="Arial" w:hAnsi="Arial" w:cs="Arial"/>
          <w:sz w:val="22"/>
          <w:szCs w:val="22"/>
        </w:rPr>
        <w:t xml:space="preserve"> expanding </w:t>
      </w:r>
      <w:r w:rsidR="00151E69" w:rsidRPr="00E93004">
        <w:rPr>
          <w:rFonts w:ascii="Arial" w:eastAsia="Arial" w:hAnsi="Arial" w:cs="Arial"/>
          <w:sz w:val="22"/>
          <w:szCs w:val="22"/>
        </w:rPr>
        <w:t>these or similar</w:t>
      </w:r>
      <w:r w:rsidRPr="00E93004">
        <w:rPr>
          <w:rFonts w:ascii="Arial" w:eastAsia="Arial" w:hAnsi="Arial" w:cs="Arial"/>
          <w:sz w:val="22"/>
          <w:szCs w:val="22"/>
        </w:rPr>
        <w:t xml:space="preserve"> activities to the main part of the Reserve. [NCNERR Mgmt. Plan Research Program Action 2.1.5: Continue implementing the Sentinel Site Application Modules as resources are available to detect and understand the effects of sea level change on estuaries.]</w:t>
      </w:r>
    </w:p>
    <w:p w14:paraId="796482AA" w14:textId="77777777" w:rsidR="00F5698D" w:rsidRPr="00F5698D" w:rsidRDefault="00F5698D" w:rsidP="00F5698D">
      <w:pPr>
        <w:rPr>
          <w:rFonts w:ascii="Arial" w:eastAsia="Arial" w:hAnsi="Arial" w:cs="Arial"/>
          <w:sz w:val="22"/>
          <w:szCs w:val="22"/>
        </w:rPr>
      </w:pPr>
    </w:p>
    <w:p w14:paraId="1E01DA84" w14:textId="77777777" w:rsidR="00E56CCC" w:rsidRDefault="00E56CCC" w:rsidP="00F5698D">
      <w:pPr>
        <w:rPr>
          <w:rFonts w:ascii="Arial" w:eastAsia="Arial" w:hAnsi="Arial" w:cs="Arial"/>
          <w:b/>
          <w:bCs/>
          <w:sz w:val="22"/>
          <w:szCs w:val="22"/>
        </w:rPr>
      </w:pPr>
      <w:r>
        <w:rPr>
          <w:rFonts w:ascii="Arial" w:eastAsia="Arial" w:hAnsi="Arial" w:cs="Arial"/>
          <w:noProof/>
          <w:sz w:val="22"/>
          <w:szCs w:val="22"/>
        </w:rPr>
        <mc:AlternateContent>
          <mc:Choice Requires="wps">
            <w:drawing>
              <wp:anchor distT="0" distB="0" distL="114300" distR="114300" simplePos="0" relativeHeight="251681792" behindDoc="0" locked="0" layoutInCell="1" allowOverlap="1" wp14:anchorId="0C92C2E9" wp14:editId="7DB5A335">
                <wp:simplePos x="0" y="0"/>
                <wp:positionH relativeFrom="column">
                  <wp:posOffset>338569</wp:posOffset>
                </wp:positionH>
                <wp:positionV relativeFrom="paragraph">
                  <wp:posOffset>57150</wp:posOffset>
                </wp:positionV>
                <wp:extent cx="51371" cy="51371"/>
                <wp:effectExtent l="0" t="0" r="25400" b="25400"/>
                <wp:wrapNone/>
                <wp:docPr id="35575597" name="Oval 9"/>
                <wp:cNvGraphicFramePr/>
                <a:graphic xmlns:a="http://schemas.openxmlformats.org/drawingml/2006/main">
                  <a:graphicData uri="http://schemas.microsoft.com/office/word/2010/wordprocessingShape">
                    <wps:wsp>
                      <wps:cNvSpPr/>
                      <wps:spPr>
                        <a:xfrm>
                          <a:off x="0" y="0"/>
                          <a:ext cx="51371" cy="51371"/>
                        </a:xfrm>
                        <a:prstGeom prst="ellipse">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55FF8F" id="Oval 9" o:spid="_x0000_s1026" style="position:absolute;margin-left:26.65pt;margin-top:4.5pt;width:4.0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" filled="f" strokecolor="#7f7f7f [1612]" strokeweight="1.5pt"/>
            </w:pict>
          </mc:Fallback>
        </mc:AlternateContent>
      </w:r>
      <w:r w:rsidR="00F5698D">
        <w:rPr>
          <w:rFonts w:ascii="Arial" w:eastAsia="Arial" w:hAnsi="Arial" w:cs="Arial"/>
          <w:sz w:val="22"/>
          <w:szCs w:val="22"/>
        </w:rPr>
        <w:t xml:space="preserve">        </w:t>
      </w:r>
      <w:r>
        <w:rPr>
          <w:rFonts w:ascii="Arial" w:eastAsia="Arial" w:hAnsi="Arial" w:cs="Arial"/>
          <w:sz w:val="22"/>
          <w:szCs w:val="22"/>
        </w:rPr>
        <w:t xml:space="preserve">     </w:t>
      </w:r>
      <w:r w:rsidR="004E7220" w:rsidRPr="00E56CCC">
        <w:rPr>
          <w:rFonts w:ascii="Arial" w:eastAsia="Arial" w:hAnsi="Arial" w:cs="Arial"/>
          <w:b/>
          <w:bCs/>
          <w:sz w:val="22"/>
          <w:szCs w:val="22"/>
        </w:rPr>
        <w:t xml:space="preserve">Objective 2.4: Articulate resilience research needs to </w:t>
      </w:r>
      <w:proofErr w:type="gramStart"/>
      <w:r w:rsidR="004E7220" w:rsidRPr="00E56CCC">
        <w:rPr>
          <w:rFonts w:ascii="Arial" w:eastAsia="Arial" w:hAnsi="Arial" w:cs="Arial"/>
          <w:b/>
          <w:bCs/>
          <w:sz w:val="22"/>
          <w:szCs w:val="22"/>
        </w:rPr>
        <w:t>partners</w:t>
      </w:r>
      <w:proofErr w:type="gramEnd"/>
      <w:r w:rsidR="004E7220" w:rsidRPr="00E56CCC">
        <w:rPr>
          <w:rFonts w:ascii="Arial" w:eastAsia="Arial" w:hAnsi="Arial" w:cs="Arial"/>
          <w:b/>
          <w:bCs/>
          <w:sz w:val="22"/>
          <w:szCs w:val="22"/>
        </w:rPr>
        <w:t xml:space="preserve">, stakeholders, and </w:t>
      </w:r>
      <w:r>
        <w:rPr>
          <w:rFonts w:ascii="Arial" w:eastAsia="Arial" w:hAnsi="Arial" w:cs="Arial"/>
          <w:b/>
          <w:bCs/>
          <w:sz w:val="22"/>
          <w:szCs w:val="22"/>
        </w:rPr>
        <w:t xml:space="preserve">  </w:t>
      </w:r>
    </w:p>
    <w:p w14:paraId="000000F6" w14:textId="1E2E29E7" w:rsidR="0094593A" w:rsidRPr="00E56CCC" w:rsidRDefault="00E56CCC" w:rsidP="00F5698D">
      <w:pPr>
        <w:rPr>
          <w:rFonts w:ascii="Arial" w:eastAsia="Arial" w:hAnsi="Arial" w:cs="Arial"/>
          <w:b/>
          <w:bCs/>
          <w:sz w:val="22"/>
          <w:szCs w:val="22"/>
        </w:rPr>
      </w:pPr>
      <w:r>
        <w:rPr>
          <w:rFonts w:ascii="Arial" w:eastAsia="Arial" w:hAnsi="Arial" w:cs="Arial"/>
          <w:b/>
          <w:bCs/>
          <w:sz w:val="22"/>
          <w:szCs w:val="22"/>
        </w:rPr>
        <w:t xml:space="preserve">             </w:t>
      </w:r>
      <w:r w:rsidR="004E7220" w:rsidRPr="00E56CCC">
        <w:rPr>
          <w:rFonts w:ascii="Arial" w:eastAsia="Arial" w:hAnsi="Arial" w:cs="Arial"/>
          <w:b/>
          <w:bCs/>
          <w:sz w:val="22"/>
          <w:szCs w:val="22"/>
        </w:rPr>
        <w:t>academic researchers and students.</w:t>
      </w:r>
    </w:p>
    <w:p w14:paraId="000000F7" w14:textId="77777777" w:rsidR="0094593A" w:rsidRPr="00E93004" w:rsidRDefault="0094593A" w:rsidP="00E93004">
      <w:pPr>
        <w:rPr>
          <w:rFonts w:ascii="Arial" w:eastAsia="Arial" w:hAnsi="Arial" w:cs="Arial"/>
          <w:sz w:val="22"/>
          <w:szCs w:val="22"/>
        </w:rPr>
      </w:pPr>
    </w:p>
    <w:p w14:paraId="000000F8" w14:textId="77777777" w:rsidR="0094593A" w:rsidRPr="00E93004" w:rsidRDefault="004E7220" w:rsidP="00E93004">
      <w:pPr>
        <w:pStyle w:val="ListParagraph"/>
        <w:numPr>
          <w:ilvl w:val="0"/>
          <w:numId w:val="25"/>
        </w:numPr>
        <w:ind w:left="1440"/>
        <w:rPr>
          <w:rFonts w:ascii="Arial" w:eastAsia="Arial" w:hAnsi="Arial" w:cs="Arial"/>
          <w:sz w:val="22"/>
          <w:szCs w:val="22"/>
        </w:rPr>
      </w:pPr>
      <w:r w:rsidRPr="00E93004">
        <w:rPr>
          <w:rFonts w:ascii="Arial" w:eastAsia="Arial" w:hAnsi="Arial" w:cs="Arial"/>
          <w:sz w:val="22"/>
          <w:szCs w:val="22"/>
        </w:rPr>
        <w:t>Action 1: Produce, maintain, and distribute a list of research needs pertaining to habitat resilience at the RCR.</w:t>
      </w:r>
    </w:p>
    <w:p w14:paraId="000000F9" w14:textId="77777777" w:rsidR="0094593A" w:rsidRPr="00E93004" w:rsidRDefault="0094593A" w:rsidP="00E93004">
      <w:pPr>
        <w:ind w:left="720"/>
        <w:rPr>
          <w:rFonts w:ascii="Arial" w:eastAsia="Arial" w:hAnsi="Arial" w:cs="Arial"/>
          <w:sz w:val="22"/>
          <w:szCs w:val="22"/>
        </w:rPr>
      </w:pPr>
    </w:p>
    <w:p w14:paraId="000000FA" w14:textId="0258908A" w:rsidR="0094593A" w:rsidRPr="00E93004" w:rsidRDefault="004E7220" w:rsidP="00E93004">
      <w:pPr>
        <w:pStyle w:val="ListParagraph"/>
        <w:numPr>
          <w:ilvl w:val="0"/>
          <w:numId w:val="25"/>
        </w:numPr>
        <w:ind w:left="1440"/>
        <w:rPr>
          <w:rFonts w:ascii="Arial" w:eastAsia="Arial" w:hAnsi="Arial" w:cs="Arial"/>
          <w:sz w:val="22"/>
          <w:szCs w:val="22"/>
        </w:rPr>
      </w:pPr>
      <w:r w:rsidRPr="00E93004">
        <w:rPr>
          <w:rFonts w:ascii="Arial" w:eastAsia="Arial" w:hAnsi="Arial" w:cs="Arial"/>
          <w:sz w:val="22"/>
          <w:szCs w:val="22"/>
        </w:rPr>
        <w:t>Action 2: Update the Reserve-wide management needs list to include the latest habitat resilience research needs (identified in Action 2.4.1) and take advantage of funding opportunities such as funding from the NERRS Science Collaborative. [NCNERR Mgmt. Plan Research Program Action 2.4.2:</w:t>
      </w:r>
      <w:r w:rsidR="00C70E8A" w:rsidRPr="00E93004">
        <w:rPr>
          <w:rFonts w:ascii="Arial" w:eastAsia="Arial" w:hAnsi="Arial" w:cs="Arial"/>
          <w:sz w:val="22"/>
          <w:szCs w:val="22"/>
        </w:rPr>
        <w:t xml:space="preserve"> </w:t>
      </w:r>
      <w:r w:rsidRPr="00E93004">
        <w:rPr>
          <w:rFonts w:ascii="Arial" w:eastAsia="Arial" w:hAnsi="Arial" w:cs="Arial"/>
          <w:sz w:val="22"/>
          <w:szCs w:val="22"/>
        </w:rPr>
        <w:t>Develop at least 2 collaborative research proposals annually seeking external funds to support Reserve research priorities.]</w:t>
      </w:r>
    </w:p>
    <w:p w14:paraId="000000FB" w14:textId="77777777" w:rsidR="0094593A" w:rsidRPr="00E93004" w:rsidRDefault="0094593A" w:rsidP="00E93004">
      <w:pPr>
        <w:ind w:left="720"/>
        <w:rPr>
          <w:rFonts w:ascii="Arial" w:eastAsia="Arial" w:hAnsi="Arial" w:cs="Arial"/>
          <w:sz w:val="22"/>
          <w:szCs w:val="22"/>
        </w:rPr>
      </w:pPr>
    </w:p>
    <w:p w14:paraId="000000FC" w14:textId="77777777" w:rsidR="0094593A" w:rsidRPr="00E93004" w:rsidRDefault="004E7220" w:rsidP="00E93004">
      <w:pPr>
        <w:pStyle w:val="ListParagraph"/>
        <w:numPr>
          <w:ilvl w:val="0"/>
          <w:numId w:val="25"/>
        </w:numPr>
        <w:ind w:left="1440"/>
        <w:rPr>
          <w:rFonts w:ascii="Arial" w:eastAsia="Arial" w:hAnsi="Arial" w:cs="Arial"/>
          <w:sz w:val="22"/>
          <w:szCs w:val="22"/>
        </w:rPr>
      </w:pPr>
      <w:r w:rsidRPr="00E93004">
        <w:rPr>
          <w:rFonts w:ascii="Arial" w:eastAsia="Arial" w:hAnsi="Arial" w:cs="Arial"/>
          <w:sz w:val="22"/>
          <w:szCs w:val="22"/>
        </w:rPr>
        <w:lastRenderedPageBreak/>
        <w:t>Action 3</w:t>
      </w:r>
      <w:proofErr w:type="gramStart"/>
      <w:r w:rsidRPr="00E93004">
        <w:rPr>
          <w:rFonts w:ascii="Arial" w:eastAsia="Arial" w:hAnsi="Arial" w:cs="Arial"/>
          <w:sz w:val="22"/>
          <w:szCs w:val="22"/>
        </w:rPr>
        <w:t>:  Include</w:t>
      </w:r>
      <w:proofErr w:type="gramEnd"/>
      <w:r w:rsidRPr="00E93004">
        <w:rPr>
          <w:rFonts w:ascii="Arial" w:eastAsia="Arial" w:hAnsi="Arial" w:cs="Arial"/>
          <w:sz w:val="22"/>
          <w:szCs w:val="22"/>
        </w:rPr>
        <w:t xml:space="preserve"> relevant research needs in competitive Requests for Proposals for research conducted at the RCR, such as the Coastal Research Fellowship and the Margaret A. Davidson Fellowship, for research related to needs mentioned in Action 2.4.2. [NCNERR Mgmt. Plan Research Program Action 2.3.3: Support and promote the Coastal Research Fellowship in collaboration with N.C. Sea Grant to provide opportunities for graduate students to conduct research within Reserve boundaries.]</w:t>
      </w:r>
    </w:p>
    <w:p w14:paraId="000000FD" w14:textId="2DB90C2D" w:rsidR="0094593A" w:rsidRPr="00E93004" w:rsidRDefault="0094593A" w:rsidP="00E93004">
      <w:pPr>
        <w:rPr>
          <w:rFonts w:ascii="Arial" w:eastAsia="Arial" w:hAnsi="Arial" w:cs="Arial"/>
          <w:sz w:val="22"/>
          <w:szCs w:val="22"/>
        </w:rPr>
      </w:pPr>
    </w:p>
    <w:p w14:paraId="63769A41" w14:textId="77777777" w:rsidR="00C130C6" w:rsidRDefault="00E56CCC" w:rsidP="00E93004">
      <w:pPr>
        <w:ind w:firstLine="360"/>
        <w:rPr>
          <w:rFonts w:ascii="Arial" w:eastAsia="Arial" w:hAnsi="Arial" w:cs="Arial"/>
          <w:b/>
          <w:bCs/>
          <w:sz w:val="22"/>
          <w:szCs w:val="22"/>
        </w:rPr>
      </w:pPr>
      <w:r>
        <w:rPr>
          <w:rFonts w:ascii="Arial" w:eastAsia="Arial" w:hAnsi="Arial" w:cs="Arial"/>
          <w:noProof/>
          <w:sz w:val="22"/>
          <w:szCs w:val="22"/>
        </w:rPr>
        <mc:AlternateContent>
          <mc:Choice Requires="wps">
            <w:drawing>
              <wp:anchor distT="0" distB="0" distL="114300" distR="114300" simplePos="0" relativeHeight="251683840" behindDoc="0" locked="0" layoutInCell="1" allowOverlap="1" wp14:anchorId="53605DB9" wp14:editId="3935B35D">
                <wp:simplePos x="0" y="0"/>
                <wp:positionH relativeFrom="column">
                  <wp:posOffset>398666</wp:posOffset>
                </wp:positionH>
                <wp:positionV relativeFrom="paragraph">
                  <wp:posOffset>61595</wp:posOffset>
                </wp:positionV>
                <wp:extent cx="51371" cy="51371"/>
                <wp:effectExtent l="0" t="0" r="25400" b="25400"/>
                <wp:wrapNone/>
                <wp:docPr id="1164141029" name="Oval 9"/>
                <wp:cNvGraphicFramePr/>
                <a:graphic xmlns:a="http://schemas.openxmlformats.org/drawingml/2006/main">
                  <a:graphicData uri="http://schemas.microsoft.com/office/word/2010/wordprocessingShape">
                    <wps:wsp>
                      <wps:cNvSpPr/>
                      <wps:spPr>
                        <a:xfrm>
                          <a:off x="0" y="0"/>
                          <a:ext cx="51371" cy="51371"/>
                        </a:xfrm>
                        <a:prstGeom prst="ellipse">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938BC0" id="Oval 9" o:spid="_x0000_s1026" style="position:absolute;margin-left:31.4pt;margin-top:4.85pt;width:4.05pt;height:4.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" filled="f" strokecolor="#7f7f7f [1612]" strokeweight="1.5pt"/>
            </w:pict>
          </mc:Fallback>
        </mc:AlternateContent>
      </w:r>
      <w:r>
        <w:rPr>
          <w:rFonts w:ascii="Arial" w:eastAsia="Arial" w:hAnsi="Arial" w:cs="Arial"/>
          <w:sz w:val="22"/>
          <w:szCs w:val="22"/>
        </w:rPr>
        <w:t xml:space="preserve">        </w:t>
      </w:r>
      <w:r w:rsidR="004E7220" w:rsidRPr="00F74C13">
        <w:rPr>
          <w:rFonts w:ascii="Arial" w:eastAsia="Arial" w:hAnsi="Arial" w:cs="Arial"/>
          <w:b/>
          <w:bCs/>
          <w:sz w:val="22"/>
          <w:szCs w:val="22"/>
        </w:rPr>
        <w:t>Objective 2.5: Research and stewardship staff will monitor performance of on-the-</w:t>
      </w:r>
    </w:p>
    <w:p w14:paraId="000000FE" w14:textId="5EAA097A" w:rsidR="0094593A" w:rsidRPr="00F74C13" w:rsidRDefault="00C130C6" w:rsidP="00C130C6">
      <w:pPr>
        <w:ind w:firstLine="720"/>
        <w:rPr>
          <w:rFonts w:ascii="Arial" w:eastAsia="Arial" w:hAnsi="Arial" w:cs="Arial"/>
          <w:b/>
          <w:bCs/>
          <w:sz w:val="22"/>
          <w:szCs w:val="22"/>
        </w:rPr>
      </w:pPr>
      <w:r>
        <w:rPr>
          <w:rFonts w:ascii="Arial" w:eastAsia="Arial" w:hAnsi="Arial" w:cs="Arial"/>
          <w:b/>
          <w:bCs/>
          <w:sz w:val="22"/>
          <w:szCs w:val="22"/>
        </w:rPr>
        <w:t xml:space="preserve">  </w:t>
      </w:r>
      <w:r w:rsidR="004E7220" w:rsidRPr="00F74C13">
        <w:rPr>
          <w:rFonts w:ascii="Arial" w:eastAsia="Arial" w:hAnsi="Arial" w:cs="Arial"/>
          <w:b/>
          <w:bCs/>
          <w:sz w:val="22"/>
          <w:szCs w:val="22"/>
        </w:rPr>
        <w:t>ground resilience projects to assess effectiveness.</w:t>
      </w:r>
    </w:p>
    <w:p w14:paraId="000000FF" w14:textId="77777777" w:rsidR="0094593A" w:rsidRPr="00E93004" w:rsidRDefault="0094593A" w:rsidP="00E93004">
      <w:pPr>
        <w:rPr>
          <w:rFonts w:ascii="Arial" w:eastAsia="Arial" w:hAnsi="Arial" w:cs="Arial"/>
          <w:sz w:val="22"/>
          <w:szCs w:val="22"/>
        </w:rPr>
      </w:pPr>
    </w:p>
    <w:p w14:paraId="00000100" w14:textId="552929D2" w:rsidR="0094593A" w:rsidRPr="00E93004" w:rsidRDefault="004E7220" w:rsidP="00E93004">
      <w:pPr>
        <w:pStyle w:val="ListParagraph"/>
        <w:numPr>
          <w:ilvl w:val="0"/>
          <w:numId w:val="26"/>
        </w:numPr>
        <w:rPr>
          <w:rFonts w:ascii="Arial" w:eastAsia="Arial" w:hAnsi="Arial" w:cs="Arial"/>
          <w:sz w:val="22"/>
          <w:szCs w:val="22"/>
        </w:rPr>
      </w:pPr>
      <w:r w:rsidRPr="00E93004">
        <w:rPr>
          <w:rFonts w:ascii="Arial" w:eastAsia="Arial" w:hAnsi="Arial" w:cs="Arial"/>
          <w:sz w:val="22"/>
          <w:szCs w:val="22"/>
        </w:rPr>
        <w:t xml:space="preserve">Action 1: Develop </w:t>
      </w:r>
      <w:sdt>
        <w:sdtPr>
          <w:tag w:val="goog_rdk_55"/>
          <w:id w:val="1479647604"/>
        </w:sdtPr>
        <w:sdtContent>
          <w:r w:rsidRPr="00E93004">
            <w:rPr>
              <w:rFonts w:ascii="Arial" w:eastAsia="Arial" w:hAnsi="Arial" w:cs="Arial"/>
              <w:sz w:val="22"/>
              <w:szCs w:val="22"/>
            </w:rPr>
            <w:t xml:space="preserve">and implement </w:t>
          </w:r>
        </w:sdtContent>
      </w:sdt>
      <w:r w:rsidRPr="00E93004">
        <w:rPr>
          <w:rFonts w:ascii="Arial" w:eastAsia="Arial" w:hAnsi="Arial" w:cs="Arial"/>
          <w:sz w:val="22"/>
          <w:szCs w:val="22"/>
        </w:rPr>
        <w:t>monitoring plans for any on-the-ground resilience projects, including performance metrics and timelines.</w:t>
      </w:r>
    </w:p>
    <w:p w14:paraId="00000101" w14:textId="77777777" w:rsidR="0094593A" w:rsidRPr="00E93004" w:rsidRDefault="0094593A" w:rsidP="00E93004">
      <w:pPr>
        <w:rPr>
          <w:rFonts w:ascii="Arial" w:eastAsia="Arial" w:hAnsi="Arial" w:cs="Arial"/>
          <w:sz w:val="22"/>
          <w:szCs w:val="22"/>
        </w:rPr>
      </w:pPr>
    </w:p>
    <w:p w14:paraId="00000102" w14:textId="77777777" w:rsidR="0094593A" w:rsidRPr="00146E00" w:rsidRDefault="004E7220">
      <w:pPr>
        <w:spacing w:after="240"/>
        <w:rPr>
          <w:rFonts w:ascii="Arial" w:eastAsia="Arial" w:hAnsi="Arial" w:cs="Arial"/>
          <w:color w:val="0B5394"/>
          <w:sz w:val="22"/>
          <w:szCs w:val="22"/>
          <w:u w:val="single"/>
        </w:rPr>
      </w:pPr>
      <w:r w:rsidRPr="00146E00">
        <w:rPr>
          <w:rFonts w:ascii="Arial" w:eastAsia="Arial" w:hAnsi="Arial" w:cs="Arial"/>
          <w:color w:val="0B5394"/>
          <w:sz w:val="22"/>
          <w:szCs w:val="22"/>
          <w:u w:val="single"/>
        </w:rPr>
        <w:t>Education &amp; Coastal Training Objectives and Actions</w:t>
      </w:r>
    </w:p>
    <w:p w14:paraId="00000103" w14:textId="469CACCD" w:rsidR="0094593A" w:rsidRPr="00C130C6" w:rsidRDefault="004E7220" w:rsidP="00632D3B">
      <w:pPr>
        <w:pStyle w:val="ListParagraph"/>
        <w:numPr>
          <w:ilvl w:val="0"/>
          <w:numId w:val="32"/>
        </w:numPr>
        <w:rPr>
          <w:rFonts w:ascii="Arial" w:eastAsia="Arial" w:hAnsi="Arial" w:cs="Arial"/>
          <w:b/>
          <w:bCs/>
          <w:color w:val="548AB7" w:themeColor="accent1" w:themeShade="BF"/>
          <w:sz w:val="22"/>
          <w:szCs w:val="22"/>
        </w:rPr>
      </w:pPr>
      <w:r w:rsidRPr="00C130C6">
        <w:rPr>
          <w:rFonts w:ascii="Arial" w:eastAsia="Arial" w:hAnsi="Arial" w:cs="Arial"/>
          <w:b/>
          <w:bCs/>
          <w:color w:val="548AB7" w:themeColor="accent1" w:themeShade="BF"/>
          <w:sz w:val="22"/>
          <w:szCs w:val="22"/>
        </w:rPr>
        <w:t>Goal 3: Visitors to the Rachel Carson Reserve and residents of the Town of Beaufort understand why the Rachel Carson Reserve is important in protecting the Town against storm events and why its resilience is of social, economic, and ecological importance.</w:t>
      </w:r>
    </w:p>
    <w:p w14:paraId="00000104" w14:textId="77777777" w:rsidR="0094593A" w:rsidRPr="00E92945" w:rsidRDefault="0094593A" w:rsidP="00E56CCC">
      <w:pPr>
        <w:rPr>
          <w:rFonts w:ascii="Arial" w:eastAsia="Arial" w:hAnsi="Arial" w:cs="Arial"/>
          <w:sz w:val="22"/>
          <w:szCs w:val="22"/>
        </w:rPr>
      </w:pPr>
    </w:p>
    <w:p w14:paraId="00000105" w14:textId="1668C163" w:rsidR="0094593A" w:rsidRPr="009C3742" w:rsidRDefault="004E7220" w:rsidP="00632D3B">
      <w:pPr>
        <w:pStyle w:val="ListParagraph"/>
        <w:numPr>
          <w:ilvl w:val="1"/>
          <w:numId w:val="32"/>
        </w:numPr>
        <w:rPr>
          <w:rFonts w:ascii="Arial" w:eastAsia="Arial" w:hAnsi="Arial" w:cs="Arial"/>
          <w:b/>
          <w:bCs/>
          <w:sz w:val="22"/>
          <w:szCs w:val="22"/>
        </w:rPr>
      </w:pPr>
      <w:r w:rsidRPr="009C3742">
        <w:rPr>
          <w:rFonts w:ascii="Arial" w:eastAsia="Arial" w:hAnsi="Arial" w:cs="Arial"/>
          <w:b/>
          <w:bCs/>
          <w:sz w:val="22"/>
          <w:szCs w:val="22"/>
        </w:rPr>
        <w:t>Objective 3.1: Climate change and resilience topics are incorporated into workshops and curricula for educators that receive information on North Carolina’s coastal and estuarine ecosystems through the NCNERR Education Program.</w:t>
      </w:r>
    </w:p>
    <w:p w14:paraId="00000106" w14:textId="77777777" w:rsidR="0094593A" w:rsidRPr="00E56CCC" w:rsidRDefault="0094593A" w:rsidP="00E56CCC">
      <w:pPr>
        <w:rPr>
          <w:rFonts w:ascii="Arial" w:eastAsia="Arial" w:hAnsi="Arial" w:cs="Arial"/>
          <w:sz w:val="22"/>
          <w:szCs w:val="22"/>
        </w:rPr>
      </w:pPr>
    </w:p>
    <w:p w14:paraId="00000107" w14:textId="77777777" w:rsidR="0094593A" w:rsidRPr="00632D3B" w:rsidRDefault="004E7220" w:rsidP="00592E01">
      <w:pPr>
        <w:pStyle w:val="ListParagraph"/>
        <w:numPr>
          <w:ilvl w:val="0"/>
          <w:numId w:val="32"/>
        </w:numPr>
        <w:ind w:left="1800"/>
        <w:rPr>
          <w:rFonts w:ascii="Arial" w:eastAsia="Arial" w:hAnsi="Arial" w:cs="Arial"/>
          <w:sz w:val="22"/>
          <w:szCs w:val="22"/>
        </w:rPr>
      </w:pPr>
      <w:r w:rsidRPr="00632D3B">
        <w:rPr>
          <w:rFonts w:ascii="Arial" w:eastAsia="Arial" w:hAnsi="Arial" w:cs="Arial"/>
          <w:sz w:val="22"/>
          <w:szCs w:val="22"/>
        </w:rPr>
        <w:t>Action 1: [NCNERR Mgmt. Plan Education Program Action 1.1.3: Incorporate Reserve research and stewardship activities and monitoring data into workshops and curricula.]</w:t>
      </w:r>
    </w:p>
    <w:p w14:paraId="00000108" w14:textId="77777777" w:rsidR="0094593A" w:rsidRPr="00E56CCC" w:rsidRDefault="0094593A" w:rsidP="00592E01">
      <w:pPr>
        <w:ind w:left="1440"/>
        <w:rPr>
          <w:rFonts w:ascii="Arial" w:eastAsia="Arial" w:hAnsi="Arial" w:cs="Arial"/>
          <w:sz w:val="22"/>
          <w:szCs w:val="22"/>
        </w:rPr>
      </w:pPr>
    </w:p>
    <w:p w14:paraId="00000109" w14:textId="558E48BF" w:rsidR="0094593A" w:rsidRPr="00632D3B" w:rsidRDefault="004E7220" w:rsidP="00592E01">
      <w:pPr>
        <w:pStyle w:val="ListParagraph"/>
        <w:numPr>
          <w:ilvl w:val="0"/>
          <w:numId w:val="32"/>
        </w:numPr>
        <w:ind w:left="1800"/>
        <w:rPr>
          <w:rFonts w:ascii="Arial" w:eastAsia="Arial" w:hAnsi="Arial" w:cs="Arial"/>
          <w:sz w:val="22"/>
          <w:szCs w:val="22"/>
        </w:rPr>
      </w:pPr>
      <w:r w:rsidRPr="00632D3B">
        <w:rPr>
          <w:rFonts w:ascii="Arial" w:eastAsia="Arial" w:hAnsi="Arial" w:cs="Arial"/>
          <w:sz w:val="22"/>
          <w:szCs w:val="22"/>
        </w:rPr>
        <w:t>Objective 3.2: Climate change and resilience topics are incorporated into educational field trips for K-college students and into curricula for classroom visits. Programming for public outreach programs at RCR.</w:t>
      </w:r>
    </w:p>
    <w:p w14:paraId="0000010A" w14:textId="77777777" w:rsidR="0094593A" w:rsidRPr="00E56CCC" w:rsidRDefault="0094593A" w:rsidP="00592E01">
      <w:pPr>
        <w:ind w:left="1440"/>
        <w:rPr>
          <w:rFonts w:ascii="Arial" w:eastAsia="Arial" w:hAnsi="Arial" w:cs="Arial"/>
          <w:sz w:val="22"/>
          <w:szCs w:val="22"/>
        </w:rPr>
      </w:pPr>
    </w:p>
    <w:p w14:paraId="0000010B" w14:textId="77777777" w:rsidR="0094593A" w:rsidRPr="00632D3B" w:rsidRDefault="004E7220" w:rsidP="00592E01">
      <w:pPr>
        <w:pStyle w:val="ListParagraph"/>
        <w:numPr>
          <w:ilvl w:val="0"/>
          <w:numId w:val="32"/>
        </w:numPr>
        <w:ind w:left="1800"/>
        <w:rPr>
          <w:rFonts w:ascii="Arial" w:eastAsia="Arial" w:hAnsi="Arial" w:cs="Arial"/>
          <w:sz w:val="22"/>
          <w:szCs w:val="22"/>
        </w:rPr>
      </w:pPr>
      <w:r w:rsidRPr="00632D3B">
        <w:rPr>
          <w:rFonts w:ascii="Arial" w:eastAsia="Arial" w:hAnsi="Arial" w:cs="Arial"/>
          <w:sz w:val="22"/>
          <w:szCs w:val="22"/>
        </w:rPr>
        <w:t>Action 1: Stewardship staff will work with education staff to incorporate resilience topics into classroom and field trip curricula, such as including stops on the field trip to see and discuss progress of current resilience projects. [NCNERR Mgmt. Plan Education Program Action 1.2.1: Conduct educational field trips for K-college students, focusing each field trip on the grade’s standards.] [NCNERR Mgmt. Plan Education Program Action 1.2.3: Present coastal and estuarine concepts and curricular activities to students through classroom visits.]</w:t>
      </w:r>
    </w:p>
    <w:p w14:paraId="0000010C" w14:textId="77777777" w:rsidR="0094593A" w:rsidRPr="00E56CCC" w:rsidRDefault="0094593A" w:rsidP="00E56CCC">
      <w:pPr>
        <w:rPr>
          <w:rFonts w:ascii="Arial" w:eastAsia="Arial" w:hAnsi="Arial" w:cs="Arial"/>
          <w:sz w:val="22"/>
          <w:szCs w:val="22"/>
        </w:rPr>
      </w:pPr>
    </w:p>
    <w:p w14:paraId="0000010D" w14:textId="07EEC134" w:rsidR="0094593A" w:rsidRPr="009C3742" w:rsidRDefault="004E7220" w:rsidP="00592E01">
      <w:pPr>
        <w:pStyle w:val="ListParagraph"/>
        <w:numPr>
          <w:ilvl w:val="1"/>
          <w:numId w:val="32"/>
        </w:numPr>
        <w:rPr>
          <w:rFonts w:ascii="Arial" w:eastAsia="Arial" w:hAnsi="Arial" w:cs="Arial"/>
          <w:b/>
          <w:bCs/>
          <w:sz w:val="22"/>
          <w:szCs w:val="22"/>
        </w:rPr>
      </w:pPr>
      <w:r w:rsidRPr="009C3742">
        <w:rPr>
          <w:rFonts w:ascii="Arial" w:eastAsia="Arial" w:hAnsi="Arial" w:cs="Arial"/>
          <w:b/>
          <w:bCs/>
          <w:sz w:val="22"/>
          <w:szCs w:val="22"/>
        </w:rPr>
        <w:t xml:space="preserve">Objective 3.3: Climate change and resilience topics are incorporated </w:t>
      </w:r>
      <w:proofErr w:type="gramStart"/>
      <w:r w:rsidRPr="009C3742">
        <w:rPr>
          <w:rFonts w:ascii="Arial" w:eastAsia="Arial" w:hAnsi="Arial" w:cs="Arial"/>
          <w:b/>
          <w:bCs/>
          <w:sz w:val="22"/>
          <w:szCs w:val="22"/>
        </w:rPr>
        <w:t>into of</w:t>
      </w:r>
      <w:proofErr w:type="gramEnd"/>
      <w:r w:rsidRPr="009C3742">
        <w:rPr>
          <w:rFonts w:ascii="Arial" w:eastAsia="Arial" w:hAnsi="Arial" w:cs="Arial"/>
          <w:b/>
          <w:bCs/>
          <w:sz w:val="22"/>
          <w:szCs w:val="22"/>
        </w:rPr>
        <w:t xml:space="preserve"> programming for public outreach programs at RCR.</w:t>
      </w:r>
    </w:p>
    <w:p w14:paraId="0000010E" w14:textId="77777777" w:rsidR="0094593A" w:rsidRPr="00E56CCC" w:rsidRDefault="0094593A" w:rsidP="00E56CCC">
      <w:pPr>
        <w:rPr>
          <w:rFonts w:ascii="Arial" w:eastAsia="Arial" w:hAnsi="Arial" w:cs="Arial"/>
          <w:sz w:val="22"/>
          <w:szCs w:val="22"/>
        </w:rPr>
      </w:pPr>
    </w:p>
    <w:p w14:paraId="66DC6152" w14:textId="77777777" w:rsidR="009C3742" w:rsidRDefault="004E7220" w:rsidP="009C3742">
      <w:pPr>
        <w:pStyle w:val="ListParagraph"/>
        <w:numPr>
          <w:ilvl w:val="0"/>
          <w:numId w:val="33"/>
        </w:numPr>
        <w:rPr>
          <w:rFonts w:ascii="Arial" w:eastAsia="Arial" w:hAnsi="Arial" w:cs="Arial"/>
          <w:sz w:val="22"/>
          <w:szCs w:val="22"/>
        </w:rPr>
      </w:pPr>
      <w:r w:rsidRPr="00592E01">
        <w:rPr>
          <w:rFonts w:ascii="Arial" w:eastAsia="Arial" w:hAnsi="Arial" w:cs="Arial"/>
          <w:sz w:val="22"/>
          <w:szCs w:val="22"/>
        </w:rPr>
        <w:t xml:space="preserve">Action 1:  Stewardship staff will work with education staff to incorporate resilience topics into summer public field trip curricula, such as including stops on the field trip to see progress of current resilience projects and discuss how the projects will </w:t>
      </w:r>
      <w:r w:rsidRPr="00592E01">
        <w:rPr>
          <w:rFonts w:ascii="Arial" w:eastAsia="Arial" w:hAnsi="Arial" w:cs="Arial"/>
          <w:sz w:val="22"/>
          <w:szCs w:val="22"/>
        </w:rPr>
        <w:lastRenderedPageBreak/>
        <w:t>benefit the Town and the field trip audiences [NCNERR Mgmt. Plan Education Program Action 1.3.1: Conduct public outreach programs at Reserve sites.]</w:t>
      </w:r>
    </w:p>
    <w:p w14:paraId="748C838A" w14:textId="2232E9FB" w:rsidR="009C3742" w:rsidRPr="00C130C6" w:rsidRDefault="009C3742" w:rsidP="00C130C6">
      <w:pPr>
        <w:rPr>
          <w:rFonts w:ascii="Arial" w:eastAsia="Arial" w:hAnsi="Arial" w:cs="Arial"/>
          <w:sz w:val="22"/>
          <w:szCs w:val="22"/>
        </w:rPr>
      </w:pPr>
    </w:p>
    <w:p w14:paraId="7CABE843" w14:textId="77777777" w:rsidR="006220B8" w:rsidRPr="006220B8" w:rsidRDefault="006220B8" w:rsidP="00C130C6">
      <w:pPr>
        <w:rPr>
          <w:rFonts w:ascii="Arial" w:eastAsia="Arial" w:hAnsi="Arial" w:cs="Arial"/>
          <w:b/>
          <w:bCs/>
          <w:sz w:val="22"/>
          <w:szCs w:val="22"/>
        </w:rPr>
      </w:pPr>
      <w:r>
        <w:rPr>
          <w:rFonts w:ascii="Arial" w:eastAsia="Arial" w:hAnsi="Arial" w:cs="Arial"/>
          <w:noProof/>
          <w:sz w:val="22"/>
          <w:szCs w:val="22"/>
        </w:rPr>
        <mc:AlternateContent>
          <mc:Choice Requires="wps">
            <w:drawing>
              <wp:anchor distT="0" distB="0" distL="114300" distR="114300" simplePos="0" relativeHeight="251685888" behindDoc="0" locked="0" layoutInCell="1" allowOverlap="1" wp14:anchorId="00EE9261" wp14:editId="6E194EA7">
                <wp:simplePos x="0" y="0"/>
                <wp:positionH relativeFrom="column">
                  <wp:posOffset>521221</wp:posOffset>
                </wp:positionH>
                <wp:positionV relativeFrom="paragraph">
                  <wp:posOffset>60325</wp:posOffset>
                </wp:positionV>
                <wp:extent cx="50800" cy="50800"/>
                <wp:effectExtent l="0" t="0" r="25400" b="25400"/>
                <wp:wrapNone/>
                <wp:docPr id="894776867" name="Oval 9"/>
                <wp:cNvGraphicFramePr/>
                <a:graphic xmlns:a="http://schemas.openxmlformats.org/drawingml/2006/main">
                  <a:graphicData uri="http://schemas.microsoft.com/office/word/2010/wordprocessingShape">
                    <wps:wsp>
                      <wps:cNvSpPr/>
                      <wps:spPr>
                        <a:xfrm>
                          <a:off x="0" y="0"/>
                          <a:ext cx="50800" cy="508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2AFF9F" id="Oval 9" o:spid="_x0000_s1026" style="position:absolute;margin-left:41.05pt;margin-top:4.75pt;width:4pt;height: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" filled="f" strokecolor="#0f1b25 [484]" strokeweight="1.5pt"/>
            </w:pict>
          </mc:Fallback>
        </mc:AlternateContent>
      </w:r>
      <w:r>
        <w:rPr>
          <w:rFonts w:ascii="Arial" w:eastAsia="Arial" w:hAnsi="Arial" w:cs="Arial"/>
          <w:sz w:val="22"/>
          <w:szCs w:val="22"/>
        </w:rPr>
        <w:t xml:space="preserve">                  </w:t>
      </w:r>
      <w:r w:rsidR="004E7220" w:rsidRPr="006220B8">
        <w:rPr>
          <w:rFonts w:ascii="Arial" w:eastAsia="Arial" w:hAnsi="Arial" w:cs="Arial"/>
          <w:b/>
          <w:bCs/>
          <w:sz w:val="22"/>
          <w:szCs w:val="22"/>
        </w:rPr>
        <w:t>Objective 3.4</w:t>
      </w:r>
      <w:proofErr w:type="gramStart"/>
      <w:r w:rsidR="004E7220" w:rsidRPr="006220B8">
        <w:rPr>
          <w:rFonts w:ascii="Arial" w:eastAsia="Arial" w:hAnsi="Arial" w:cs="Arial"/>
          <w:b/>
          <w:bCs/>
          <w:sz w:val="22"/>
          <w:szCs w:val="22"/>
        </w:rPr>
        <w:t>:  Resilience</w:t>
      </w:r>
      <w:proofErr w:type="gramEnd"/>
      <w:r w:rsidR="004E7220" w:rsidRPr="006220B8">
        <w:rPr>
          <w:rFonts w:ascii="Arial" w:eastAsia="Arial" w:hAnsi="Arial" w:cs="Arial"/>
          <w:b/>
          <w:bCs/>
          <w:sz w:val="22"/>
          <w:szCs w:val="22"/>
        </w:rPr>
        <w:t xml:space="preserve"> and preparedness for coastal hazards are incorporated into </w:t>
      </w:r>
      <w:r w:rsidRPr="006220B8">
        <w:rPr>
          <w:rFonts w:ascii="Arial" w:eastAsia="Arial" w:hAnsi="Arial" w:cs="Arial"/>
          <w:b/>
          <w:bCs/>
          <w:sz w:val="22"/>
          <w:szCs w:val="22"/>
        </w:rPr>
        <w:t xml:space="preserve"> </w:t>
      </w:r>
    </w:p>
    <w:p w14:paraId="0BA1F24C" w14:textId="77777777" w:rsidR="006220B8" w:rsidRDefault="006220B8" w:rsidP="00C130C6">
      <w:pPr>
        <w:rPr>
          <w:rFonts w:ascii="Arial" w:eastAsia="Arial" w:hAnsi="Arial" w:cs="Arial"/>
          <w:b/>
          <w:bCs/>
          <w:sz w:val="22"/>
          <w:szCs w:val="22"/>
        </w:rPr>
      </w:pPr>
      <w:r w:rsidRPr="006220B8">
        <w:rPr>
          <w:rFonts w:ascii="Arial" w:eastAsia="Arial" w:hAnsi="Arial" w:cs="Arial"/>
          <w:b/>
          <w:bCs/>
          <w:sz w:val="22"/>
          <w:szCs w:val="22"/>
        </w:rPr>
        <w:t xml:space="preserve">                  </w:t>
      </w:r>
      <w:r w:rsidR="00C70E8A" w:rsidRPr="006220B8">
        <w:rPr>
          <w:rFonts w:ascii="Arial" w:eastAsia="Arial" w:hAnsi="Arial" w:cs="Arial"/>
          <w:b/>
          <w:bCs/>
          <w:sz w:val="22"/>
          <w:szCs w:val="22"/>
        </w:rPr>
        <w:t xml:space="preserve">technical assistance, </w:t>
      </w:r>
      <w:r w:rsidR="004E7220" w:rsidRPr="006220B8">
        <w:rPr>
          <w:rFonts w:ascii="Arial" w:eastAsia="Arial" w:hAnsi="Arial" w:cs="Arial"/>
          <w:b/>
          <w:bCs/>
          <w:sz w:val="22"/>
          <w:szCs w:val="22"/>
        </w:rPr>
        <w:t xml:space="preserve">existing </w:t>
      </w:r>
      <w:sdt>
        <w:sdtPr>
          <w:rPr>
            <w:rFonts w:ascii="Arial" w:hAnsi="Arial" w:cs="Arial"/>
            <w:b/>
            <w:bCs/>
            <w:sz w:val="22"/>
            <w:szCs w:val="22"/>
          </w:rPr>
          <w:tag w:val="goog_rdk_58"/>
          <w:id w:val="2020044099"/>
        </w:sdtPr>
        <w:sdtContent/>
      </w:sdt>
      <w:r w:rsidR="004E7220" w:rsidRPr="006220B8">
        <w:rPr>
          <w:rFonts w:ascii="Arial" w:eastAsia="Arial" w:hAnsi="Arial" w:cs="Arial"/>
          <w:b/>
          <w:bCs/>
          <w:sz w:val="22"/>
          <w:szCs w:val="22"/>
        </w:rPr>
        <w:t xml:space="preserve">training programs or are promoted through new </w:t>
      </w:r>
    </w:p>
    <w:p w14:paraId="00000111" w14:textId="6C4A1F06" w:rsidR="0094593A" w:rsidRPr="006220B8" w:rsidRDefault="006220B8" w:rsidP="006220B8">
      <w:pPr>
        <w:rPr>
          <w:rFonts w:ascii="Arial" w:eastAsia="Arial" w:hAnsi="Arial" w:cs="Arial"/>
          <w:b/>
          <w:bCs/>
          <w:sz w:val="22"/>
          <w:szCs w:val="22"/>
        </w:rPr>
      </w:pPr>
      <w:r>
        <w:rPr>
          <w:rFonts w:ascii="Arial" w:eastAsia="Arial" w:hAnsi="Arial" w:cs="Arial"/>
          <w:b/>
          <w:bCs/>
          <w:sz w:val="22"/>
          <w:szCs w:val="22"/>
        </w:rPr>
        <w:t xml:space="preserve">                  </w:t>
      </w:r>
      <w:r w:rsidR="004E7220" w:rsidRPr="006220B8">
        <w:rPr>
          <w:rFonts w:ascii="Arial" w:eastAsia="Arial" w:hAnsi="Arial" w:cs="Arial"/>
          <w:b/>
          <w:bCs/>
          <w:sz w:val="22"/>
          <w:szCs w:val="22"/>
        </w:rPr>
        <w:t xml:space="preserve">training events through the Coastal Training Program. </w:t>
      </w:r>
    </w:p>
    <w:p w14:paraId="00000112" w14:textId="77777777" w:rsidR="0094593A" w:rsidRPr="006220B8" w:rsidRDefault="0094593A" w:rsidP="00C130C6">
      <w:pPr>
        <w:rPr>
          <w:rFonts w:ascii="Arial" w:eastAsia="Arial" w:hAnsi="Arial" w:cs="Arial"/>
          <w:b/>
          <w:bCs/>
          <w:sz w:val="22"/>
          <w:szCs w:val="22"/>
        </w:rPr>
      </w:pPr>
    </w:p>
    <w:p w14:paraId="00000113" w14:textId="77777777" w:rsidR="0094593A" w:rsidRPr="006220B8" w:rsidRDefault="004E7220" w:rsidP="006220B8">
      <w:pPr>
        <w:pStyle w:val="ListParagraph"/>
        <w:numPr>
          <w:ilvl w:val="0"/>
          <w:numId w:val="33"/>
        </w:numPr>
        <w:rPr>
          <w:rFonts w:ascii="Arial" w:eastAsia="Arial" w:hAnsi="Arial" w:cs="Arial"/>
          <w:sz w:val="22"/>
          <w:szCs w:val="22"/>
        </w:rPr>
      </w:pPr>
      <w:r w:rsidRPr="006220B8">
        <w:rPr>
          <w:rFonts w:ascii="Arial" w:eastAsia="Arial" w:hAnsi="Arial" w:cs="Arial"/>
          <w:sz w:val="22"/>
          <w:szCs w:val="22"/>
        </w:rPr>
        <w:t>Action 1: Coastal Training Program Coordinator and Stewardship Staff will work with program partners to coordinate new training events relating to coastal resilience. [NCNERR Mgmt. Plan Coastal Training Program Action 1.4.2: Coordinate new training events in response to the 2014 needs assessment and emerging policy issues in collaboration with program partners.]</w:t>
      </w:r>
    </w:p>
    <w:p w14:paraId="00000114" w14:textId="70838A59" w:rsidR="0094593A" w:rsidRPr="00C130C6" w:rsidRDefault="0094593A" w:rsidP="00C130C6">
      <w:pPr>
        <w:rPr>
          <w:rFonts w:ascii="Arial" w:eastAsia="Arial" w:hAnsi="Arial" w:cs="Arial"/>
          <w:sz w:val="22"/>
          <w:szCs w:val="22"/>
        </w:rPr>
      </w:pPr>
    </w:p>
    <w:p w14:paraId="01520AA3" w14:textId="557B6201" w:rsidR="00C46E8F" w:rsidRDefault="00C46E8F" w:rsidP="00C46E8F">
      <w:pPr>
        <w:rPr>
          <w:rFonts w:ascii="Arial" w:eastAsia="Arial" w:hAnsi="Arial" w:cs="Arial"/>
          <w:b/>
          <w:bCs/>
          <w:sz w:val="22"/>
          <w:szCs w:val="22"/>
        </w:rPr>
      </w:pPr>
      <w:r>
        <w:rPr>
          <w:rFonts w:ascii="Arial" w:eastAsia="Arial" w:hAnsi="Arial" w:cs="Arial"/>
          <w:noProof/>
          <w:sz w:val="22"/>
          <w:szCs w:val="22"/>
        </w:rPr>
        <mc:AlternateContent>
          <mc:Choice Requires="wps">
            <w:drawing>
              <wp:anchor distT="0" distB="0" distL="114300" distR="114300" simplePos="0" relativeHeight="251687936" behindDoc="0" locked="0" layoutInCell="1" allowOverlap="1" wp14:anchorId="5CE1CE3F" wp14:editId="314F3F18">
                <wp:simplePos x="0" y="0"/>
                <wp:positionH relativeFrom="column">
                  <wp:posOffset>462907</wp:posOffset>
                </wp:positionH>
                <wp:positionV relativeFrom="paragraph">
                  <wp:posOffset>50165</wp:posOffset>
                </wp:positionV>
                <wp:extent cx="50800" cy="50800"/>
                <wp:effectExtent l="0" t="0" r="25400" b="25400"/>
                <wp:wrapNone/>
                <wp:docPr id="418786900" name="Oval 9"/>
                <wp:cNvGraphicFramePr/>
                <a:graphic xmlns:a="http://schemas.openxmlformats.org/drawingml/2006/main">
                  <a:graphicData uri="http://schemas.microsoft.com/office/word/2010/wordprocessingShape">
                    <wps:wsp>
                      <wps:cNvSpPr/>
                      <wps:spPr>
                        <a:xfrm>
                          <a:off x="0" y="0"/>
                          <a:ext cx="50800" cy="508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758F30" id="Oval 9" o:spid="_x0000_s1026" style="position:absolute;margin-left:36.45pt;margin-top:3.95pt;width:4pt;height: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" filled="f" strokecolor="#0f1b25 [484]" strokeweight="1.5pt"/>
            </w:pict>
          </mc:Fallback>
        </mc:AlternateContent>
      </w:r>
      <w:r>
        <w:rPr>
          <w:rFonts w:ascii="Arial" w:eastAsia="Arial" w:hAnsi="Arial" w:cs="Arial"/>
          <w:b/>
          <w:bCs/>
          <w:sz w:val="22"/>
          <w:szCs w:val="22"/>
        </w:rPr>
        <w:t xml:space="preserve">                  </w:t>
      </w:r>
      <w:r w:rsidR="004E7220" w:rsidRPr="00C46E8F">
        <w:rPr>
          <w:rFonts w:ascii="Arial" w:eastAsia="Arial" w:hAnsi="Arial" w:cs="Arial"/>
          <w:b/>
          <w:bCs/>
          <w:sz w:val="22"/>
          <w:szCs w:val="22"/>
        </w:rPr>
        <w:t xml:space="preserve">Objective 3.5: Reserve staff use innovative ways to engage with the public about </w:t>
      </w:r>
      <w:r>
        <w:rPr>
          <w:rFonts w:ascii="Arial" w:eastAsia="Arial" w:hAnsi="Arial" w:cs="Arial"/>
          <w:b/>
          <w:bCs/>
          <w:sz w:val="22"/>
          <w:szCs w:val="22"/>
        </w:rPr>
        <w:t xml:space="preserve"> </w:t>
      </w:r>
    </w:p>
    <w:p w14:paraId="00000115" w14:textId="0F115ADE" w:rsidR="0094593A" w:rsidRPr="00C46E8F" w:rsidRDefault="00C46E8F" w:rsidP="00C46E8F">
      <w:pPr>
        <w:rPr>
          <w:rFonts w:ascii="Arial" w:eastAsia="Arial" w:hAnsi="Arial" w:cs="Arial"/>
          <w:b/>
          <w:bCs/>
          <w:sz w:val="22"/>
          <w:szCs w:val="22"/>
        </w:rPr>
      </w:pPr>
      <w:r>
        <w:rPr>
          <w:rFonts w:ascii="Arial" w:eastAsia="Arial" w:hAnsi="Arial" w:cs="Arial"/>
          <w:b/>
          <w:bCs/>
          <w:sz w:val="22"/>
          <w:szCs w:val="22"/>
        </w:rPr>
        <w:t xml:space="preserve">                  </w:t>
      </w:r>
      <w:r w:rsidR="004E7220" w:rsidRPr="00C46E8F">
        <w:rPr>
          <w:rFonts w:ascii="Arial" w:eastAsia="Arial" w:hAnsi="Arial" w:cs="Arial"/>
          <w:b/>
          <w:bCs/>
          <w:sz w:val="22"/>
          <w:szCs w:val="22"/>
        </w:rPr>
        <w:t>resilience and restoration topics.</w:t>
      </w:r>
    </w:p>
    <w:p w14:paraId="00000116" w14:textId="77777777" w:rsidR="0094593A" w:rsidRPr="00E56CCC" w:rsidRDefault="0094593A" w:rsidP="00E56CCC">
      <w:pPr>
        <w:rPr>
          <w:rFonts w:ascii="Arial" w:eastAsia="Arial" w:hAnsi="Arial" w:cs="Arial"/>
          <w:sz w:val="22"/>
          <w:szCs w:val="22"/>
        </w:rPr>
      </w:pPr>
    </w:p>
    <w:p w14:paraId="00000117" w14:textId="77777777" w:rsidR="0094593A" w:rsidRPr="00C46E8F" w:rsidRDefault="004E7220" w:rsidP="00C46E8F">
      <w:pPr>
        <w:pStyle w:val="ListParagraph"/>
        <w:numPr>
          <w:ilvl w:val="0"/>
          <w:numId w:val="33"/>
        </w:numPr>
        <w:rPr>
          <w:rFonts w:ascii="Arial" w:eastAsia="Arial" w:hAnsi="Arial" w:cs="Arial"/>
          <w:sz w:val="22"/>
          <w:szCs w:val="22"/>
        </w:rPr>
      </w:pPr>
      <w:r w:rsidRPr="00C46E8F">
        <w:rPr>
          <w:rFonts w:ascii="Arial" w:eastAsia="Arial" w:hAnsi="Arial" w:cs="Arial"/>
          <w:sz w:val="22"/>
          <w:szCs w:val="22"/>
        </w:rPr>
        <w:t>Action 1:  Project staff take NOAA’s “</w:t>
      </w:r>
      <w:hyperlink r:id="rId47">
        <w:r w:rsidR="0094593A" w:rsidRPr="00B271D8">
          <w:rPr>
            <w:rStyle w:val="Hyperlink"/>
            <w:rFonts w:ascii="Arial" w:eastAsia="Arial" w:hAnsi="Arial" w:cs="Arial"/>
            <w:color w:val="0000FF"/>
            <w:sz w:val="22"/>
            <w:szCs w:val="22"/>
          </w:rPr>
          <w:t>Fostering Behavior Change in Coastal Communities” training</w:t>
        </w:r>
      </w:hyperlink>
      <w:r w:rsidRPr="00C46E8F">
        <w:rPr>
          <w:rFonts w:ascii="Arial" w:eastAsia="Arial" w:hAnsi="Arial" w:cs="Arial"/>
          <w:sz w:val="22"/>
          <w:szCs w:val="22"/>
        </w:rPr>
        <w:t xml:space="preserve"> and consider designing and employing a social marketing campaign to elicit interest from audiences in resilience topics. </w:t>
      </w:r>
    </w:p>
    <w:p w14:paraId="00000118" w14:textId="77777777" w:rsidR="0094593A" w:rsidRPr="00E56CCC" w:rsidRDefault="0094593A" w:rsidP="00E56CCC">
      <w:pPr>
        <w:rPr>
          <w:rFonts w:ascii="Arial" w:eastAsia="Arial" w:hAnsi="Arial" w:cs="Arial"/>
          <w:sz w:val="22"/>
          <w:szCs w:val="22"/>
        </w:rPr>
      </w:pPr>
    </w:p>
    <w:p w14:paraId="2644A2BE" w14:textId="0E089022" w:rsidR="00A651E2" w:rsidRPr="00A651E2" w:rsidRDefault="004E7220" w:rsidP="00CA3DFA">
      <w:pPr>
        <w:pStyle w:val="ListParagraph"/>
        <w:numPr>
          <w:ilvl w:val="0"/>
          <w:numId w:val="33"/>
        </w:numPr>
        <w:rPr>
          <w:rFonts w:ascii="Arial" w:eastAsia="Arial" w:hAnsi="Arial" w:cs="Arial"/>
          <w:sz w:val="22"/>
          <w:szCs w:val="22"/>
        </w:rPr>
      </w:pPr>
      <w:r w:rsidRPr="00A651E2">
        <w:rPr>
          <w:rFonts w:ascii="Arial" w:eastAsia="Arial" w:hAnsi="Arial" w:cs="Arial"/>
          <w:sz w:val="22"/>
          <w:szCs w:val="22"/>
        </w:rPr>
        <w:t>Action 2</w:t>
      </w:r>
      <w:proofErr w:type="gramStart"/>
      <w:r w:rsidRPr="00A651E2">
        <w:rPr>
          <w:rFonts w:ascii="Arial" w:eastAsia="Arial" w:hAnsi="Arial" w:cs="Arial"/>
          <w:sz w:val="22"/>
          <w:szCs w:val="22"/>
        </w:rPr>
        <w:t>:  Innovative</w:t>
      </w:r>
      <w:proofErr w:type="gramEnd"/>
      <w:r w:rsidRPr="00A651E2">
        <w:rPr>
          <w:rFonts w:ascii="Arial" w:eastAsia="Arial" w:hAnsi="Arial" w:cs="Arial"/>
          <w:sz w:val="22"/>
          <w:szCs w:val="22"/>
        </w:rPr>
        <w:t xml:space="preserve"> displays, such as QR codes, are installed on signage related to resilience projects at the site, informational displays throughout the Reserve, and on Reserve signage on the Beaufort waterfront.</w:t>
      </w:r>
    </w:p>
    <w:p w14:paraId="2755EBD2" w14:textId="77777777" w:rsidR="00A651E2" w:rsidRPr="00A651E2" w:rsidRDefault="00A651E2" w:rsidP="00A651E2">
      <w:pPr>
        <w:ind w:left="1440"/>
        <w:rPr>
          <w:rFonts w:ascii="Arial" w:eastAsia="Arial" w:hAnsi="Arial" w:cs="Arial"/>
          <w:sz w:val="22"/>
          <w:szCs w:val="22"/>
        </w:rPr>
      </w:pPr>
    </w:p>
    <w:p w14:paraId="0000011B" w14:textId="4D285BDF" w:rsidR="0094593A" w:rsidRPr="00C46E8F" w:rsidRDefault="004E7220" w:rsidP="00C46E8F">
      <w:pPr>
        <w:pStyle w:val="ListParagraph"/>
        <w:numPr>
          <w:ilvl w:val="0"/>
          <w:numId w:val="33"/>
        </w:numPr>
        <w:rPr>
          <w:rFonts w:ascii="Arial" w:eastAsia="Arial" w:hAnsi="Arial" w:cs="Arial"/>
          <w:sz w:val="22"/>
          <w:szCs w:val="22"/>
        </w:rPr>
      </w:pPr>
      <w:r w:rsidRPr="00C46E8F">
        <w:rPr>
          <w:rFonts w:ascii="Arial" w:eastAsia="Arial" w:hAnsi="Arial" w:cs="Arial"/>
          <w:sz w:val="22"/>
          <w:szCs w:val="22"/>
        </w:rPr>
        <w:t xml:space="preserve">Action 3: Promote citizen science to document environmental change by </w:t>
      </w:r>
      <w:sdt>
        <w:sdtPr>
          <w:tag w:val="goog_rdk_59"/>
          <w:id w:val="-1487847481"/>
        </w:sdtPr>
        <w:sdtContent>
          <w:r w:rsidRPr="00C46E8F">
            <w:rPr>
              <w:rFonts w:ascii="Arial" w:eastAsia="Arial" w:hAnsi="Arial" w:cs="Arial"/>
              <w:sz w:val="22"/>
              <w:szCs w:val="22"/>
            </w:rPr>
            <w:t>maintaining</w:t>
          </w:r>
        </w:sdtContent>
      </w:sdt>
      <w:sdt>
        <w:sdtPr>
          <w:tag w:val="goog_rdk_60"/>
          <w:id w:val="46733753"/>
          <w:showingPlcHdr/>
        </w:sdtPr>
        <w:sdtContent>
          <w:r w:rsidR="007445C2" w:rsidRPr="00C46E8F">
            <w:rPr>
              <w:rFonts w:ascii="Arial" w:hAnsi="Arial" w:cs="Arial"/>
              <w:sz w:val="22"/>
              <w:szCs w:val="22"/>
            </w:rPr>
            <w:t xml:space="preserve">     </w:t>
          </w:r>
        </w:sdtContent>
      </w:sdt>
      <w:r w:rsidRPr="00C46E8F">
        <w:rPr>
          <w:rFonts w:ascii="Arial" w:eastAsia="Arial" w:hAnsi="Arial" w:cs="Arial"/>
          <w:sz w:val="22"/>
          <w:szCs w:val="22"/>
        </w:rPr>
        <w:t xml:space="preserve"> a photo monitoring </w:t>
      </w:r>
      <w:proofErr w:type="spellStart"/>
      <w:r w:rsidRPr="00C46E8F">
        <w:rPr>
          <w:rFonts w:ascii="Arial" w:eastAsia="Arial" w:hAnsi="Arial" w:cs="Arial"/>
          <w:sz w:val="22"/>
          <w:szCs w:val="22"/>
        </w:rPr>
        <w:t>chronolog</w:t>
      </w:r>
      <w:proofErr w:type="spellEnd"/>
      <w:r w:rsidRPr="00C46E8F">
        <w:rPr>
          <w:rFonts w:ascii="Arial" w:eastAsia="Arial" w:hAnsi="Arial" w:cs="Arial"/>
          <w:sz w:val="22"/>
          <w:szCs w:val="22"/>
        </w:rPr>
        <w:t xml:space="preserve"> at RCR. </w:t>
      </w:r>
    </w:p>
    <w:p w14:paraId="0000011C" w14:textId="77777777" w:rsidR="0094593A" w:rsidRPr="00E56CCC" w:rsidRDefault="0094593A" w:rsidP="00E56CCC">
      <w:pPr>
        <w:rPr>
          <w:rFonts w:ascii="Arial" w:eastAsia="Arial" w:hAnsi="Arial" w:cs="Arial"/>
          <w:sz w:val="22"/>
          <w:szCs w:val="22"/>
        </w:rPr>
      </w:pPr>
    </w:p>
    <w:p w14:paraId="0000011D" w14:textId="77777777" w:rsidR="0094593A" w:rsidRDefault="004E7220" w:rsidP="00E56CCC">
      <w:pPr>
        <w:rPr>
          <w:rFonts w:ascii="Arial" w:eastAsia="Arial" w:hAnsi="Arial" w:cs="Arial"/>
          <w:color w:val="548AB7" w:themeColor="accent1" w:themeShade="BF"/>
          <w:sz w:val="22"/>
          <w:szCs w:val="22"/>
          <w:u w:val="single"/>
        </w:rPr>
      </w:pPr>
      <w:r w:rsidRPr="00C46E8F">
        <w:rPr>
          <w:rFonts w:ascii="Arial" w:eastAsia="Arial" w:hAnsi="Arial" w:cs="Arial"/>
          <w:color w:val="548AB7" w:themeColor="accent1" w:themeShade="BF"/>
          <w:sz w:val="22"/>
          <w:szCs w:val="22"/>
          <w:u w:val="single"/>
        </w:rPr>
        <w:t xml:space="preserve">Stewardship Objectives and Actions </w:t>
      </w:r>
    </w:p>
    <w:p w14:paraId="61870496" w14:textId="77777777" w:rsidR="00C46E8F" w:rsidRPr="00C46E8F" w:rsidRDefault="00C46E8F" w:rsidP="00E56CCC">
      <w:pPr>
        <w:rPr>
          <w:rFonts w:ascii="Arial" w:eastAsia="Arial" w:hAnsi="Arial" w:cs="Arial"/>
          <w:color w:val="548AB7" w:themeColor="accent1" w:themeShade="BF"/>
          <w:sz w:val="22"/>
          <w:szCs w:val="22"/>
          <w:u w:val="single"/>
        </w:rPr>
      </w:pPr>
    </w:p>
    <w:p w14:paraId="0000011E" w14:textId="77777777" w:rsidR="0094593A" w:rsidRPr="00C46E8F" w:rsidRDefault="004E7220" w:rsidP="00C46E8F">
      <w:pPr>
        <w:pStyle w:val="ListParagraph"/>
        <w:numPr>
          <w:ilvl w:val="0"/>
          <w:numId w:val="34"/>
        </w:numPr>
        <w:rPr>
          <w:rFonts w:ascii="Arial" w:eastAsia="Arial" w:hAnsi="Arial" w:cs="Arial"/>
          <w:b/>
          <w:bCs/>
          <w:color w:val="548AB7" w:themeColor="accent1" w:themeShade="BF"/>
          <w:sz w:val="22"/>
          <w:szCs w:val="22"/>
        </w:rPr>
      </w:pPr>
      <w:r w:rsidRPr="00C46E8F">
        <w:rPr>
          <w:rFonts w:ascii="Arial" w:eastAsia="Arial" w:hAnsi="Arial" w:cs="Arial"/>
          <w:b/>
          <w:bCs/>
          <w:color w:val="548AB7" w:themeColor="accent1" w:themeShade="BF"/>
          <w:sz w:val="22"/>
          <w:szCs w:val="22"/>
        </w:rPr>
        <w:t xml:space="preserve">Goal 4: Management of coastal and estuarine habitats at the Rachel Carson Reserve enhances site resilience while maintaining natural integrity. </w:t>
      </w:r>
    </w:p>
    <w:p w14:paraId="0000011F" w14:textId="77777777" w:rsidR="0094593A" w:rsidRPr="00E56CCC" w:rsidRDefault="0094593A" w:rsidP="00E56CCC">
      <w:pPr>
        <w:rPr>
          <w:rFonts w:ascii="Arial" w:eastAsia="Arial" w:hAnsi="Arial" w:cs="Arial"/>
          <w:sz w:val="22"/>
          <w:szCs w:val="22"/>
        </w:rPr>
      </w:pPr>
    </w:p>
    <w:p w14:paraId="63DA4872" w14:textId="4A0B69D3" w:rsidR="007445C2" w:rsidRPr="00A425C5" w:rsidRDefault="007445C2" w:rsidP="00C46E8F">
      <w:pPr>
        <w:pStyle w:val="ListParagraph"/>
        <w:numPr>
          <w:ilvl w:val="1"/>
          <w:numId w:val="34"/>
        </w:numPr>
        <w:rPr>
          <w:rFonts w:ascii="Arial" w:eastAsia="Arial" w:hAnsi="Arial" w:cs="Arial"/>
          <w:b/>
          <w:bCs/>
          <w:sz w:val="22"/>
          <w:szCs w:val="22"/>
        </w:rPr>
      </w:pPr>
      <w:r w:rsidRPr="00A425C5">
        <w:rPr>
          <w:rFonts w:ascii="Arial" w:eastAsia="Arial" w:hAnsi="Arial" w:cs="Arial"/>
          <w:b/>
          <w:bCs/>
          <w:sz w:val="22"/>
          <w:szCs w:val="22"/>
        </w:rPr>
        <w:t xml:space="preserve">Objective 4.1: Vulnerable habitats are managed, enhanced, and restored by implementing activities that 1) are informed by best-available science, best management practices, and lessons learned from prior restoration efforts in the area, and 2) are prioritized through collaboration with partners and stakeholders [NCNERR Mgmt. Plan Stewardship Program Action 3.1.4: Manage, enhance, and restore habitats by implementing activities to support the natural integrity of sites, working with partners and contributing to state and regional initiatives.] </w:t>
      </w:r>
    </w:p>
    <w:p w14:paraId="481A2CFB" w14:textId="77777777" w:rsidR="007445C2" w:rsidRPr="00E56CCC" w:rsidRDefault="007445C2" w:rsidP="00E56CCC">
      <w:pPr>
        <w:rPr>
          <w:rFonts w:ascii="Arial" w:eastAsia="Arial" w:hAnsi="Arial" w:cs="Arial"/>
          <w:sz w:val="22"/>
          <w:szCs w:val="22"/>
        </w:rPr>
      </w:pPr>
    </w:p>
    <w:p w14:paraId="2F3C84C8" w14:textId="77777777" w:rsidR="007445C2" w:rsidRPr="00C46E8F" w:rsidRDefault="007445C2" w:rsidP="00C46E8F">
      <w:pPr>
        <w:pStyle w:val="ListParagraph"/>
        <w:numPr>
          <w:ilvl w:val="2"/>
          <w:numId w:val="34"/>
        </w:numPr>
        <w:rPr>
          <w:rFonts w:ascii="Arial" w:eastAsia="Arial" w:hAnsi="Arial" w:cs="Arial"/>
          <w:sz w:val="22"/>
          <w:szCs w:val="22"/>
        </w:rPr>
      </w:pPr>
      <w:r w:rsidRPr="00C46E8F">
        <w:rPr>
          <w:rFonts w:ascii="Arial" w:eastAsia="Arial" w:hAnsi="Arial" w:cs="Arial"/>
          <w:sz w:val="22"/>
          <w:szCs w:val="22"/>
        </w:rPr>
        <w:t>Action 1: Utilize previous vulnerability assessments, risk analyses, partner input and feedback, and the Resist, Accept, Direct decision-making framework to prioritize on-the-ground resilience actions.</w:t>
      </w:r>
    </w:p>
    <w:p w14:paraId="3FBEC034" w14:textId="77777777" w:rsidR="007445C2" w:rsidRPr="00E56CCC" w:rsidRDefault="007445C2" w:rsidP="00E56CCC">
      <w:pPr>
        <w:rPr>
          <w:rFonts w:ascii="Arial" w:eastAsia="Arial" w:hAnsi="Arial" w:cs="Arial"/>
          <w:sz w:val="22"/>
          <w:szCs w:val="22"/>
        </w:rPr>
      </w:pPr>
    </w:p>
    <w:p w14:paraId="13E052AD" w14:textId="77777777" w:rsidR="007445C2" w:rsidRPr="00C46E8F" w:rsidRDefault="007445C2" w:rsidP="00C46E8F">
      <w:pPr>
        <w:pStyle w:val="ListParagraph"/>
        <w:numPr>
          <w:ilvl w:val="2"/>
          <w:numId w:val="34"/>
        </w:numPr>
        <w:rPr>
          <w:rFonts w:ascii="Arial" w:eastAsia="Arial" w:hAnsi="Arial" w:cs="Arial"/>
          <w:sz w:val="22"/>
          <w:szCs w:val="22"/>
        </w:rPr>
      </w:pPr>
      <w:r w:rsidRPr="00C46E8F">
        <w:rPr>
          <w:rFonts w:ascii="Arial" w:eastAsia="Arial" w:hAnsi="Arial" w:cs="Arial"/>
          <w:sz w:val="22"/>
          <w:szCs w:val="22"/>
        </w:rPr>
        <w:lastRenderedPageBreak/>
        <w:t>Action 2: Collaborate with engineering partners to conduct feasibility stud</w:t>
      </w:r>
      <w:sdt>
        <w:sdtPr>
          <w:tag w:val="goog_rdk_67"/>
          <w:id w:val="-157610103"/>
        </w:sdtPr>
        <w:sdtContent>
          <w:r w:rsidRPr="00C46E8F">
            <w:rPr>
              <w:rFonts w:ascii="Arial" w:eastAsia="Arial" w:hAnsi="Arial" w:cs="Arial"/>
              <w:sz w:val="22"/>
              <w:szCs w:val="22"/>
            </w:rPr>
            <w:t>ies</w:t>
          </w:r>
        </w:sdtContent>
      </w:sdt>
      <w:r w:rsidRPr="00C46E8F">
        <w:rPr>
          <w:rFonts w:ascii="Arial" w:eastAsia="Arial" w:hAnsi="Arial" w:cs="Arial"/>
          <w:sz w:val="22"/>
          <w:szCs w:val="22"/>
        </w:rPr>
        <w:t xml:space="preserve"> for area</w:t>
      </w:r>
      <w:sdt>
        <w:sdtPr>
          <w:tag w:val="goog_rdk_69"/>
          <w:id w:val="-1217502925"/>
        </w:sdtPr>
        <w:sdtContent>
          <w:r w:rsidRPr="00C46E8F">
            <w:rPr>
              <w:rFonts w:ascii="Arial" w:eastAsia="Arial" w:hAnsi="Arial" w:cs="Arial"/>
              <w:sz w:val="22"/>
              <w:szCs w:val="22"/>
            </w:rPr>
            <w:t>s</w:t>
          </w:r>
        </w:sdtContent>
      </w:sdt>
      <w:r w:rsidRPr="00C46E8F">
        <w:rPr>
          <w:rFonts w:ascii="Arial" w:eastAsia="Arial" w:hAnsi="Arial" w:cs="Arial"/>
          <w:sz w:val="22"/>
          <w:szCs w:val="22"/>
        </w:rPr>
        <w:t xml:space="preserve"> of the RCR that </w:t>
      </w:r>
      <w:sdt>
        <w:sdtPr>
          <w:tag w:val="goog_rdk_70"/>
          <w:id w:val="920218276"/>
        </w:sdtPr>
        <w:sdtContent>
          <w:r w:rsidRPr="00C46E8F">
            <w:rPr>
              <w:rFonts w:ascii="Arial" w:eastAsia="Arial" w:hAnsi="Arial" w:cs="Arial"/>
              <w:sz w:val="22"/>
              <w:szCs w:val="22"/>
            </w:rPr>
            <w:t>were</w:t>
          </w:r>
        </w:sdtContent>
      </w:sdt>
      <w:r w:rsidRPr="00C46E8F">
        <w:rPr>
          <w:rFonts w:ascii="Arial" w:eastAsia="Arial" w:hAnsi="Arial" w:cs="Arial"/>
          <w:sz w:val="22"/>
          <w:szCs w:val="22"/>
        </w:rPr>
        <w:t xml:space="preserve"> identified as highly vulnerable to climate threats the Reserve is facing, with a high likelihood that the threat is already occurring or will occur within ten years.</w:t>
      </w:r>
    </w:p>
    <w:p w14:paraId="74627F4F" w14:textId="77777777" w:rsidR="007445C2" w:rsidRPr="00E56CCC" w:rsidRDefault="007445C2" w:rsidP="00E56CCC">
      <w:pPr>
        <w:rPr>
          <w:rFonts w:ascii="Arial" w:eastAsia="Arial" w:hAnsi="Arial" w:cs="Arial"/>
          <w:sz w:val="22"/>
          <w:szCs w:val="22"/>
        </w:rPr>
      </w:pPr>
    </w:p>
    <w:p w14:paraId="00000120" w14:textId="01BAF449" w:rsidR="0094593A" w:rsidRPr="00A425C5" w:rsidRDefault="004E7220" w:rsidP="00C46E8F">
      <w:pPr>
        <w:pStyle w:val="ListParagraph"/>
        <w:numPr>
          <w:ilvl w:val="1"/>
          <w:numId w:val="34"/>
        </w:numPr>
        <w:rPr>
          <w:rFonts w:ascii="Arial" w:eastAsia="Arial" w:hAnsi="Arial" w:cs="Arial"/>
          <w:b/>
          <w:bCs/>
          <w:sz w:val="22"/>
          <w:szCs w:val="22"/>
        </w:rPr>
      </w:pPr>
      <w:r w:rsidRPr="00A425C5">
        <w:rPr>
          <w:rFonts w:ascii="Arial" w:eastAsia="Arial" w:hAnsi="Arial" w:cs="Arial"/>
          <w:b/>
          <w:bCs/>
          <w:sz w:val="22"/>
          <w:szCs w:val="22"/>
        </w:rPr>
        <w:t>Objective 4.</w:t>
      </w:r>
      <w:r w:rsidR="007445C2" w:rsidRPr="00A425C5">
        <w:rPr>
          <w:rFonts w:ascii="Arial" w:eastAsia="Arial" w:hAnsi="Arial" w:cs="Arial"/>
          <w:b/>
          <w:bCs/>
          <w:sz w:val="22"/>
          <w:szCs w:val="22"/>
        </w:rPr>
        <w:t>2</w:t>
      </w:r>
      <w:r w:rsidRPr="00A425C5">
        <w:rPr>
          <w:rFonts w:ascii="Arial" w:eastAsia="Arial" w:hAnsi="Arial" w:cs="Arial"/>
          <w:b/>
          <w:bCs/>
          <w:sz w:val="22"/>
          <w:szCs w:val="22"/>
        </w:rPr>
        <w:t>: Acquisition opportunities based on ecological value and habitat resilience needs are explored [NCNERR Mgmt. Plan Stewardship Program Objective 3.4: Boundary expansion and acquisition opportunities are explored to protect Reserve sites.]</w:t>
      </w:r>
    </w:p>
    <w:p w14:paraId="00000121" w14:textId="77777777" w:rsidR="0094593A" w:rsidRPr="00E56CCC" w:rsidRDefault="0094593A" w:rsidP="00E56CCC">
      <w:pPr>
        <w:rPr>
          <w:rFonts w:ascii="Arial" w:eastAsia="Arial" w:hAnsi="Arial" w:cs="Arial"/>
          <w:sz w:val="22"/>
          <w:szCs w:val="22"/>
        </w:rPr>
      </w:pPr>
    </w:p>
    <w:p w14:paraId="00000122" w14:textId="3444DEA1" w:rsidR="0094593A" w:rsidRPr="00C46E8F" w:rsidRDefault="004E7220" w:rsidP="00C46E8F">
      <w:pPr>
        <w:pStyle w:val="ListParagraph"/>
        <w:numPr>
          <w:ilvl w:val="2"/>
          <w:numId w:val="34"/>
        </w:numPr>
        <w:rPr>
          <w:rFonts w:ascii="Arial" w:eastAsia="Arial" w:hAnsi="Arial" w:cs="Arial"/>
          <w:sz w:val="22"/>
          <w:szCs w:val="22"/>
        </w:rPr>
      </w:pPr>
      <w:r w:rsidRPr="00C46E8F">
        <w:rPr>
          <w:rFonts w:ascii="Arial" w:eastAsia="Arial" w:hAnsi="Arial" w:cs="Arial"/>
          <w:sz w:val="22"/>
          <w:szCs w:val="22"/>
        </w:rPr>
        <w:t>Action 1:</w:t>
      </w:r>
      <w:sdt>
        <w:sdtPr>
          <w:tag w:val="goog_rdk_61"/>
          <w:id w:val="547732024"/>
        </w:sdtPr>
        <w:sdtContent/>
      </w:sdt>
      <w:sdt>
        <w:sdtPr>
          <w:tag w:val="goog_rdk_62"/>
          <w:id w:val="1259253962"/>
        </w:sdtPr>
        <w:sdtContent/>
      </w:sdt>
      <w:sdt>
        <w:sdtPr>
          <w:tag w:val="goog_rdk_63"/>
          <w:id w:val="-1755204949"/>
        </w:sdtPr>
        <w:sdtContent/>
      </w:sdt>
      <w:r w:rsidRPr="00C46E8F">
        <w:rPr>
          <w:rFonts w:ascii="Arial" w:eastAsia="Arial" w:hAnsi="Arial" w:cs="Arial"/>
          <w:sz w:val="22"/>
          <w:szCs w:val="22"/>
        </w:rPr>
        <w:t xml:space="preserve"> </w:t>
      </w:r>
      <w:r w:rsidR="00845364" w:rsidRPr="00C46E8F">
        <w:rPr>
          <w:rFonts w:ascii="Arial" w:eastAsia="Arial" w:hAnsi="Arial" w:cs="Arial"/>
          <w:sz w:val="22"/>
          <w:szCs w:val="22"/>
        </w:rPr>
        <w:t>C</w:t>
      </w:r>
      <w:r w:rsidR="007445C2" w:rsidRPr="00C46E8F">
        <w:rPr>
          <w:rFonts w:ascii="Arial" w:eastAsia="Arial" w:hAnsi="Arial" w:cs="Arial"/>
          <w:sz w:val="22"/>
          <w:szCs w:val="22"/>
        </w:rPr>
        <w:t xml:space="preserve">apitalize on collaborations </w:t>
      </w:r>
      <w:r w:rsidR="00845364" w:rsidRPr="00C46E8F">
        <w:rPr>
          <w:rFonts w:ascii="Arial" w:eastAsia="Arial" w:hAnsi="Arial" w:cs="Arial"/>
          <w:sz w:val="22"/>
          <w:szCs w:val="22"/>
        </w:rPr>
        <w:t xml:space="preserve">and initiatives </w:t>
      </w:r>
      <w:r w:rsidR="007445C2" w:rsidRPr="00C46E8F">
        <w:rPr>
          <w:rFonts w:ascii="Arial" w:eastAsia="Arial" w:hAnsi="Arial" w:cs="Arial"/>
          <w:sz w:val="22"/>
          <w:szCs w:val="22"/>
        </w:rPr>
        <w:t>associated with the North Carolina Salt Marsh Action Plan to identify needs and strategies for marsh migration planning</w:t>
      </w:r>
      <w:r w:rsidR="00845364" w:rsidRPr="00C46E8F">
        <w:rPr>
          <w:rFonts w:ascii="Arial" w:eastAsia="Arial" w:hAnsi="Arial" w:cs="Arial"/>
          <w:sz w:val="22"/>
          <w:szCs w:val="22"/>
        </w:rPr>
        <w:t xml:space="preserve">. </w:t>
      </w:r>
    </w:p>
    <w:p w14:paraId="00000123" w14:textId="77777777" w:rsidR="0094593A" w:rsidRPr="00E56CCC" w:rsidRDefault="0094593A" w:rsidP="00E56CCC">
      <w:pPr>
        <w:rPr>
          <w:rFonts w:ascii="Arial" w:eastAsia="Arial" w:hAnsi="Arial" w:cs="Arial"/>
          <w:sz w:val="22"/>
          <w:szCs w:val="22"/>
        </w:rPr>
      </w:pPr>
    </w:p>
    <w:p w14:paraId="0000012C" w14:textId="1CF83594" w:rsidR="0094593A" w:rsidRPr="00A425C5" w:rsidRDefault="004E7220" w:rsidP="00C46E8F">
      <w:pPr>
        <w:pStyle w:val="ListParagraph"/>
        <w:numPr>
          <w:ilvl w:val="1"/>
          <w:numId w:val="34"/>
        </w:numPr>
        <w:rPr>
          <w:rFonts w:ascii="Arial" w:eastAsia="Arial" w:hAnsi="Arial" w:cs="Arial"/>
          <w:b/>
          <w:bCs/>
          <w:sz w:val="22"/>
          <w:szCs w:val="22"/>
        </w:rPr>
      </w:pPr>
      <w:r w:rsidRPr="00A425C5">
        <w:rPr>
          <w:rFonts w:ascii="Arial" w:eastAsia="Arial" w:hAnsi="Arial" w:cs="Arial"/>
          <w:b/>
          <w:bCs/>
          <w:sz w:val="22"/>
          <w:szCs w:val="22"/>
        </w:rPr>
        <w:t>Objective 4.3: To support mutually beneficial outcomes and create synergies, t</w:t>
      </w:r>
      <w:sdt>
        <w:sdtPr>
          <w:rPr>
            <w:b/>
            <w:bCs/>
          </w:rPr>
          <w:tag w:val="goog_rdk_73"/>
          <w:id w:val="-1350869129"/>
        </w:sdtPr>
        <w:sdtContent/>
      </w:sdt>
      <w:r w:rsidRPr="00A425C5">
        <w:rPr>
          <w:rFonts w:ascii="Arial" w:eastAsia="Arial" w:hAnsi="Arial" w:cs="Arial"/>
          <w:b/>
          <w:bCs/>
          <w:sz w:val="22"/>
          <w:szCs w:val="22"/>
        </w:rPr>
        <w:t xml:space="preserve">he U.S. Army Corps of Engineers and Reserve are aware of </w:t>
      </w:r>
      <w:r w:rsidR="00845364" w:rsidRPr="00A425C5">
        <w:rPr>
          <w:rFonts w:ascii="Arial" w:eastAsia="Arial" w:hAnsi="Arial" w:cs="Arial"/>
          <w:b/>
          <w:bCs/>
          <w:sz w:val="22"/>
          <w:szCs w:val="22"/>
        </w:rPr>
        <w:t>each other’s</w:t>
      </w:r>
      <w:r w:rsidRPr="00A425C5">
        <w:rPr>
          <w:rFonts w:ascii="Arial" w:eastAsia="Arial" w:hAnsi="Arial" w:cs="Arial"/>
          <w:b/>
          <w:bCs/>
          <w:sz w:val="22"/>
          <w:szCs w:val="22"/>
        </w:rPr>
        <w:t xml:space="preserve"> management challenges and needs. </w:t>
      </w:r>
    </w:p>
    <w:p w14:paraId="0000012D" w14:textId="77777777" w:rsidR="0094593A" w:rsidRPr="00E56CCC" w:rsidRDefault="0094593A" w:rsidP="00E56CCC">
      <w:pPr>
        <w:rPr>
          <w:rFonts w:ascii="Arial" w:eastAsia="Arial" w:hAnsi="Arial" w:cs="Arial"/>
          <w:sz w:val="22"/>
          <w:szCs w:val="22"/>
        </w:rPr>
      </w:pPr>
    </w:p>
    <w:p w14:paraId="0000012E" w14:textId="12CF6CF9" w:rsidR="0094593A" w:rsidRPr="00C46E8F" w:rsidRDefault="004E7220" w:rsidP="00C46E8F">
      <w:pPr>
        <w:pStyle w:val="ListParagraph"/>
        <w:numPr>
          <w:ilvl w:val="2"/>
          <w:numId w:val="34"/>
        </w:numPr>
        <w:rPr>
          <w:rFonts w:ascii="Arial" w:eastAsia="Arial" w:hAnsi="Arial" w:cs="Arial"/>
          <w:sz w:val="22"/>
          <w:szCs w:val="22"/>
        </w:rPr>
      </w:pPr>
      <w:r w:rsidRPr="00C46E8F">
        <w:rPr>
          <w:rFonts w:ascii="Arial" w:eastAsia="Arial" w:hAnsi="Arial" w:cs="Arial"/>
          <w:sz w:val="22"/>
          <w:szCs w:val="22"/>
        </w:rPr>
        <w:t>Action 1: The Reserve invites the Army Corps of Engineers to participate in resilience planning and/or serve as an end-user for relevant research and restoration projects</w:t>
      </w:r>
      <w:r w:rsidR="00845364" w:rsidRPr="00C46E8F">
        <w:rPr>
          <w:rFonts w:ascii="Arial" w:eastAsia="Arial" w:hAnsi="Arial" w:cs="Arial"/>
          <w:sz w:val="22"/>
          <w:szCs w:val="22"/>
        </w:rPr>
        <w:t xml:space="preserve"> and the Reserve participates in Corps regional and local beneficial use initiatives</w:t>
      </w:r>
      <w:r w:rsidRPr="00C46E8F">
        <w:rPr>
          <w:rFonts w:ascii="Arial" w:eastAsia="Arial" w:hAnsi="Arial" w:cs="Arial"/>
          <w:sz w:val="22"/>
          <w:szCs w:val="22"/>
        </w:rPr>
        <w:t xml:space="preserve">. </w:t>
      </w:r>
    </w:p>
    <w:p w14:paraId="0000012F" w14:textId="77777777" w:rsidR="0094593A" w:rsidRPr="00E56CCC" w:rsidRDefault="0094593A" w:rsidP="00E56CCC">
      <w:pPr>
        <w:rPr>
          <w:rFonts w:ascii="Arial" w:eastAsia="Arial" w:hAnsi="Arial" w:cs="Arial"/>
          <w:sz w:val="22"/>
          <w:szCs w:val="22"/>
        </w:rPr>
      </w:pPr>
    </w:p>
    <w:p w14:paraId="00000130" w14:textId="77777777" w:rsidR="0094593A" w:rsidRPr="00C46E8F" w:rsidRDefault="004E7220" w:rsidP="00C46E8F">
      <w:pPr>
        <w:pStyle w:val="ListParagraph"/>
        <w:numPr>
          <w:ilvl w:val="2"/>
          <w:numId w:val="34"/>
        </w:numPr>
        <w:rPr>
          <w:rFonts w:ascii="Arial" w:eastAsia="Arial" w:hAnsi="Arial" w:cs="Arial"/>
          <w:sz w:val="22"/>
          <w:szCs w:val="22"/>
        </w:rPr>
      </w:pPr>
      <w:r w:rsidRPr="00C46E8F">
        <w:rPr>
          <w:rFonts w:ascii="Arial" w:eastAsia="Arial" w:hAnsi="Arial" w:cs="Arial"/>
          <w:sz w:val="22"/>
          <w:szCs w:val="22"/>
        </w:rPr>
        <w:t xml:space="preserve">Action 2: The Reserve is included in discussions about local dredging projects that may have the potential to contribute to site resilience needs. </w:t>
      </w:r>
    </w:p>
    <w:p w14:paraId="00000131" w14:textId="77777777" w:rsidR="0094593A" w:rsidRDefault="0094593A">
      <w:pPr>
        <w:tabs>
          <w:tab w:val="left" w:pos="1800"/>
        </w:tabs>
        <w:spacing w:line="276" w:lineRule="auto"/>
        <w:rPr>
          <w:rFonts w:ascii="Calibri" w:eastAsia="Calibri" w:hAnsi="Calibri" w:cs="Calibri"/>
          <w:sz w:val="22"/>
          <w:szCs w:val="22"/>
        </w:rPr>
      </w:pPr>
    </w:p>
    <w:p w14:paraId="00000132" w14:textId="77777777" w:rsidR="0094593A" w:rsidRDefault="004E7220">
      <w:pPr>
        <w:spacing w:before="60" w:after="360"/>
        <w:rPr>
          <w:rFonts w:ascii="Calibri" w:eastAsia="Calibri" w:hAnsi="Calibri" w:cs="Calibri"/>
          <w:color w:val="0B5394"/>
          <w:sz w:val="28"/>
          <w:szCs w:val="28"/>
        </w:rPr>
      </w:pPr>
      <w:bookmarkStart w:id="9" w:name="bookmark=id.rqoxtgmjx6g8" w:colFirst="0" w:colLast="0"/>
      <w:bookmarkEnd w:id="9"/>
      <w:r>
        <w:rPr>
          <w:rFonts w:ascii="Calibri" w:eastAsia="Calibri" w:hAnsi="Calibri" w:cs="Calibri"/>
          <w:color w:val="0B5394"/>
          <w:sz w:val="28"/>
          <w:szCs w:val="28"/>
        </w:rPr>
        <w:t>Plan Component III: Risk and Vulnerability Assessment</w:t>
      </w:r>
    </w:p>
    <w:p w14:paraId="00000133" w14:textId="439688F2" w:rsidR="0094593A" w:rsidRPr="00146E00" w:rsidRDefault="004E7220">
      <w:pPr>
        <w:spacing w:before="60" w:after="360"/>
        <w:rPr>
          <w:rFonts w:ascii="Arial" w:eastAsia="Arial" w:hAnsi="Arial" w:cs="Arial"/>
          <w:sz w:val="22"/>
          <w:szCs w:val="22"/>
        </w:rPr>
      </w:pPr>
      <w:r w:rsidRPr="00146E00">
        <w:rPr>
          <w:rFonts w:ascii="Arial" w:eastAsia="Calibri" w:hAnsi="Arial" w:cs="Arial"/>
          <w:color w:val="000000"/>
          <w:sz w:val="22"/>
          <w:szCs w:val="22"/>
        </w:rPr>
        <w:t xml:space="preserve">Using staff knowledge and expertise, resources and tools from the knowledge base, the 2020 analyses of habitat and shoreline change, and previous vulnerability assessments such as CCVATCH, the project team identified risks </w:t>
      </w:r>
      <w:r w:rsidRPr="00146E00">
        <w:rPr>
          <w:rFonts w:ascii="Arial" w:eastAsia="Arial" w:hAnsi="Arial" w:cs="Arial"/>
          <w:color w:val="000000"/>
          <w:sz w:val="22"/>
          <w:szCs w:val="22"/>
        </w:rPr>
        <w:t xml:space="preserve">and threats posed by climate stressors at different areas of the Reserve (Bird Shoal, the northern shorelines of Town Marsh and Carrot Island, and Middle Marsh). It became evident that most of the threats facing the RCR stemmed from </w:t>
      </w:r>
      <w:r w:rsidRPr="00146E00">
        <w:rPr>
          <w:rFonts w:ascii="Arial" w:eastAsia="Arial" w:hAnsi="Arial" w:cs="Arial"/>
          <w:sz w:val="22"/>
          <w:szCs w:val="22"/>
        </w:rPr>
        <w:t>SLR</w:t>
      </w:r>
      <w:r w:rsidRPr="00146E00">
        <w:rPr>
          <w:rFonts w:ascii="Arial" w:eastAsia="Arial" w:hAnsi="Arial" w:cs="Arial"/>
          <w:color w:val="000000"/>
          <w:sz w:val="22"/>
          <w:szCs w:val="22"/>
        </w:rPr>
        <w:t xml:space="preserve"> and extreme storms (i.e., hurricanes), so those stressors were the focus of this first iteration of a vulnerability assessment, risk analysis, and evaluation </w:t>
      </w:r>
      <w:r w:rsidRPr="002B09E4">
        <w:rPr>
          <w:rFonts w:ascii="Arial" w:eastAsia="Arial" w:hAnsi="Arial" w:cs="Arial"/>
          <w:color w:val="000000"/>
          <w:sz w:val="22"/>
          <w:szCs w:val="22"/>
        </w:rPr>
        <w:t>process (Figure 8),</w:t>
      </w:r>
      <w:r w:rsidRPr="00146E00">
        <w:rPr>
          <w:rFonts w:ascii="Arial" w:eastAsia="Arial" w:hAnsi="Arial" w:cs="Arial"/>
          <w:color w:val="000000"/>
          <w:sz w:val="22"/>
          <w:szCs w:val="22"/>
        </w:rPr>
        <w:t xml:space="preserve"> which was adapted from several planning guides produced by federal agencies.</w:t>
      </w:r>
      <w:r w:rsidRPr="00146E00">
        <w:rPr>
          <w:rFonts w:ascii="Arial" w:eastAsia="Arial" w:hAnsi="Arial" w:cs="Arial"/>
          <w:sz w:val="22"/>
          <w:szCs w:val="22"/>
          <w:vertAlign w:val="superscript"/>
        </w:rPr>
        <w:footnoteReference w:id="22"/>
      </w:r>
      <w:r w:rsidRPr="00146E00">
        <w:rPr>
          <w:rFonts w:ascii="Arial" w:eastAsia="Arial" w:hAnsi="Arial" w:cs="Arial"/>
          <w:color w:val="000000"/>
          <w:sz w:val="22"/>
          <w:szCs w:val="22"/>
        </w:rPr>
        <w:t xml:space="preserve"> The vulnerability of each area of the RCR was characterized through a risk analysis and evaluation process, and partners were consulted through a ½ day meeting to identify resilience actions that could be implemented to mitigate the risks</w:t>
      </w:r>
      <w:r w:rsidR="00573532">
        <w:rPr>
          <w:rFonts w:ascii="Arial" w:eastAsia="Arial" w:hAnsi="Arial" w:cs="Arial"/>
          <w:color w:val="000000"/>
          <w:sz w:val="22"/>
          <w:szCs w:val="22"/>
        </w:rPr>
        <w:t xml:space="preserve"> (Plan Component IV)</w:t>
      </w:r>
      <w:r w:rsidRPr="00146E00">
        <w:rPr>
          <w:rFonts w:ascii="Arial" w:eastAsia="Arial" w:hAnsi="Arial" w:cs="Arial"/>
          <w:color w:val="000000"/>
          <w:sz w:val="22"/>
          <w:szCs w:val="22"/>
        </w:rPr>
        <w:t>, and the feasibility of possible resilience actions was also evaluated. The project team then utilized the “Resist, Accept, Direct” (RAD) framework</w:t>
      </w:r>
      <w:r w:rsidRPr="00146E00">
        <w:rPr>
          <w:rFonts w:ascii="Arial" w:eastAsia="Arial" w:hAnsi="Arial" w:cs="Arial"/>
          <w:sz w:val="22"/>
          <w:szCs w:val="22"/>
          <w:vertAlign w:val="superscript"/>
        </w:rPr>
        <w:footnoteReference w:id="23"/>
      </w:r>
      <w:r w:rsidRPr="00146E00">
        <w:rPr>
          <w:rFonts w:ascii="Arial" w:eastAsia="Arial" w:hAnsi="Arial" w:cs="Arial"/>
          <w:color w:val="000000"/>
          <w:sz w:val="22"/>
          <w:szCs w:val="22"/>
        </w:rPr>
        <w:t xml:space="preserve"> to identify and consider all management response options to the risks/threats</w:t>
      </w:r>
      <w:r w:rsidR="00573532">
        <w:rPr>
          <w:rFonts w:ascii="Arial" w:eastAsia="Arial" w:hAnsi="Arial" w:cs="Arial"/>
          <w:color w:val="000000"/>
          <w:sz w:val="22"/>
          <w:szCs w:val="22"/>
        </w:rPr>
        <w:t xml:space="preserve"> (Plan Component V)</w:t>
      </w:r>
      <w:r w:rsidRPr="00146E00">
        <w:rPr>
          <w:rFonts w:ascii="Arial" w:eastAsia="Arial" w:hAnsi="Arial" w:cs="Arial"/>
          <w:color w:val="000000"/>
          <w:sz w:val="22"/>
          <w:szCs w:val="22"/>
        </w:rPr>
        <w:t xml:space="preserve">. </w:t>
      </w:r>
    </w:p>
    <w:p w14:paraId="00000144" w14:textId="77777777" w:rsidR="0094593A" w:rsidRDefault="004E7220">
      <w:pPr>
        <w:rPr>
          <w:rFonts w:ascii="Arial" w:eastAsia="Arial" w:hAnsi="Arial" w:cs="Arial"/>
          <w:i/>
          <w:color w:val="0B5394"/>
        </w:rPr>
      </w:pPr>
      <w:r>
        <w:rPr>
          <w:rFonts w:ascii="Arial" w:eastAsia="Arial" w:hAnsi="Arial" w:cs="Arial"/>
          <w:i/>
          <w:color w:val="0B5394"/>
        </w:rPr>
        <w:lastRenderedPageBreak/>
        <w:t>Risk identification and vulnerability scoring</w:t>
      </w:r>
    </w:p>
    <w:p w14:paraId="00000145" w14:textId="77777777" w:rsidR="0094593A" w:rsidRDefault="0094593A">
      <w:pPr>
        <w:rPr>
          <w:rFonts w:ascii="Arial" w:eastAsia="Arial" w:hAnsi="Arial" w:cs="Arial"/>
          <w:i/>
          <w:color w:val="0B5394"/>
        </w:rPr>
      </w:pPr>
    </w:p>
    <w:p w14:paraId="00000146" w14:textId="77777777" w:rsidR="0094593A" w:rsidRDefault="0094593A">
      <w:pPr>
        <w:jc w:val="center"/>
        <w:rPr>
          <w:rFonts w:ascii="Calibri" w:eastAsia="Calibri" w:hAnsi="Calibri" w:cs="Calibri"/>
          <w:color w:val="0B5394"/>
        </w:rPr>
      </w:pPr>
      <w:hyperlink r:id="rId48">
        <w:r>
          <w:rPr>
            <w:rFonts w:ascii="Calibri" w:eastAsia="Calibri" w:hAnsi="Calibri" w:cs="Calibri"/>
            <w:noProof/>
            <w:color w:val="1155CC"/>
            <w:u w:val="single"/>
          </w:rPr>
          <w:drawing>
            <wp:inline distT="114300" distB="114300" distL="114300" distR="114300" wp14:anchorId="32C694E2" wp14:editId="76B52840">
              <wp:extent cx="5672138" cy="1105729"/>
              <wp:effectExtent l="0" t="0" r="5080" b="0"/>
              <wp:docPr id="47172" name="image7.png">
                <a:hlinkClick xmlns:a="http://schemas.openxmlformats.org/drawingml/2006/main" r:id="rId48"/>
              </wp:docPr>
              <wp:cNvGraphicFramePr/>
              <a:graphic xmlns:a="http://schemas.openxmlformats.org/drawingml/2006/main">
                <a:graphicData uri="http://schemas.openxmlformats.org/drawingml/2006/picture">
                  <pic:pic xmlns:pic="http://schemas.openxmlformats.org/drawingml/2006/picture">
                    <pic:nvPicPr>
                      <pic:cNvPr id="47172" name="image7.png">
                        <a:hlinkClick r:id="rId48"/>
                      </pic:cNvPr>
                      <pic:cNvPicPr preferRelativeResize="0"/>
                    </pic:nvPicPr>
                    <pic:blipFill>
                      <a:blip r:embed="rId49"/>
                      <a:srcRect/>
                      <a:stretch>
                        <a:fillRect/>
                      </a:stretch>
                    </pic:blipFill>
                    <pic:spPr>
                      <a:xfrm>
                        <a:off x="0" y="0"/>
                        <a:ext cx="5672138" cy="1105729"/>
                      </a:xfrm>
                      <a:prstGeom prst="rect">
                        <a:avLst/>
                      </a:prstGeom>
                      <a:ln/>
                    </pic:spPr>
                  </pic:pic>
                </a:graphicData>
              </a:graphic>
            </wp:inline>
          </w:drawing>
        </w:r>
      </w:hyperlink>
    </w:p>
    <w:p w14:paraId="00000147" w14:textId="77777777" w:rsidR="0094593A" w:rsidRDefault="004E7220">
      <w:pPr>
        <w:spacing w:before="240"/>
        <w:rPr>
          <w:rFonts w:ascii="Arial" w:eastAsia="Arial" w:hAnsi="Arial" w:cs="Arial"/>
          <w:b/>
          <w:sz w:val="22"/>
          <w:szCs w:val="22"/>
        </w:rPr>
      </w:pPr>
      <w:r>
        <w:rPr>
          <w:rFonts w:ascii="Arial" w:eastAsia="Arial" w:hAnsi="Arial" w:cs="Arial"/>
          <w:b/>
          <w:sz w:val="22"/>
          <w:szCs w:val="22"/>
        </w:rPr>
        <w:t xml:space="preserve">Step One. Divide RCR into discrete geographies and identify significant natural </w:t>
      </w:r>
      <w:proofErr w:type="gramStart"/>
      <w:r>
        <w:rPr>
          <w:rFonts w:ascii="Arial" w:eastAsia="Arial" w:hAnsi="Arial" w:cs="Arial"/>
          <w:b/>
          <w:sz w:val="22"/>
          <w:szCs w:val="22"/>
        </w:rPr>
        <w:t>history</w:t>
      </w:r>
      <w:proofErr w:type="gramEnd"/>
      <w:r>
        <w:rPr>
          <w:rFonts w:ascii="Arial" w:eastAsia="Arial" w:hAnsi="Arial" w:cs="Arial"/>
          <w:b/>
          <w:sz w:val="22"/>
          <w:szCs w:val="22"/>
        </w:rPr>
        <w:t xml:space="preserve"> characteristics, and commercial and recreational use.</w:t>
      </w:r>
    </w:p>
    <w:p w14:paraId="63AEEDDD" w14:textId="654E4D33" w:rsidR="00404777" w:rsidRDefault="004E7220">
      <w:pPr>
        <w:spacing w:before="240"/>
        <w:rPr>
          <w:rFonts w:ascii="Arial" w:eastAsia="Calibri" w:hAnsi="Arial" w:cs="Arial"/>
          <w:sz w:val="22"/>
          <w:szCs w:val="22"/>
        </w:rPr>
      </w:pPr>
      <w:r>
        <w:rPr>
          <w:rFonts w:ascii="Arial" w:eastAsia="Arial" w:hAnsi="Arial" w:cs="Arial"/>
          <w:sz w:val="22"/>
          <w:szCs w:val="22"/>
        </w:rPr>
        <w:t>The geography of the RCR was broken down into eleven discrete areas on a scale that was large enough so that any risks considered were numerous and diverse, and small enough so that the project team could delineate the area based on its unique characteristics such as supporting beachgoing, a bird nesting area, presence of protected species</w:t>
      </w:r>
      <w:sdt>
        <w:sdtPr>
          <w:tag w:val="goog_rdk_80"/>
          <w:id w:val="1670524677"/>
        </w:sdtPr>
        <w:sdtContent>
          <w:r>
            <w:rPr>
              <w:rFonts w:ascii="Arial" w:eastAsia="Arial" w:hAnsi="Arial" w:cs="Arial"/>
              <w:sz w:val="22"/>
              <w:szCs w:val="22"/>
            </w:rPr>
            <w:t>,</w:t>
          </w:r>
        </w:sdtContent>
      </w:sdt>
      <w:r>
        <w:rPr>
          <w:rFonts w:ascii="Arial" w:eastAsia="Arial" w:hAnsi="Arial" w:cs="Arial"/>
          <w:sz w:val="22"/>
          <w:szCs w:val="22"/>
        </w:rPr>
        <w:t xml:space="preserve"> and others. Identifying all the different ways an area of the RCR supports the ecosystem and the human </w:t>
      </w:r>
      <w:proofErr w:type="gramStart"/>
      <w:r>
        <w:rPr>
          <w:rFonts w:ascii="Arial" w:eastAsia="Arial" w:hAnsi="Arial" w:cs="Arial"/>
          <w:sz w:val="22"/>
          <w:szCs w:val="22"/>
        </w:rPr>
        <w:t>uses</w:t>
      </w:r>
      <w:proofErr w:type="gramEnd"/>
      <w:r>
        <w:rPr>
          <w:rFonts w:ascii="Arial" w:eastAsia="Arial" w:hAnsi="Arial" w:cs="Arial"/>
          <w:sz w:val="22"/>
          <w:szCs w:val="22"/>
        </w:rPr>
        <w:t xml:space="preserve"> of the site is important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think </w:t>
      </w:r>
      <w:r w:rsidRPr="00292774">
        <w:rPr>
          <w:rFonts w:ascii="Arial" w:eastAsia="Arial" w:hAnsi="Arial" w:cs="Arial"/>
          <w:sz w:val="22"/>
          <w:szCs w:val="22"/>
        </w:rPr>
        <w:t xml:space="preserve">comprehensively about the various risks and threats each area may face. Icons representing the various uses or significant natural history  </w:t>
      </w:r>
      <w:sdt>
        <w:sdtPr>
          <w:rPr>
            <w:rFonts w:ascii="Arial" w:hAnsi="Arial" w:cs="Arial"/>
            <w:sz w:val="22"/>
            <w:szCs w:val="22"/>
          </w:rPr>
          <w:tag w:val="goog_rdk_82"/>
          <w:id w:val="1806276983"/>
        </w:sdtPr>
        <w:sdtContent>
          <w:r w:rsidRPr="00292774">
            <w:rPr>
              <w:rFonts w:ascii="Arial" w:eastAsia="Arial" w:hAnsi="Arial" w:cs="Arial"/>
              <w:sz w:val="22"/>
              <w:szCs w:val="22"/>
            </w:rPr>
            <w:t>characteristics</w:t>
          </w:r>
        </w:sdtContent>
      </w:sdt>
      <w:r w:rsidRPr="00292774">
        <w:rPr>
          <w:rFonts w:ascii="Arial" w:eastAsia="Arial" w:hAnsi="Arial" w:cs="Arial"/>
          <w:sz w:val="22"/>
          <w:szCs w:val="22"/>
        </w:rPr>
        <w:t xml:space="preserve"> </w:t>
      </w:r>
      <w:r w:rsidRPr="00292774">
        <w:rPr>
          <w:rFonts w:ascii="Arial" w:eastAsia="Calibri" w:hAnsi="Arial" w:cs="Arial"/>
          <w:sz w:val="22"/>
          <w:szCs w:val="22"/>
        </w:rPr>
        <w:t xml:space="preserve">were placed on a satellite map of the Reserve </w:t>
      </w:r>
      <w:r w:rsidR="004078A9" w:rsidRPr="00292774">
        <w:rPr>
          <w:rFonts w:ascii="Arial" w:eastAsia="Calibri" w:hAnsi="Arial" w:cs="Arial"/>
          <w:sz w:val="22"/>
          <w:szCs w:val="22"/>
        </w:rPr>
        <w:t>d</w:t>
      </w:r>
      <w:r w:rsidRPr="00292774">
        <w:rPr>
          <w:rFonts w:ascii="Arial" w:eastAsia="Calibri" w:hAnsi="Arial" w:cs="Arial"/>
          <w:sz w:val="22"/>
          <w:szCs w:val="22"/>
        </w:rPr>
        <w:t xml:space="preserve">uring this activity </w:t>
      </w:r>
      <w:r w:rsidR="00CD3ADA">
        <w:rPr>
          <w:rFonts w:ascii="Arial" w:eastAsia="Calibri" w:hAnsi="Arial" w:cs="Arial"/>
          <w:sz w:val="22"/>
          <w:szCs w:val="22"/>
        </w:rPr>
        <w:t>conducted by the project team</w:t>
      </w:r>
      <w:r w:rsidR="00404777" w:rsidRPr="00292774">
        <w:rPr>
          <w:rFonts w:ascii="Arial" w:eastAsia="Calibri" w:hAnsi="Arial" w:cs="Arial"/>
          <w:sz w:val="22"/>
          <w:szCs w:val="22"/>
        </w:rPr>
        <w:t xml:space="preserve"> </w:t>
      </w:r>
      <w:r w:rsidRPr="00292774">
        <w:rPr>
          <w:rFonts w:ascii="Arial" w:eastAsia="Calibri" w:hAnsi="Arial" w:cs="Arial"/>
          <w:sz w:val="22"/>
          <w:szCs w:val="22"/>
        </w:rPr>
        <w:t xml:space="preserve">(Figure </w:t>
      </w:r>
      <w:r w:rsidR="003E517B" w:rsidRPr="00292774">
        <w:rPr>
          <w:rFonts w:ascii="Arial" w:eastAsia="Calibri" w:hAnsi="Arial" w:cs="Arial"/>
          <w:sz w:val="22"/>
          <w:szCs w:val="22"/>
        </w:rPr>
        <w:t>7</w:t>
      </w:r>
      <w:r w:rsidR="00404777">
        <w:rPr>
          <w:rFonts w:ascii="Arial" w:eastAsia="Calibri" w:hAnsi="Arial" w:cs="Arial"/>
          <w:sz w:val="22"/>
          <w:szCs w:val="22"/>
        </w:rPr>
        <w:t>)</w:t>
      </w:r>
      <w:r w:rsidRPr="00292774">
        <w:rPr>
          <w:rFonts w:ascii="Arial" w:eastAsia="Calibri" w:hAnsi="Arial" w:cs="Arial"/>
          <w:sz w:val="22"/>
          <w:szCs w:val="22"/>
        </w:rPr>
        <w:t xml:space="preserve">. </w:t>
      </w:r>
    </w:p>
    <w:p w14:paraId="4B8DE08C" w14:textId="77777777" w:rsidR="00CD3ADA" w:rsidRDefault="00CD3ADA">
      <w:pPr>
        <w:spacing w:before="240"/>
        <w:rPr>
          <w:rFonts w:ascii="Arial" w:eastAsia="Calibri" w:hAnsi="Arial" w:cs="Arial"/>
          <w:sz w:val="22"/>
          <w:szCs w:val="22"/>
        </w:rPr>
      </w:pPr>
    </w:p>
    <w:p w14:paraId="67FFF95B" w14:textId="77777777" w:rsidR="00CD3ADA" w:rsidRDefault="00CD3ADA">
      <w:pPr>
        <w:spacing w:before="240"/>
        <w:rPr>
          <w:rFonts w:ascii="Arial" w:eastAsia="Calibri" w:hAnsi="Arial" w:cs="Arial"/>
          <w:sz w:val="22"/>
          <w:szCs w:val="22"/>
        </w:rPr>
      </w:pPr>
    </w:p>
    <w:p w14:paraId="3A143062" w14:textId="77777777" w:rsidR="00D52D74" w:rsidRDefault="00D52D74">
      <w:pPr>
        <w:spacing w:before="240"/>
        <w:rPr>
          <w:rFonts w:ascii="Arial" w:eastAsia="Calibri" w:hAnsi="Arial" w:cs="Arial"/>
          <w:sz w:val="22"/>
          <w:szCs w:val="22"/>
        </w:rPr>
      </w:pPr>
    </w:p>
    <w:p w14:paraId="5CACCAFD" w14:textId="77777777" w:rsidR="00D52D74" w:rsidRDefault="00D52D74">
      <w:pPr>
        <w:spacing w:before="240"/>
        <w:rPr>
          <w:rFonts w:ascii="Arial" w:eastAsia="Calibri" w:hAnsi="Arial" w:cs="Arial"/>
          <w:sz w:val="22"/>
          <w:szCs w:val="22"/>
        </w:rPr>
      </w:pPr>
    </w:p>
    <w:p w14:paraId="10C363A4" w14:textId="77777777" w:rsidR="00D52D74" w:rsidRDefault="00D52D74">
      <w:pPr>
        <w:spacing w:before="240"/>
        <w:rPr>
          <w:rFonts w:ascii="Arial" w:eastAsia="Calibri" w:hAnsi="Arial" w:cs="Arial"/>
          <w:sz w:val="22"/>
          <w:szCs w:val="22"/>
        </w:rPr>
      </w:pPr>
    </w:p>
    <w:p w14:paraId="46BA6FB9" w14:textId="77777777" w:rsidR="00D52D74" w:rsidRDefault="00D52D74">
      <w:pPr>
        <w:spacing w:before="240"/>
        <w:rPr>
          <w:rFonts w:ascii="Arial" w:eastAsia="Calibri" w:hAnsi="Arial" w:cs="Arial"/>
          <w:sz w:val="22"/>
          <w:szCs w:val="22"/>
        </w:rPr>
      </w:pPr>
    </w:p>
    <w:p w14:paraId="02B75515" w14:textId="77777777" w:rsidR="00D52D74" w:rsidRDefault="00D52D74" w:rsidP="00D52D74">
      <w:pPr>
        <w:spacing w:before="240"/>
        <w:jc w:val="center"/>
        <w:rPr>
          <w:rFonts w:ascii="Arial" w:eastAsia="Arial" w:hAnsi="Arial" w:cs="Arial"/>
          <w:sz w:val="22"/>
          <w:szCs w:val="22"/>
        </w:rPr>
      </w:pPr>
      <w:r>
        <w:rPr>
          <w:rFonts w:ascii="Arial" w:eastAsia="Arial" w:hAnsi="Arial" w:cs="Arial"/>
          <w:sz w:val="22"/>
          <w:szCs w:val="22"/>
        </w:rPr>
        <w:t>&lt;scroll to next page&gt;</w:t>
      </w:r>
    </w:p>
    <w:p w14:paraId="7CAFE37E" w14:textId="77777777" w:rsidR="00D52D74" w:rsidRDefault="00D52D74">
      <w:pPr>
        <w:spacing w:before="240"/>
        <w:rPr>
          <w:rFonts w:ascii="Arial" w:eastAsia="Calibri" w:hAnsi="Arial" w:cs="Arial"/>
          <w:sz w:val="22"/>
          <w:szCs w:val="22"/>
        </w:rPr>
      </w:pPr>
    </w:p>
    <w:p w14:paraId="3121D44D" w14:textId="4F01FB17" w:rsidR="00DF4544" w:rsidRPr="00587CC6" w:rsidRDefault="00401B48" w:rsidP="00E7072F">
      <w:pPr>
        <w:keepNext/>
        <w:spacing w:before="240"/>
        <w:rPr>
          <w:rFonts w:ascii="Arial" w:hAnsi="Arial" w:cs="Arial"/>
          <w:sz w:val="22"/>
          <w:szCs w:val="22"/>
        </w:rPr>
      </w:pPr>
      <w:r w:rsidRPr="00587CC6">
        <w:rPr>
          <w:rFonts w:ascii="Arial" w:hAnsi="Arial" w:cs="Arial"/>
          <w:noProof/>
          <w:sz w:val="22"/>
          <w:szCs w:val="22"/>
        </w:rPr>
        <w:lastRenderedPageBreak/>
        <mc:AlternateContent>
          <mc:Choice Requires="wps">
            <w:drawing>
              <wp:anchor distT="45720" distB="45720" distL="114300" distR="114300" simplePos="0" relativeHeight="251689984" behindDoc="0" locked="0" layoutInCell="1" allowOverlap="1" wp14:anchorId="38FBBDCB" wp14:editId="08D26254">
                <wp:simplePos x="0" y="0"/>
                <wp:positionH relativeFrom="margin">
                  <wp:align>left</wp:align>
                </wp:positionH>
                <wp:positionV relativeFrom="paragraph">
                  <wp:posOffset>6467475</wp:posOffset>
                </wp:positionV>
                <wp:extent cx="4743450" cy="1404620"/>
                <wp:effectExtent l="0" t="0" r="0" b="0"/>
                <wp:wrapNone/>
                <wp:docPr id="1098599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404620"/>
                        </a:xfrm>
                        <a:prstGeom prst="rect">
                          <a:avLst/>
                        </a:prstGeom>
                        <a:solidFill>
                          <a:srgbClr val="FFFFFF"/>
                        </a:solidFill>
                        <a:ln w="9525">
                          <a:noFill/>
                          <a:miter lim="800000"/>
                          <a:headEnd/>
                          <a:tailEnd/>
                        </a:ln>
                      </wps:spPr>
                      <wps:txbx>
                        <w:txbxContent>
                          <w:p w14:paraId="65998E92" w14:textId="77777777" w:rsidR="00587CC6" w:rsidRDefault="00587CC6" w:rsidP="00587CC6">
                            <w:r w:rsidRPr="00BC319F">
                              <w:rPr>
                                <w:rFonts w:ascii="Arial" w:hAnsi="Arial" w:cs="Arial"/>
                                <w:sz w:val="22"/>
                                <w:szCs w:val="22"/>
                              </w:rPr>
                              <w:t xml:space="preserve">Figure 7. </w:t>
                            </w:r>
                            <w:r w:rsidRPr="00BC319F">
                              <w:rPr>
                                <w:rFonts w:ascii="Arial" w:eastAsia="Arial" w:hAnsi="Arial" w:cs="Arial"/>
                                <w:sz w:val="22"/>
                                <w:szCs w:val="22"/>
                              </w:rPr>
                              <w:t>Discrete geographies with significant natural history characteristics, and commercial and recreational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FBBDCB" id="Text Box 2" o:spid="_x0000_s1033" type="#_x0000_t202" style="position:absolute;margin-left:0;margin-top:509.25pt;width:373.5pt;height:110.6pt;z-index:2516899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" stroked="f">
                <v:textbox style="mso-fit-shape-to-text:t">
                  <w:txbxContent>
                    <w:p w14:paraId="65998E92" w14:textId="77777777" w:rsidR="00587CC6" w:rsidRDefault="00587CC6" w:rsidP="00587CC6">
                      <w:r w:rsidRPr="00BC319F">
                        <w:rPr>
                          <w:rFonts w:ascii="Arial" w:hAnsi="Arial" w:cs="Arial"/>
                          <w:sz w:val="22"/>
                          <w:szCs w:val="22"/>
                        </w:rPr>
                        <w:t xml:space="preserve">Figure 7. </w:t>
                      </w:r>
                      <w:r w:rsidRPr="00BC319F">
                        <w:rPr>
                          <w:rFonts w:ascii="Arial" w:eastAsia="Arial" w:hAnsi="Arial" w:cs="Arial"/>
                          <w:sz w:val="22"/>
                          <w:szCs w:val="22"/>
                        </w:rPr>
                        <w:t>Discrete geographies with significant natural history characteristics, and commercial and recreational use</w:t>
                      </w:r>
                    </w:p>
                  </w:txbxContent>
                </v:textbox>
                <w10:wrap anchorx="margin"/>
              </v:shape>
            </w:pict>
          </mc:Fallback>
        </mc:AlternateContent>
      </w:r>
      <w:r w:rsidR="00404777">
        <w:rPr>
          <w:rFonts w:ascii="Calibri" w:eastAsia="Calibri" w:hAnsi="Calibri" w:cs="Calibri"/>
          <w:noProof/>
          <w:sz w:val="22"/>
          <w:szCs w:val="22"/>
        </w:rPr>
        <w:drawing>
          <wp:inline distT="114300" distB="114300" distL="114300" distR="114300" wp14:anchorId="5CB82B37" wp14:editId="3B643D9E">
            <wp:extent cx="6256961" cy="6811766"/>
            <wp:effectExtent l="0" t="0" r="0" b="8255"/>
            <wp:docPr id="1165188987" name="image23.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165188987" name="image23.png" descr="Map&#10;&#10;Description automatically generated"/>
                    <pic:cNvPicPr preferRelativeResize="0"/>
                  </pic:nvPicPr>
                  <pic:blipFill>
                    <a:blip r:embed="rId50"/>
                    <a:srcRect/>
                    <a:stretch>
                      <a:fillRect/>
                    </a:stretch>
                  </pic:blipFill>
                  <pic:spPr>
                    <a:xfrm>
                      <a:off x="0" y="0"/>
                      <a:ext cx="6288728" cy="6846349"/>
                    </a:xfrm>
                    <a:prstGeom prst="rect">
                      <a:avLst/>
                    </a:prstGeom>
                    <a:ln/>
                  </pic:spPr>
                </pic:pic>
              </a:graphicData>
            </a:graphic>
          </wp:inline>
        </w:drawing>
      </w:r>
    </w:p>
    <w:p w14:paraId="35C81454" w14:textId="77777777" w:rsidR="00401B48" w:rsidRDefault="00401B48">
      <w:pPr>
        <w:spacing w:before="240"/>
        <w:rPr>
          <w:rFonts w:ascii="Arial" w:eastAsia="Calibri" w:hAnsi="Arial" w:cs="Arial"/>
          <w:sz w:val="22"/>
          <w:szCs w:val="22"/>
        </w:rPr>
      </w:pPr>
    </w:p>
    <w:p w14:paraId="00000149" w14:textId="63A46BCA" w:rsidR="0094593A" w:rsidRDefault="004E7220">
      <w:pPr>
        <w:spacing w:before="240"/>
        <w:rPr>
          <w:rFonts w:ascii="Arial" w:eastAsia="Arial" w:hAnsi="Arial" w:cs="Arial"/>
          <w:b/>
          <w:sz w:val="22"/>
          <w:szCs w:val="22"/>
        </w:rPr>
      </w:pPr>
      <w:r>
        <w:rPr>
          <w:rFonts w:ascii="Arial" w:eastAsia="Arial" w:hAnsi="Arial" w:cs="Arial"/>
          <w:b/>
          <w:sz w:val="22"/>
          <w:szCs w:val="22"/>
        </w:rPr>
        <w:t>Step Two: Develop a list of risks/threats associated with sea level rise and extreme storms at each geographic area.</w:t>
      </w:r>
    </w:p>
    <w:p w14:paraId="0000014A" w14:textId="3AE133BE" w:rsidR="0094593A" w:rsidRDefault="004E7220">
      <w:pPr>
        <w:spacing w:before="240"/>
        <w:rPr>
          <w:rFonts w:ascii="Arial" w:eastAsia="Arial" w:hAnsi="Arial" w:cs="Arial"/>
          <w:sz w:val="22"/>
          <w:szCs w:val="22"/>
        </w:rPr>
      </w:pPr>
      <w:r>
        <w:rPr>
          <w:rFonts w:ascii="Arial" w:eastAsia="Arial" w:hAnsi="Arial" w:cs="Arial"/>
          <w:sz w:val="22"/>
          <w:szCs w:val="22"/>
        </w:rPr>
        <w:t xml:space="preserve">The project team developed </w:t>
      </w:r>
      <w:hyperlink r:id="rId51" w:anchor="gid=223337598&amp;range=A1">
        <w:r w:rsidR="0094593A" w:rsidRPr="00B271D8">
          <w:rPr>
            <w:rFonts w:ascii="Arial" w:eastAsia="Arial" w:hAnsi="Arial" w:cs="Arial"/>
            <w:color w:val="0000FF"/>
            <w:sz w:val="22"/>
            <w:szCs w:val="22"/>
            <w:u w:val="single"/>
          </w:rPr>
          <w:t>a list of risks/threats at each area</w:t>
        </w:r>
        <w:r w:rsidR="0094593A">
          <w:rPr>
            <w:rFonts w:ascii="Arial" w:eastAsia="Arial" w:hAnsi="Arial" w:cs="Arial"/>
            <w:color w:val="1155CC"/>
            <w:sz w:val="22"/>
            <w:szCs w:val="22"/>
            <w:u w:val="single"/>
          </w:rPr>
          <w:t xml:space="preserve"> </w:t>
        </w:r>
      </w:hyperlink>
      <w:r>
        <w:rPr>
          <w:rFonts w:ascii="Arial" w:eastAsia="Arial" w:hAnsi="Arial" w:cs="Arial"/>
          <w:sz w:val="22"/>
          <w:szCs w:val="22"/>
        </w:rPr>
        <w:t xml:space="preserve">caused by direct climate stressors (e.g., sea level rise, extreme storms, temperature changes, precipitation changes, increased carbon dioxide) using their knowledge and expertise, as well as information gleaned from the knowledge base, the habitat and shoreline change analyses, previous vulnerability assessments such as CCVATCH, and </w:t>
      </w:r>
      <w:r>
        <w:rPr>
          <w:rFonts w:ascii="Arial" w:eastAsia="Arial" w:hAnsi="Arial" w:cs="Arial"/>
          <w:sz w:val="22"/>
          <w:szCs w:val="22"/>
        </w:rPr>
        <w:lastRenderedPageBreak/>
        <w:t xml:space="preserve">other research efforts at the Reserve. During this exercise, it became clear that </w:t>
      </w:r>
      <w:proofErr w:type="gramStart"/>
      <w:r>
        <w:rPr>
          <w:rFonts w:ascii="Arial" w:eastAsia="Arial" w:hAnsi="Arial" w:cs="Arial"/>
          <w:sz w:val="22"/>
          <w:szCs w:val="22"/>
        </w:rPr>
        <w:t>the majority of</w:t>
      </w:r>
      <w:proofErr w:type="gramEnd"/>
      <w:r>
        <w:rPr>
          <w:rFonts w:ascii="Arial" w:eastAsia="Arial" w:hAnsi="Arial" w:cs="Arial"/>
          <w:sz w:val="22"/>
          <w:szCs w:val="22"/>
        </w:rPr>
        <w:t xml:space="preserve"> the risks/threats the Reserve faces are caused by SLR and storms (e.g., hurricanes) and the secondary effects (e.g., sedimentation, erosion, etc.) of those stressors. Therefore, for the first iteration of this resilience plan, the project team decided to focus on threats related to SLR and extreme storms. During this step, the project team also identified significant </w:t>
      </w:r>
      <w:proofErr w:type="gramStart"/>
      <w:r>
        <w:rPr>
          <w:rFonts w:ascii="Arial" w:eastAsia="Arial" w:hAnsi="Arial" w:cs="Arial"/>
          <w:sz w:val="22"/>
          <w:szCs w:val="22"/>
        </w:rPr>
        <w:t>overlap</w:t>
      </w:r>
      <w:proofErr w:type="gramEnd"/>
      <w:r>
        <w:rPr>
          <w:rFonts w:ascii="Arial" w:eastAsia="Arial" w:hAnsi="Arial" w:cs="Arial"/>
          <w:sz w:val="22"/>
          <w:szCs w:val="22"/>
        </w:rPr>
        <w:t xml:space="preserve"> across geographic areas related to risk, ecological significance, and recreational and commercial uses. To address this and simplify </w:t>
      </w:r>
      <w:r w:rsidR="00151E69">
        <w:rPr>
          <w:rFonts w:ascii="Arial" w:eastAsia="Arial" w:hAnsi="Arial" w:cs="Arial"/>
          <w:sz w:val="22"/>
          <w:szCs w:val="22"/>
        </w:rPr>
        <w:t>partner</w:t>
      </w:r>
      <w:r>
        <w:rPr>
          <w:rFonts w:ascii="Arial" w:eastAsia="Arial" w:hAnsi="Arial" w:cs="Arial"/>
          <w:sz w:val="22"/>
          <w:szCs w:val="22"/>
        </w:rPr>
        <w:t xml:space="preserve"> input, the 11 geographic areas were reduced to five final areas of focus which are shown in Figure </w:t>
      </w:r>
      <w:r w:rsidR="003E517B">
        <w:rPr>
          <w:rFonts w:ascii="Arial" w:eastAsia="Arial" w:hAnsi="Arial" w:cs="Arial"/>
          <w:sz w:val="22"/>
          <w:szCs w:val="22"/>
        </w:rPr>
        <w:t>8</w:t>
      </w:r>
      <w:r>
        <w:rPr>
          <w:rFonts w:ascii="Arial" w:eastAsia="Arial" w:hAnsi="Arial" w:cs="Arial"/>
          <w:sz w:val="22"/>
          <w:szCs w:val="22"/>
        </w:rPr>
        <w:t xml:space="preserve"> and are as follows: Middle Marsh, maritime ridge and Treasure Island, northern shoreline, Bird Shoal and flats, Smoke Tree Hole/Town Marsh/Peanut </w:t>
      </w:r>
      <w:sdt>
        <w:sdtPr>
          <w:tag w:val="goog_rdk_87"/>
          <w:id w:val="-1992859949"/>
        </w:sdtPr>
        <w:sdtContent/>
      </w:sdt>
      <w:r>
        <w:rPr>
          <w:rFonts w:ascii="Arial" w:eastAsia="Arial" w:hAnsi="Arial" w:cs="Arial"/>
          <w:sz w:val="22"/>
          <w:szCs w:val="22"/>
        </w:rPr>
        <w:t>Shoal.</w:t>
      </w:r>
      <w:r w:rsidR="003F3B04">
        <w:rPr>
          <w:rFonts w:ascii="Arial" w:eastAsia="Arial" w:hAnsi="Arial" w:cs="Arial"/>
          <w:sz w:val="22"/>
          <w:szCs w:val="22"/>
        </w:rPr>
        <w:t xml:space="preserve"> The eastern end of Carrot Island was not included, as Carteret County and Moffatt and Nichol were entering into a partnership with the Reserve to apply for funding to design and implement a large living shoreline project. </w:t>
      </w:r>
    </w:p>
    <w:p w14:paraId="57D8649A" w14:textId="77777777" w:rsidR="001A030D" w:rsidRDefault="001A030D">
      <w:pPr>
        <w:spacing w:before="240"/>
        <w:rPr>
          <w:rFonts w:ascii="Arial" w:eastAsia="Arial" w:hAnsi="Arial" w:cs="Arial"/>
          <w:sz w:val="22"/>
          <w:szCs w:val="22"/>
        </w:rPr>
      </w:pPr>
    </w:p>
    <w:p w14:paraId="23856A23" w14:textId="77777777" w:rsidR="001A030D" w:rsidRDefault="001A030D">
      <w:pPr>
        <w:spacing w:before="240"/>
        <w:rPr>
          <w:rFonts w:ascii="Arial" w:eastAsia="Arial" w:hAnsi="Arial" w:cs="Arial"/>
          <w:sz w:val="22"/>
          <w:szCs w:val="22"/>
        </w:rPr>
      </w:pPr>
    </w:p>
    <w:p w14:paraId="185875FF" w14:textId="77777777" w:rsidR="001A030D" w:rsidRDefault="001A030D">
      <w:pPr>
        <w:spacing w:before="240"/>
        <w:rPr>
          <w:rFonts w:ascii="Arial" w:eastAsia="Arial" w:hAnsi="Arial" w:cs="Arial"/>
          <w:sz w:val="22"/>
          <w:szCs w:val="22"/>
        </w:rPr>
      </w:pPr>
    </w:p>
    <w:p w14:paraId="41942F8B" w14:textId="77777777" w:rsidR="001A030D" w:rsidRDefault="001A030D">
      <w:pPr>
        <w:spacing w:before="240"/>
        <w:rPr>
          <w:rFonts w:ascii="Arial" w:eastAsia="Arial" w:hAnsi="Arial" w:cs="Arial"/>
          <w:sz w:val="22"/>
          <w:szCs w:val="22"/>
        </w:rPr>
      </w:pPr>
    </w:p>
    <w:p w14:paraId="6CA8A13B" w14:textId="77777777" w:rsidR="001A030D" w:rsidRDefault="001A030D">
      <w:pPr>
        <w:spacing w:before="240"/>
        <w:rPr>
          <w:rFonts w:ascii="Arial" w:eastAsia="Arial" w:hAnsi="Arial" w:cs="Arial"/>
          <w:sz w:val="22"/>
          <w:szCs w:val="22"/>
        </w:rPr>
      </w:pPr>
    </w:p>
    <w:p w14:paraId="19457C63" w14:textId="77777777" w:rsidR="001A030D" w:rsidRDefault="001A030D">
      <w:pPr>
        <w:spacing w:before="240"/>
        <w:rPr>
          <w:rFonts w:ascii="Arial" w:eastAsia="Arial" w:hAnsi="Arial" w:cs="Arial"/>
          <w:sz w:val="22"/>
          <w:szCs w:val="22"/>
        </w:rPr>
      </w:pPr>
    </w:p>
    <w:p w14:paraId="31C88AA6" w14:textId="723A24EE" w:rsidR="001A030D" w:rsidRDefault="001A030D" w:rsidP="001A030D">
      <w:pPr>
        <w:spacing w:before="240"/>
        <w:jc w:val="center"/>
        <w:rPr>
          <w:rFonts w:ascii="Arial" w:eastAsia="Arial" w:hAnsi="Arial" w:cs="Arial"/>
          <w:sz w:val="22"/>
          <w:szCs w:val="22"/>
        </w:rPr>
      </w:pPr>
      <w:r>
        <w:rPr>
          <w:rFonts w:ascii="Arial" w:eastAsia="Arial" w:hAnsi="Arial" w:cs="Arial"/>
          <w:sz w:val="22"/>
          <w:szCs w:val="22"/>
        </w:rPr>
        <w:t>&lt;scroll to next page&gt;</w:t>
      </w:r>
    </w:p>
    <w:p w14:paraId="0000014B" w14:textId="1C161B83" w:rsidR="0094593A" w:rsidRDefault="00C266D6">
      <w:pPr>
        <w:spacing w:before="240"/>
        <w:jc w:val="center"/>
        <w:rPr>
          <w:rFonts w:ascii="Calibri" w:eastAsia="Calibri" w:hAnsi="Calibri" w:cs="Calibri"/>
          <w:sz w:val="22"/>
          <w:szCs w:val="22"/>
        </w:rPr>
      </w:pPr>
      <w:r>
        <w:rPr>
          <w:noProof/>
        </w:rPr>
        <w:lastRenderedPageBreak/>
        <mc:AlternateContent>
          <mc:Choice Requires="wps">
            <w:drawing>
              <wp:anchor distT="45720" distB="45720" distL="114300" distR="114300" simplePos="0" relativeHeight="251680768" behindDoc="0" locked="0" layoutInCell="1" allowOverlap="1" wp14:anchorId="172A220C" wp14:editId="52BDF7FC">
                <wp:simplePos x="0" y="0"/>
                <wp:positionH relativeFrom="margin">
                  <wp:posOffset>-76200</wp:posOffset>
                </wp:positionH>
                <wp:positionV relativeFrom="paragraph">
                  <wp:posOffset>6996430</wp:posOffset>
                </wp:positionV>
                <wp:extent cx="48577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solidFill>
                          <a:srgbClr val="FFFFFF"/>
                        </a:solidFill>
                        <a:ln w="9525">
                          <a:noFill/>
                          <a:miter lim="800000"/>
                          <a:headEnd/>
                          <a:tailEnd/>
                        </a:ln>
                      </wps:spPr>
                      <wps:txbx>
                        <w:txbxContent>
                          <w:p w14:paraId="40B47DB0" w14:textId="6F10323F" w:rsidR="00C266D6" w:rsidRPr="00F70653" w:rsidRDefault="00C266D6" w:rsidP="00C266D6">
                            <w:pPr>
                              <w:pStyle w:val="Caption"/>
                              <w:rPr>
                                <w:rFonts w:ascii="Arial" w:eastAsia="Calibri" w:hAnsi="Arial" w:cs="Arial"/>
                                <w:b w:val="0"/>
                                <w:bCs w:val="0"/>
                                <w:sz w:val="22"/>
                                <w:szCs w:val="22"/>
                              </w:rPr>
                            </w:pPr>
                            <w:r w:rsidRPr="00F70653">
                              <w:rPr>
                                <w:rFonts w:ascii="Arial" w:hAnsi="Arial" w:cs="Arial"/>
                                <w:b w:val="0"/>
                                <w:bCs w:val="0"/>
                                <w:sz w:val="22"/>
                                <w:szCs w:val="22"/>
                              </w:rPr>
                              <w:t xml:space="preserve">Figure </w:t>
                            </w:r>
                            <w:r w:rsidR="005E45E5">
                              <w:rPr>
                                <w:rFonts w:ascii="Arial" w:hAnsi="Arial" w:cs="Arial"/>
                                <w:b w:val="0"/>
                                <w:bCs w:val="0"/>
                                <w:sz w:val="22"/>
                                <w:szCs w:val="22"/>
                              </w:rPr>
                              <w:t>8</w:t>
                            </w:r>
                            <w:r w:rsidRPr="00F70653">
                              <w:rPr>
                                <w:rFonts w:ascii="Arial" w:hAnsi="Arial" w:cs="Arial"/>
                                <w:b w:val="0"/>
                                <w:bCs w:val="0"/>
                                <w:sz w:val="22"/>
                                <w:szCs w:val="22"/>
                              </w:rPr>
                              <w:t>. Consolidated map of geographic areas with areas of ecological and social significance in red.</w:t>
                            </w:r>
                          </w:p>
                          <w:p w14:paraId="6746A433" w14:textId="77777777" w:rsidR="00C266D6" w:rsidRPr="00F70653" w:rsidRDefault="00C266D6" w:rsidP="00C266D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A220C" id="_x0000_s1034" type="#_x0000_t202" style="position:absolute;left:0;text-align:left;margin-left:-6pt;margin-top:550.9pt;width:382.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HAEgIAAP4DAAAOAAAAZHJzL2Uyb0RvYy54bWysk92O2yAQhe8r9R0Q942dKNlkrTirbbap&#10;Km1/pG0fAGMco2KGDiR2+vQdcDYbbe+q+gKBBw4z3xzWd0Nn2FGh12BLPp3knCkrodZ2X/If33fv&#10;V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" stroked="f">
                <v:textbox style="mso-fit-shape-to-text:t">
                  <w:txbxContent>
                    <w:p w14:paraId="40B47DB0" w14:textId="6F10323F" w:rsidR="00C266D6" w:rsidRPr="00F70653" w:rsidRDefault="00C266D6" w:rsidP="00C266D6">
                      <w:pPr>
                        <w:pStyle w:val="Caption"/>
                        <w:rPr>
                          <w:rFonts w:ascii="Arial" w:eastAsia="Calibri" w:hAnsi="Arial" w:cs="Arial"/>
                          <w:b w:val="0"/>
                          <w:bCs w:val="0"/>
                          <w:sz w:val="22"/>
                          <w:szCs w:val="22"/>
                        </w:rPr>
                      </w:pPr>
                      <w:r w:rsidRPr="00F70653">
                        <w:rPr>
                          <w:rFonts w:ascii="Arial" w:hAnsi="Arial" w:cs="Arial"/>
                          <w:b w:val="0"/>
                          <w:bCs w:val="0"/>
                          <w:sz w:val="22"/>
                          <w:szCs w:val="22"/>
                        </w:rPr>
                        <w:t xml:space="preserve">Figure </w:t>
                      </w:r>
                      <w:r w:rsidR="005E45E5">
                        <w:rPr>
                          <w:rFonts w:ascii="Arial" w:hAnsi="Arial" w:cs="Arial"/>
                          <w:b w:val="0"/>
                          <w:bCs w:val="0"/>
                          <w:sz w:val="22"/>
                          <w:szCs w:val="22"/>
                        </w:rPr>
                        <w:t>8</w:t>
                      </w:r>
                      <w:r w:rsidRPr="00F70653">
                        <w:rPr>
                          <w:rFonts w:ascii="Arial" w:hAnsi="Arial" w:cs="Arial"/>
                          <w:b w:val="0"/>
                          <w:bCs w:val="0"/>
                          <w:sz w:val="22"/>
                          <w:szCs w:val="22"/>
                        </w:rPr>
                        <w:t>. Consolidated map of geographic areas with areas of ecological and social significance in red.</w:t>
                      </w:r>
                    </w:p>
                    <w:p w14:paraId="6746A433" w14:textId="77777777" w:rsidR="00C266D6" w:rsidRPr="00F70653" w:rsidRDefault="00C266D6" w:rsidP="00C266D6"/>
                  </w:txbxContent>
                </v:textbox>
                <w10:wrap anchorx="margin"/>
              </v:shape>
            </w:pict>
          </mc:Fallback>
        </mc:AlternateContent>
      </w:r>
      <w:r w:rsidR="004E7220">
        <w:rPr>
          <w:rFonts w:ascii="Calibri" w:eastAsia="Calibri" w:hAnsi="Calibri" w:cs="Calibri"/>
          <w:noProof/>
          <w:sz w:val="22"/>
          <w:szCs w:val="22"/>
        </w:rPr>
        <w:drawing>
          <wp:inline distT="114300" distB="114300" distL="114300" distR="114300" wp14:anchorId="25DCC861" wp14:editId="21FFEE9B">
            <wp:extent cx="6400800" cy="7620000"/>
            <wp:effectExtent l="0" t="0" r="0" b="0"/>
            <wp:docPr id="471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2"/>
                    <a:srcRect/>
                    <a:stretch>
                      <a:fillRect/>
                    </a:stretch>
                  </pic:blipFill>
                  <pic:spPr>
                    <a:xfrm>
                      <a:off x="0" y="0"/>
                      <a:ext cx="6400800" cy="7620000"/>
                    </a:xfrm>
                    <a:prstGeom prst="rect">
                      <a:avLst/>
                    </a:prstGeom>
                    <a:ln/>
                  </pic:spPr>
                </pic:pic>
              </a:graphicData>
            </a:graphic>
          </wp:inline>
        </w:drawing>
      </w:r>
    </w:p>
    <w:p w14:paraId="0000014C" w14:textId="51A88146" w:rsidR="0094593A" w:rsidRDefault="004E7220">
      <w:pPr>
        <w:spacing w:before="240"/>
        <w:rPr>
          <w:rFonts w:ascii="Arial" w:eastAsia="Arial" w:hAnsi="Arial" w:cs="Arial"/>
          <w:b/>
          <w:sz w:val="22"/>
          <w:szCs w:val="22"/>
          <w:vertAlign w:val="subscript"/>
        </w:rPr>
      </w:pPr>
      <w:r>
        <w:rPr>
          <w:rFonts w:ascii="Arial" w:eastAsia="Arial" w:hAnsi="Arial" w:cs="Arial"/>
          <w:b/>
          <w:sz w:val="22"/>
          <w:szCs w:val="22"/>
        </w:rPr>
        <w:t xml:space="preserve">Step Three: Conduct risk analysis for each </w:t>
      </w:r>
      <w:r w:rsidR="00C95DBB">
        <w:rPr>
          <w:rFonts w:ascii="Arial" w:eastAsia="Arial" w:hAnsi="Arial" w:cs="Arial"/>
          <w:b/>
          <w:sz w:val="22"/>
          <w:szCs w:val="22"/>
        </w:rPr>
        <w:t>focal area</w:t>
      </w:r>
      <w:r>
        <w:rPr>
          <w:rFonts w:ascii="Arial" w:eastAsia="Arial" w:hAnsi="Arial" w:cs="Arial"/>
          <w:b/>
          <w:sz w:val="22"/>
          <w:szCs w:val="22"/>
        </w:rPr>
        <w:t>.</w:t>
      </w:r>
    </w:p>
    <w:p w14:paraId="0000014D" w14:textId="42681DED" w:rsidR="0094593A" w:rsidRDefault="004E7220">
      <w:pPr>
        <w:spacing w:before="240"/>
        <w:rPr>
          <w:rFonts w:ascii="Arial" w:eastAsia="Arial" w:hAnsi="Arial" w:cs="Arial"/>
          <w:sz w:val="22"/>
          <w:szCs w:val="22"/>
        </w:rPr>
      </w:pPr>
      <w:r>
        <w:rPr>
          <w:rFonts w:ascii="Arial" w:eastAsia="Arial" w:hAnsi="Arial" w:cs="Arial"/>
          <w:sz w:val="22"/>
          <w:szCs w:val="22"/>
        </w:rPr>
        <w:t xml:space="preserve">After identifying the risks/threats facing the RCR, the project leads conducted a risk analysis, adapted from the EPA’s Being Prepared for Climate Change workbook for developing risk-based adaptation </w:t>
      </w:r>
      <w:r>
        <w:rPr>
          <w:rFonts w:ascii="Arial" w:eastAsia="Arial" w:hAnsi="Arial" w:cs="Arial"/>
          <w:sz w:val="22"/>
          <w:szCs w:val="22"/>
        </w:rPr>
        <w:lastRenderedPageBreak/>
        <w:t>plans.</w:t>
      </w:r>
      <w:r>
        <w:rPr>
          <w:rFonts w:ascii="Arial" w:eastAsia="Arial" w:hAnsi="Arial" w:cs="Arial"/>
          <w:sz w:val="22"/>
          <w:szCs w:val="22"/>
          <w:vertAlign w:val="superscript"/>
        </w:rPr>
        <w:footnoteReference w:id="24"/>
      </w:r>
      <w:r>
        <w:rPr>
          <w:rFonts w:ascii="Arial" w:eastAsia="Arial" w:hAnsi="Arial" w:cs="Arial"/>
          <w:sz w:val="22"/>
          <w:szCs w:val="22"/>
        </w:rPr>
        <w:t xml:space="preserve"> For each risk/threat, </w:t>
      </w:r>
      <w:hyperlink r:id="rId53" w:anchor="gid=1527332884&amp;range=G:H">
        <w:r w:rsidR="0094593A" w:rsidRPr="00B271D8">
          <w:rPr>
            <w:rFonts w:ascii="Arial" w:eastAsia="Arial" w:hAnsi="Arial" w:cs="Arial"/>
            <w:color w:val="0000FF"/>
            <w:sz w:val="22"/>
            <w:szCs w:val="22"/>
            <w:u w:val="single"/>
          </w:rPr>
          <w:t>a list of consequences was developed and then the impact of those consequences was ranked</w:t>
        </w:r>
      </w:hyperlink>
      <w:r>
        <w:rPr>
          <w:rFonts w:ascii="Arial" w:eastAsia="Arial" w:hAnsi="Arial" w:cs="Arial"/>
          <w:sz w:val="22"/>
          <w:szCs w:val="22"/>
        </w:rPr>
        <w:t xml:space="preserve"> on a qualitative scale of low, medium, or high. The </w:t>
      </w:r>
      <w:r w:rsidR="00845364">
        <w:rPr>
          <w:rFonts w:ascii="Arial" w:eastAsia="Arial" w:hAnsi="Arial" w:cs="Arial"/>
          <w:sz w:val="22"/>
          <w:szCs w:val="22"/>
        </w:rPr>
        <w:t>criterion</w:t>
      </w:r>
      <w:r>
        <w:rPr>
          <w:rFonts w:ascii="Arial" w:eastAsia="Arial" w:hAnsi="Arial" w:cs="Arial"/>
          <w:sz w:val="22"/>
          <w:szCs w:val="22"/>
        </w:rPr>
        <w:t xml:space="preserve"> for the scale is as follows:</w:t>
      </w:r>
    </w:p>
    <w:p w14:paraId="0000014E" w14:textId="77777777" w:rsidR="0094593A" w:rsidRDefault="0094593A">
      <w:pPr>
        <w:ind w:left="720"/>
        <w:rPr>
          <w:rFonts w:ascii="Arial" w:eastAsia="Arial" w:hAnsi="Arial" w:cs="Arial"/>
          <w:sz w:val="22"/>
          <w:szCs w:val="22"/>
        </w:rPr>
      </w:pPr>
    </w:p>
    <w:p w14:paraId="0000014F" w14:textId="77777777" w:rsidR="0094593A" w:rsidRDefault="004E7220">
      <w:pPr>
        <w:ind w:left="720"/>
        <w:rPr>
          <w:rFonts w:ascii="Arial" w:eastAsia="Arial" w:hAnsi="Arial" w:cs="Arial"/>
          <w:i/>
          <w:sz w:val="22"/>
          <w:szCs w:val="22"/>
        </w:rPr>
      </w:pPr>
      <w:r>
        <w:rPr>
          <w:rFonts w:ascii="Arial" w:eastAsia="Arial" w:hAnsi="Arial" w:cs="Arial"/>
          <w:sz w:val="22"/>
          <w:szCs w:val="22"/>
        </w:rPr>
        <w:t xml:space="preserve">Impact of Consequences: </w:t>
      </w:r>
      <w:r>
        <w:rPr>
          <w:rFonts w:ascii="Arial" w:eastAsia="Arial" w:hAnsi="Arial" w:cs="Arial"/>
          <w:i/>
          <w:sz w:val="22"/>
          <w:szCs w:val="22"/>
        </w:rPr>
        <w:t>effect the risk/threat would have on the function of the habitat, ecosystem, or entire site were it to occur.</w:t>
      </w:r>
    </w:p>
    <w:p w14:paraId="00000150" w14:textId="77777777" w:rsidR="0094593A" w:rsidRDefault="004E7220">
      <w:pPr>
        <w:numPr>
          <w:ilvl w:val="0"/>
          <w:numId w:val="5"/>
        </w:numPr>
        <w:spacing w:line="276" w:lineRule="auto"/>
        <w:rPr>
          <w:rFonts w:ascii="Arial" w:eastAsia="Arial" w:hAnsi="Arial" w:cs="Arial"/>
          <w:sz w:val="22"/>
          <w:szCs w:val="22"/>
        </w:rPr>
      </w:pPr>
      <w:r>
        <w:rPr>
          <w:rFonts w:ascii="Arial" w:eastAsia="Arial" w:hAnsi="Arial" w:cs="Arial"/>
          <w:sz w:val="22"/>
          <w:szCs w:val="22"/>
        </w:rPr>
        <w:t>Low: habitat and/or ecosystem will still function as normal; Reserve will still function as normal; not as important as other things; could adjust</w:t>
      </w:r>
    </w:p>
    <w:p w14:paraId="00000151" w14:textId="77777777" w:rsidR="0094593A" w:rsidRDefault="004E7220">
      <w:pPr>
        <w:numPr>
          <w:ilvl w:val="0"/>
          <w:numId w:val="5"/>
        </w:numPr>
        <w:spacing w:line="276" w:lineRule="auto"/>
        <w:rPr>
          <w:rFonts w:ascii="Arial" w:eastAsia="Arial" w:hAnsi="Arial" w:cs="Arial"/>
          <w:sz w:val="22"/>
          <w:szCs w:val="22"/>
        </w:rPr>
      </w:pPr>
      <w:r>
        <w:rPr>
          <w:rFonts w:ascii="Arial" w:eastAsia="Arial" w:hAnsi="Arial" w:cs="Arial"/>
          <w:sz w:val="22"/>
          <w:szCs w:val="22"/>
        </w:rPr>
        <w:t xml:space="preserve">Medium: habitat and/or ecosystem will still function as normal for </w:t>
      </w:r>
      <w:proofErr w:type="gramStart"/>
      <w:r>
        <w:rPr>
          <w:rFonts w:ascii="Arial" w:eastAsia="Arial" w:hAnsi="Arial" w:cs="Arial"/>
          <w:sz w:val="22"/>
          <w:szCs w:val="22"/>
        </w:rPr>
        <w:t>the majority of</w:t>
      </w:r>
      <w:proofErr w:type="gramEnd"/>
      <w:r>
        <w:rPr>
          <w:rFonts w:ascii="Arial" w:eastAsia="Arial" w:hAnsi="Arial" w:cs="Arial"/>
          <w:sz w:val="22"/>
          <w:szCs w:val="22"/>
        </w:rPr>
        <w:t xml:space="preserve"> the time but will be minorly disrupted; Reserve will still function as normal for </w:t>
      </w:r>
      <w:proofErr w:type="gramStart"/>
      <w:r>
        <w:rPr>
          <w:rFonts w:ascii="Arial" w:eastAsia="Arial" w:hAnsi="Arial" w:cs="Arial"/>
          <w:sz w:val="22"/>
          <w:szCs w:val="22"/>
        </w:rPr>
        <w:t>the majority of</w:t>
      </w:r>
      <w:proofErr w:type="gramEnd"/>
      <w:r>
        <w:rPr>
          <w:rFonts w:ascii="Arial" w:eastAsia="Arial" w:hAnsi="Arial" w:cs="Arial"/>
          <w:sz w:val="22"/>
          <w:szCs w:val="22"/>
        </w:rPr>
        <w:t xml:space="preserve"> the time but will be minorly disrupted</w:t>
      </w:r>
    </w:p>
    <w:p w14:paraId="00000152" w14:textId="77777777" w:rsidR="0094593A" w:rsidRDefault="004E7220">
      <w:pPr>
        <w:numPr>
          <w:ilvl w:val="0"/>
          <w:numId w:val="5"/>
        </w:numPr>
        <w:spacing w:after="200" w:line="276" w:lineRule="auto"/>
        <w:rPr>
          <w:rFonts w:ascii="Arial" w:eastAsia="Arial" w:hAnsi="Arial" w:cs="Arial"/>
          <w:sz w:val="22"/>
          <w:szCs w:val="22"/>
        </w:rPr>
      </w:pPr>
      <w:r>
        <w:rPr>
          <w:rFonts w:ascii="Arial" w:eastAsia="Arial" w:hAnsi="Arial" w:cs="Arial"/>
          <w:sz w:val="22"/>
          <w:szCs w:val="22"/>
        </w:rPr>
        <w:t>High: major disruption to habitat and/or ecosystem; major disruption to function of Reserve; mitigation/resilience goal is out of reach or not even attainable</w:t>
      </w:r>
    </w:p>
    <w:p w14:paraId="00000153" w14:textId="77777777" w:rsidR="0094593A" w:rsidRDefault="004E7220">
      <w:pPr>
        <w:rPr>
          <w:rFonts w:ascii="Arial" w:eastAsia="Arial" w:hAnsi="Arial" w:cs="Arial"/>
          <w:sz w:val="22"/>
          <w:szCs w:val="22"/>
        </w:rPr>
      </w:pPr>
      <w:r>
        <w:rPr>
          <w:rFonts w:ascii="Arial" w:eastAsia="Arial" w:hAnsi="Arial" w:cs="Arial"/>
          <w:sz w:val="22"/>
          <w:szCs w:val="22"/>
        </w:rPr>
        <w:t xml:space="preserve">Each risk/threat was then evaluated based on the likelihood of it occurring in 30 years, which is the timeframe that the resilience plan is focusing on. The criteria for the likelihood scale </w:t>
      </w:r>
      <w:proofErr w:type="gramStart"/>
      <w:r>
        <w:rPr>
          <w:rFonts w:ascii="Arial" w:eastAsia="Arial" w:hAnsi="Arial" w:cs="Arial"/>
          <w:sz w:val="22"/>
          <w:szCs w:val="22"/>
        </w:rPr>
        <w:t>is</w:t>
      </w:r>
      <w:proofErr w:type="gramEnd"/>
      <w:r>
        <w:rPr>
          <w:rFonts w:ascii="Arial" w:eastAsia="Arial" w:hAnsi="Arial" w:cs="Arial"/>
          <w:sz w:val="22"/>
          <w:szCs w:val="22"/>
        </w:rPr>
        <w:t xml:space="preserve"> as follows:</w:t>
      </w:r>
    </w:p>
    <w:p w14:paraId="00000154" w14:textId="77777777" w:rsidR="0094593A" w:rsidRDefault="0094593A">
      <w:pPr>
        <w:ind w:left="720"/>
        <w:rPr>
          <w:rFonts w:ascii="Arial" w:eastAsia="Arial" w:hAnsi="Arial" w:cs="Arial"/>
          <w:sz w:val="22"/>
          <w:szCs w:val="22"/>
        </w:rPr>
      </w:pPr>
    </w:p>
    <w:p w14:paraId="00000155" w14:textId="77777777" w:rsidR="0094593A" w:rsidRDefault="004E7220">
      <w:pPr>
        <w:numPr>
          <w:ilvl w:val="0"/>
          <w:numId w:val="6"/>
        </w:numPr>
        <w:spacing w:line="276" w:lineRule="auto"/>
        <w:rPr>
          <w:rFonts w:ascii="Arial" w:eastAsia="Arial" w:hAnsi="Arial" w:cs="Arial"/>
          <w:sz w:val="22"/>
          <w:szCs w:val="22"/>
        </w:rPr>
      </w:pPr>
      <w:r>
        <w:rPr>
          <w:rFonts w:ascii="Arial" w:eastAsia="Arial" w:hAnsi="Arial" w:cs="Arial"/>
          <w:sz w:val="22"/>
          <w:szCs w:val="22"/>
        </w:rPr>
        <w:t>Low: will likely occur in &gt;30 years</w:t>
      </w:r>
    </w:p>
    <w:p w14:paraId="00000156" w14:textId="77777777" w:rsidR="0094593A" w:rsidRDefault="004E7220">
      <w:pPr>
        <w:numPr>
          <w:ilvl w:val="0"/>
          <w:numId w:val="6"/>
        </w:numPr>
        <w:spacing w:line="276" w:lineRule="auto"/>
        <w:rPr>
          <w:rFonts w:ascii="Arial" w:eastAsia="Arial" w:hAnsi="Arial" w:cs="Arial"/>
          <w:sz w:val="22"/>
          <w:szCs w:val="22"/>
        </w:rPr>
      </w:pPr>
      <w:r>
        <w:rPr>
          <w:rFonts w:ascii="Arial" w:eastAsia="Arial" w:hAnsi="Arial" w:cs="Arial"/>
          <w:sz w:val="22"/>
          <w:szCs w:val="22"/>
        </w:rPr>
        <w:t>Medium: will likely occur in 10-30 years</w:t>
      </w:r>
    </w:p>
    <w:p w14:paraId="00000157" w14:textId="77777777" w:rsidR="0094593A" w:rsidRDefault="004E7220">
      <w:pPr>
        <w:numPr>
          <w:ilvl w:val="0"/>
          <w:numId w:val="6"/>
        </w:numPr>
        <w:spacing w:after="200" w:line="276" w:lineRule="auto"/>
        <w:rPr>
          <w:rFonts w:ascii="Arial" w:eastAsia="Arial" w:hAnsi="Arial" w:cs="Arial"/>
          <w:sz w:val="22"/>
          <w:szCs w:val="22"/>
        </w:rPr>
      </w:pPr>
      <w:r>
        <w:rPr>
          <w:rFonts w:ascii="Arial" w:eastAsia="Arial" w:hAnsi="Arial" w:cs="Arial"/>
          <w:sz w:val="22"/>
          <w:szCs w:val="22"/>
        </w:rPr>
        <w:t>High: already occurring or will occur in &lt;10 years</w:t>
      </w:r>
    </w:p>
    <w:p w14:paraId="00000158" w14:textId="77777777" w:rsidR="0094593A" w:rsidRDefault="004E7220">
      <w:pPr>
        <w:spacing w:after="200" w:line="276" w:lineRule="auto"/>
        <w:rPr>
          <w:rFonts w:ascii="Arial" w:eastAsia="Arial" w:hAnsi="Arial" w:cs="Arial"/>
          <w:b/>
          <w:sz w:val="22"/>
          <w:szCs w:val="22"/>
        </w:rPr>
      </w:pPr>
      <w:r>
        <w:rPr>
          <w:rFonts w:ascii="Arial" w:eastAsia="Arial" w:hAnsi="Arial" w:cs="Arial"/>
          <w:b/>
          <w:sz w:val="22"/>
          <w:szCs w:val="22"/>
        </w:rPr>
        <w:t>Step Four</w:t>
      </w:r>
      <w:r>
        <w:rPr>
          <w:rFonts w:ascii="Arial" w:eastAsia="Arial" w:hAnsi="Arial" w:cs="Arial"/>
          <w:sz w:val="22"/>
          <w:szCs w:val="22"/>
        </w:rPr>
        <w:t xml:space="preserve">: </w:t>
      </w:r>
      <w:r>
        <w:rPr>
          <w:rFonts w:ascii="Arial" w:eastAsia="Arial" w:hAnsi="Arial" w:cs="Arial"/>
          <w:b/>
          <w:sz w:val="22"/>
          <w:szCs w:val="22"/>
        </w:rPr>
        <w:t>Determine vulnerability.</w:t>
      </w:r>
    </w:p>
    <w:p w14:paraId="00000159" w14:textId="77777777" w:rsidR="0094593A" w:rsidRPr="00B40E07" w:rsidRDefault="004E7220" w:rsidP="00773C66">
      <w:pPr>
        <w:spacing w:after="200"/>
        <w:rPr>
          <w:rFonts w:ascii="Arial" w:eastAsia="Arial" w:hAnsi="Arial" w:cs="Arial"/>
          <w:sz w:val="22"/>
          <w:szCs w:val="22"/>
        </w:rPr>
      </w:pPr>
      <w:r w:rsidRPr="00B40E07">
        <w:rPr>
          <w:rFonts w:ascii="Arial" w:eastAsia="Arial" w:hAnsi="Arial" w:cs="Arial"/>
          <w:sz w:val="22"/>
          <w:szCs w:val="22"/>
        </w:rPr>
        <w:t>Next,</w:t>
      </w:r>
      <w:sdt>
        <w:sdtPr>
          <w:rPr>
            <w:rFonts w:ascii="Arial" w:hAnsi="Arial" w:cs="Arial"/>
            <w:sz w:val="22"/>
            <w:szCs w:val="22"/>
          </w:rPr>
          <w:tag w:val="goog_rdk_88"/>
          <w:id w:val="-357584865"/>
        </w:sdtPr>
        <w:sdtContent/>
      </w:sdt>
      <w:r w:rsidRPr="00B40E07">
        <w:rPr>
          <w:rFonts w:ascii="Arial" w:eastAsia="Arial" w:hAnsi="Arial" w:cs="Arial"/>
          <w:sz w:val="22"/>
          <w:szCs w:val="22"/>
        </w:rPr>
        <w:t xml:space="preserve"> the habitat type(s) (Table 1) that the risk/threat would affect were listed, as well as sources or references that support the determination of these criteria made by the project team, and a qualitative estimate of confidence in this analysis based on the resources and knowledge available. The project team also noted if the risk/threat would impact a mission area of the Reserve, which includes research, education, stewardship, or compatible traditional uses. </w:t>
      </w:r>
    </w:p>
    <w:p w14:paraId="0000015A" w14:textId="17C15BFC" w:rsidR="0094593A" w:rsidRPr="00B40E07" w:rsidRDefault="004E7220" w:rsidP="00773C66">
      <w:pPr>
        <w:spacing w:after="200"/>
        <w:rPr>
          <w:rFonts w:ascii="Arial" w:eastAsia="Arial" w:hAnsi="Arial" w:cs="Arial"/>
          <w:sz w:val="22"/>
          <w:szCs w:val="22"/>
        </w:rPr>
      </w:pPr>
      <w:r w:rsidRPr="00B40E07">
        <w:rPr>
          <w:rFonts w:ascii="Arial" w:eastAsia="Arial" w:hAnsi="Arial" w:cs="Arial"/>
          <w:sz w:val="22"/>
          <w:szCs w:val="22"/>
        </w:rPr>
        <w:t>Once the risk analysis step was completed, the risks were evaluated by feeding the qualitative scores from the impact of consequences (low, medium, high) and likelihood of occurrence in 30 years (low, medium, high) into a matrix to determine an overall “</w:t>
      </w:r>
      <w:hyperlink r:id="rId54" w:anchor="gid=1527332884&amp;range=I:I">
        <w:r w:rsidR="0094593A" w:rsidRPr="00B40E07">
          <w:rPr>
            <w:rFonts w:ascii="Arial" w:eastAsia="Arial" w:hAnsi="Arial" w:cs="Arial"/>
            <w:color w:val="0000FF"/>
            <w:sz w:val="22"/>
            <w:szCs w:val="22"/>
            <w:u w:val="single"/>
          </w:rPr>
          <w:t>vulnerability score</w:t>
        </w:r>
      </w:hyperlink>
      <w:r w:rsidRPr="00B40E07">
        <w:rPr>
          <w:rFonts w:ascii="Arial" w:eastAsia="Arial" w:hAnsi="Arial" w:cs="Arial"/>
          <w:sz w:val="22"/>
          <w:szCs w:val="22"/>
        </w:rPr>
        <w:t xml:space="preserve">”, in which the vulnerability of the area to the risk can be summarized (Figure </w:t>
      </w:r>
      <w:r w:rsidR="007479F5" w:rsidRPr="00B40E07">
        <w:rPr>
          <w:rFonts w:ascii="Arial" w:eastAsia="Arial" w:hAnsi="Arial" w:cs="Arial"/>
          <w:sz w:val="22"/>
          <w:szCs w:val="22"/>
        </w:rPr>
        <w:t>9</w:t>
      </w:r>
      <w:r w:rsidRPr="00B40E07">
        <w:rPr>
          <w:rFonts w:ascii="Arial" w:eastAsia="Arial" w:hAnsi="Arial" w:cs="Arial"/>
          <w:sz w:val="22"/>
          <w:szCs w:val="22"/>
        </w:rPr>
        <w:t xml:space="preserve">). The vulnerability score assisted the project team with prioritization of threats and areas to focus on during </w:t>
      </w:r>
      <w:r w:rsidR="00845364" w:rsidRPr="00B40E07">
        <w:rPr>
          <w:rFonts w:ascii="Arial" w:eastAsia="Arial" w:hAnsi="Arial" w:cs="Arial"/>
          <w:sz w:val="22"/>
          <w:szCs w:val="22"/>
        </w:rPr>
        <w:t>partner</w:t>
      </w:r>
      <w:r w:rsidRPr="00B40E07">
        <w:rPr>
          <w:rFonts w:ascii="Arial" w:eastAsia="Arial" w:hAnsi="Arial" w:cs="Arial"/>
          <w:sz w:val="22"/>
          <w:szCs w:val="22"/>
        </w:rPr>
        <w:t xml:space="preserve"> engagement and in the first iteration of the resilience plan.</w:t>
      </w:r>
    </w:p>
    <w:p w14:paraId="0000015B" w14:textId="77777777" w:rsidR="0094593A" w:rsidRDefault="004E7220">
      <w:pPr>
        <w:spacing w:after="200" w:line="276" w:lineRule="auto"/>
        <w:jc w:val="center"/>
        <w:rPr>
          <w:rFonts w:ascii="Calibri" w:eastAsia="Calibri" w:hAnsi="Calibri" w:cs="Calibri"/>
          <w:color w:val="0B5394"/>
          <w:sz w:val="28"/>
          <w:szCs w:val="28"/>
        </w:rPr>
      </w:pPr>
      <w:r>
        <w:rPr>
          <w:rFonts w:ascii="Calibri" w:eastAsia="Calibri" w:hAnsi="Calibri" w:cs="Calibri"/>
          <w:noProof/>
          <w:sz w:val="22"/>
          <w:szCs w:val="22"/>
        </w:rPr>
        <w:drawing>
          <wp:inline distT="0" distB="0" distL="114300" distR="114300" wp14:anchorId="72718114" wp14:editId="0771D521">
            <wp:extent cx="3467100" cy="1178560"/>
            <wp:effectExtent l="0" t="0" r="0" b="0"/>
            <wp:docPr id="4718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5"/>
                    <a:srcRect/>
                    <a:stretch>
                      <a:fillRect/>
                    </a:stretch>
                  </pic:blipFill>
                  <pic:spPr>
                    <a:xfrm>
                      <a:off x="0" y="0"/>
                      <a:ext cx="3467100" cy="1178560"/>
                    </a:xfrm>
                    <a:prstGeom prst="rect">
                      <a:avLst/>
                    </a:prstGeom>
                    <a:ln/>
                  </pic:spPr>
                </pic:pic>
              </a:graphicData>
            </a:graphic>
          </wp:inline>
        </w:drawing>
      </w:r>
      <w:r>
        <w:rPr>
          <w:rFonts w:ascii="Calibri" w:eastAsia="Calibri" w:hAnsi="Calibri" w:cs="Calibri"/>
          <w:noProof/>
          <w:sz w:val="22"/>
          <w:szCs w:val="22"/>
        </w:rPr>
        <mc:AlternateContent>
          <mc:Choice Requires="wps">
            <w:drawing>
              <wp:inline distT="0" distB="0" distL="114300" distR="114300" wp14:anchorId="350A0604" wp14:editId="5C9595AD">
                <wp:extent cx="3467100" cy="191908"/>
                <wp:effectExtent l="0" t="0" r="0" b="0"/>
                <wp:docPr id="47161" name="Rectangle 47161"/>
                <wp:cNvGraphicFramePr/>
                <a:graphic xmlns:a="http://schemas.openxmlformats.org/drawingml/2006/main">
                  <a:graphicData uri="http://schemas.microsoft.com/office/word/2010/wordprocessingShape">
                    <wps:wsp>
                      <wps:cNvSpPr/>
                      <wps:spPr>
                        <a:xfrm>
                          <a:off x="3612450" y="3779683"/>
                          <a:ext cx="3467100" cy="635"/>
                        </a:xfrm>
                        <a:prstGeom prst="rect">
                          <a:avLst/>
                        </a:prstGeom>
                        <a:solidFill>
                          <a:srgbClr val="FFFFFF"/>
                        </a:solidFill>
                        <a:ln>
                          <a:noFill/>
                        </a:ln>
                      </wps:spPr>
                      <wps:txbx>
                        <w:txbxContent>
                          <w:p w14:paraId="7DF7B847" w14:textId="7CB4D37C" w:rsidR="0094593A" w:rsidRPr="006B7CA8" w:rsidRDefault="004E7220">
                            <w:pPr>
                              <w:spacing w:after="120"/>
                              <w:textDirection w:val="btLr"/>
                              <w:rPr>
                                <w:rFonts w:ascii="Arial" w:hAnsi="Arial" w:cs="Arial"/>
                                <w:sz w:val="20"/>
                                <w:szCs w:val="20"/>
                              </w:rPr>
                            </w:pPr>
                            <w:r w:rsidRPr="006B7CA8">
                              <w:rPr>
                                <w:rFonts w:ascii="Arial" w:eastAsia="Quire Sans Pro Light" w:hAnsi="Arial" w:cs="Arial"/>
                                <w:color w:val="404040"/>
                                <w:sz w:val="20"/>
                                <w:szCs w:val="20"/>
                              </w:rPr>
                              <w:t xml:space="preserve">Figure </w:t>
                            </w:r>
                            <w:r w:rsidR="00256163">
                              <w:rPr>
                                <w:rFonts w:ascii="Arial" w:eastAsia="Quire Sans Pro Light" w:hAnsi="Arial" w:cs="Arial"/>
                                <w:color w:val="404040"/>
                                <w:sz w:val="20"/>
                                <w:szCs w:val="20"/>
                              </w:rPr>
                              <w:t>9</w:t>
                            </w:r>
                            <w:r w:rsidRPr="006B7CA8">
                              <w:rPr>
                                <w:rFonts w:ascii="Arial" w:eastAsia="Quire Sans Pro Light" w:hAnsi="Arial" w:cs="Arial"/>
                                <w:color w:val="404040"/>
                                <w:sz w:val="20"/>
                                <w:szCs w:val="20"/>
                              </w:rPr>
                              <w:t>: Vulnerability matrix</w:t>
                            </w:r>
                          </w:p>
                        </w:txbxContent>
                      </wps:txbx>
                      <wps:bodyPr spcFirstLastPara="1" wrap="square" lIns="0" tIns="0" rIns="0" bIns="0" anchor="t" anchorCtr="0">
                        <a:noAutofit/>
                      </wps:bodyPr>
                    </wps:wsp>
                  </a:graphicData>
                </a:graphic>
              </wp:inline>
            </w:drawing>
          </mc:Choice>
          <mc:Fallback>
            <w:pict>
              <v:rect w14:anchorId="350A0604" id="Rectangle 47161" o:spid="_x0000_s1035" style="width:273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" stroked="f">
                <v:textbox inset="0,0,0,0">
                  <w:txbxContent>
                    <w:p w14:paraId="7DF7B847" w14:textId="7CB4D37C" w:rsidR="0094593A" w:rsidRPr="006B7CA8" w:rsidRDefault="004E7220">
                      <w:pPr>
                        <w:spacing w:after="120"/>
                        <w:textDirection w:val="btLr"/>
                        <w:rPr>
                          <w:rFonts w:ascii="Arial" w:hAnsi="Arial" w:cs="Arial"/>
                          <w:sz w:val="20"/>
                          <w:szCs w:val="20"/>
                        </w:rPr>
                      </w:pPr>
                      <w:r w:rsidRPr="006B7CA8">
                        <w:rPr>
                          <w:rFonts w:ascii="Arial" w:eastAsia="Quire Sans Pro Light" w:hAnsi="Arial" w:cs="Arial"/>
                          <w:color w:val="404040"/>
                          <w:sz w:val="20"/>
                          <w:szCs w:val="20"/>
                        </w:rPr>
                        <w:t xml:space="preserve">Figure </w:t>
                      </w:r>
                      <w:r w:rsidR="00256163">
                        <w:rPr>
                          <w:rFonts w:ascii="Arial" w:eastAsia="Quire Sans Pro Light" w:hAnsi="Arial" w:cs="Arial"/>
                          <w:color w:val="404040"/>
                          <w:sz w:val="20"/>
                          <w:szCs w:val="20"/>
                        </w:rPr>
                        <w:t>9</w:t>
                      </w:r>
                      <w:r w:rsidRPr="006B7CA8">
                        <w:rPr>
                          <w:rFonts w:ascii="Arial" w:eastAsia="Quire Sans Pro Light" w:hAnsi="Arial" w:cs="Arial"/>
                          <w:color w:val="404040"/>
                          <w:sz w:val="20"/>
                          <w:szCs w:val="20"/>
                        </w:rPr>
                        <w:t>: Vulnerability matrix</w:t>
                      </w:r>
                    </w:p>
                  </w:txbxContent>
                </v:textbox>
                <w10:anchorlock/>
              </v:rect>
            </w:pict>
          </mc:Fallback>
        </mc:AlternateContent>
      </w:r>
    </w:p>
    <w:p w14:paraId="010BDAB4" w14:textId="77777777" w:rsidR="00592BC1" w:rsidRDefault="00592BC1">
      <w:pPr>
        <w:spacing w:before="60" w:after="360"/>
        <w:rPr>
          <w:rFonts w:ascii="Calibri" w:eastAsia="Calibri" w:hAnsi="Calibri" w:cs="Calibri"/>
          <w:color w:val="0B5394"/>
          <w:sz w:val="28"/>
          <w:szCs w:val="28"/>
        </w:rPr>
      </w:pPr>
      <w:bookmarkStart w:id="10" w:name="bookmark=id.143kwvn7hpmz" w:colFirst="0" w:colLast="0"/>
      <w:bookmarkEnd w:id="10"/>
    </w:p>
    <w:p w14:paraId="0000015C" w14:textId="3F8C364C" w:rsidR="0094593A" w:rsidRDefault="004E7220">
      <w:pPr>
        <w:spacing w:before="60" w:after="360"/>
        <w:rPr>
          <w:rFonts w:ascii="Calibri" w:eastAsia="Calibri" w:hAnsi="Calibri" w:cs="Calibri"/>
          <w:color w:val="0B5394"/>
          <w:sz w:val="28"/>
          <w:szCs w:val="28"/>
        </w:rPr>
      </w:pPr>
      <w:r>
        <w:rPr>
          <w:rFonts w:ascii="Calibri" w:eastAsia="Calibri" w:hAnsi="Calibri" w:cs="Calibri"/>
          <w:color w:val="0B5394"/>
          <w:sz w:val="28"/>
          <w:szCs w:val="28"/>
        </w:rPr>
        <w:lastRenderedPageBreak/>
        <w:t xml:space="preserve">Plan Component IV: </w:t>
      </w:r>
      <w:sdt>
        <w:sdtPr>
          <w:tag w:val="goog_rdk_89"/>
          <w:id w:val="1187646463"/>
        </w:sdtPr>
        <w:sdtContent/>
      </w:sdt>
      <w:r>
        <w:rPr>
          <w:rFonts w:ascii="Calibri" w:eastAsia="Calibri" w:hAnsi="Calibri" w:cs="Calibri"/>
          <w:color w:val="0B5394"/>
          <w:sz w:val="28"/>
          <w:szCs w:val="28"/>
        </w:rPr>
        <w:t>Partner Engagement to Identify and Evaluate Intervention Options</w:t>
      </w:r>
    </w:p>
    <w:p w14:paraId="0000015D" w14:textId="6B5585ED" w:rsidR="0094593A" w:rsidRDefault="004E7220">
      <w:pPr>
        <w:rPr>
          <w:rFonts w:ascii="Arial" w:eastAsia="Arial" w:hAnsi="Arial" w:cs="Arial"/>
          <w:sz w:val="22"/>
          <w:szCs w:val="22"/>
        </w:rPr>
      </w:pPr>
      <w:r>
        <w:rPr>
          <w:rFonts w:ascii="Arial" w:eastAsia="Arial" w:hAnsi="Arial" w:cs="Arial"/>
          <w:sz w:val="22"/>
          <w:szCs w:val="22"/>
        </w:rPr>
        <w:t>Once the risk analysis and evaluation processes were completed for all the risks/threats identified within focus areas of the Reserve, the project staff</w:t>
      </w:r>
      <w:r w:rsidR="00845364">
        <w:rPr>
          <w:rFonts w:ascii="Arial" w:eastAsia="Arial" w:hAnsi="Arial" w:cs="Arial"/>
          <w:sz w:val="22"/>
          <w:szCs w:val="22"/>
        </w:rPr>
        <w:t xml:space="preserve"> and </w:t>
      </w:r>
      <w:r>
        <w:rPr>
          <w:rFonts w:ascii="Arial" w:eastAsia="Arial" w:hAnsi="Arial" w:cs="Arial"/>
          <w:sz w:val="22"/>
          <w:szCs w:val="22"/>
        </w:rPr>
        <w:t xml:space="preserve">partners convened for a ½ day virtual meeting (held in September 2021) to identify possible intervention strategies that could be implemented to protect the reserve against the risk/threat and lessen the impact of any consequences of the risk/threat. Due to time constraints of the meeting and the goal of fostering comprehensive discussions and effective brainstorming of possible intervention actions, the areas of focus for this activity were narrowed down to Bird Shoal, the Northern Shoreline, and Middle Marsh, and two threats for each area with a high </w:t>
      </w:r>
      <w:r w:rsidR="00F534E1">
        <w:rPr>
          <w:rFonts w:ascii="Arial" w:eastAsia="Arial" w:hAnsi="Arial" w:cs="Arial"/>
          <w:sz w:val="22"/>
          <w:szCs w:val="22"/>
        </w:rPr>
        <w:t xml:space="preserve">or moderate </w:t>
      </w:r>
      <w:r>
        <w:rPr>
          <w:rFonts w:ascii="Arial" w:eastAsia="Arial" w:hAnsi="Arial" w:cs="Arial"/>
          <w:sz w:val="22"/>
          <w:szCs w:val="22"/>
        </w:rPr>
        <w:t xml:space="preserve">vulnerability score were selected for partners to focus on. </w:t>
      </w:r>
      <w:r w:rsidR="00F534E1">
        <w:rPr>
          <w:rFonts w:ascii="Arial" w:eastAsia="Arial" w:hAnsi="Arial" w:cs="Arial"/>
          <w:sz w:val="22"/>
          <w:szCs w:val="22"/>
        </w:rPr>
        <w:t>A summary</w:t>
      </w:r>
      <w:r w:rsidR="00672331">
        <w:rPr>
          <w:rFonts w:ascii="Arial" w:eastAsia="Arial" w:hAnsi="Arial" w:cs="Arial"/>
          <w:sz w:val="22"/>
          <w:szCs w:val="22"/>
        </w:rPr>
        <w:t xml:space="preserve"> of the </w:t>
      </w:r>
      <w:r w:rsidR="000F40F5">
        <w:rPr>
          <w:rFonts w:ascii="Arial" w:eastAsia="Arial" w:hAnsi="Arial" w:cs="Arial"/>
          <w:sz w:val="22"/>
          <w:szCs w:val="22"/>
        </w:rPr>
        <w:t xml:space="preserve">select </w:t>
      </w:r>
      <w:r w:rsidR="00672331">
        <w:rPr>
          <w:rFonts w:ascii="Arial" w:eastAsia="Arial" w:hAnsi="Arial" w:cs="Arial"/>
          <w:sz w:val="22"/>
          <w:szCs w:val="22"/>
        </w:rPr>
        <w:t xml:space="preserve">geographic areas and threats to be evaluated by partners is found, below, in </w:t>
      </w:r>
      <w:r w:rsidR="00083FDA">
        <w:rPr>
          <w:rFonts w:ascii="Arial" w:eastAsia="Arial" w:hAnsi="Arial" w:cs="Arial"/>
          <w:sz w:val="22"/>
          <w:szCs w:val="22"/>
        </w:rPr>
        <w:t xml:space="preserve">Figure </w:t>
      </w:r>
      <w:r w:rsidR="00145219">
        <w:rPr>
          <w:rFonts w:ascii="Arial" w:eastAsia="Arial" w:hAnsi="Arial" w:cs="Arial"/>
          <w:sz w:val="22"/>
          <w:szCs w:val="22"/>
        </w:rPr>
        <w:t>10</w:t>
      </w:r>
      <w:r w:rsidR="004D465E">
        <w:rPr>
          <w:rFonts w:ascii="Arial" w:eastAsia="Arial" w:hAnsi="Arial" w:cs="Arial"/>
          <w:sz w:val="22"/>
          <w:szCs w:val="22"/>
        </w:rPr>
        <w:t xml:space="preserve"> and</w:t>
      </w:r>
      <w:r w:rsidR="00083FDA">
        <w:rPr>
          <w:rFonts w:ascii="Arial" w:eastAsia="Arial" w:hAnsi="Arial" w:cs="Arial"/>
          <w:sz w:val="22"/>
          <w:szCs w:val="22"/>
        </w:rPr>
        <w:t xml:space="preserve"> </w:t>
      </w:r>
      <w:r w:rsidR="004D465E">
        <w:rPr>
          <w:rFonts w:ascii="Arial" w:eastAsia="Arial" w:hAnsi="Arial" w:cs="Arial"/>
          <w:sz w:val="22"/>
          <w:szCs w:val="22"/>
        </w:rPr>
        <w:t>a</w:t>
      </w:r>
      <w:r w:rsidR="00D04328">
        <w:rPr>
          <w:rFonts w:ascii="Arial" w:eastAsia="Arial" w:hAnsi="Arial" w:cs="Arial"/>
          <w:sz w:val="22"/>
          <w:szCs w:val="22"/>
        </w:rPr>
        <w:t xml:space="preserve"> detailed</w:t>
      </w:r>
      <w:r w:rsidR="004D465E">
        <w:rPr>
          <w:rFonts w:ascii="Arial" w:eastAsia="Arial" w:hAnsi="Arial" w:cs="Arial"/>
          <w:sz w:val="22"/>
          <w:szCs w:val="22"/>
        </w:rPr>
        <w:t xml:space="preserve"> </w:t>
      </w:r>
      <w:r w:rsidR="00D04328">
        <w:rPr>
          <w:rFonts w:ascii="Arial" w:eastAsia="Arial" w:hAnsi="Arial" w:cs="Arial"/>
          <w:sz w:val="22"/>
          <w:szCs w:val="22"/>
        </w:rPr>
        <w:t>version is found</w:t>
      </w:r>
      <w:r w:rsidR="00D04328" w:rsidRPr="00D04328">
        <w:rPr>
          <w:rFonts w:ascii="Arial" w:eastAsia="Arial" w:hAnsi="Arial" w:cs="Arial"/>
          <w:color w:val="404040" w:themeColor="text1" w:themeTint="BF"/>
          <w:sz w:val="22"/>
          <w:szCs w:val="22"/>
        </w:rPr>
        <w:t xml:space="preserve">, </w:t>
      </w:r>
      <w:hyperlink r:id="rId56" w:history="1">
        <w:r w:rsidR="00D04328" w:rsidRPr="00840425">
          <w:rPr>
            <w:rStyle w:val="Hyperlink"/>
            <w:rFonts w:ascii="Arial" w:eastAsia="Arial" w:hAnsi="Arial" w:cs="Arial"/>
            <w:color w:val="0000FF"/>
            <w:sz w:val="22"/>
            <w:szCs w:val="22"/>
          </w:rPr>
          <w:t>here</w:t>
        </w:r>
      </w:hyperlink>
      <w:r w:rsidR="00D04328" w:rsidRPr="00D04328">
        <w:rPr>
          <w:rFonts w:ascii="Arial" w:eastAsia="Arial" w:hAnsi="Arial" w:cs="Arial"/>
          <w:color w:val="404040" w:themeColor="text1" w:themeTint="BF"/>
          <w:sz w:val="22"/>
          <w:szCs w:val="22"/>
        </w:rPr>
        <w:t xml:space="preserve">. </w:t>
      </w:r>
    </w:p>
    <w:p w14:paraId="006BAB76" w14:textId="77777777" w:rsidR="00083FDA" w:rsidRDefault="00083FDA">
      <w:pPr>
        <w:rPr>
          <w:rFonts w:ascii="Arial" w:eastAsia="Arial" w:hAnsi="Arial" w:cs="Arial"/>
          <w:sz w:val="22"/>
          <w:szCs w:val="22"/>
        </w:rPr>
      </w:pPr>
    </w:p>
    <w:tbl>
      <w:tblPr>
        <w:tblW w:w="0" w:type="auto"/>
        <w:tblLook w:val="04A0" w:firstRow="1" w:lastRow="0" w:firstColumn="1" w:lastColumn="0" w:noHBand="0" w:noVBand="1"/>
      </w:tblPr>
      <w:tblGrid>
        <w:gridCol w:w="1964"/>
        <w:gridCol w:w="1182"/>
        <w:gridCol w:w="2448"/>
        <w:gridCol w:w="1264"/>
        <w:gridCol w:w="1600"/>
        <w:gridCol w:w="1602"/>
      </w:tblGrid>
      <w:tr w:rsidR="00500C5F" w14:paraId="7AF50B27" w14:textId="77777777" w:rsidTr="00500C5F">
        <w:trPr>
          <w:trHeight w:val="630"/>
        </w:trPr>
        <w:tc>
          <w:tcPr>
            <w:tcW w:w="0" w:type="auto"/>
            <w:tcBorders>
              <w:top w:val="single" w:sz="8" w:space="0" w:color="auto"/>
              <w:left w:val="single" w:sz="8" w:space="0" w:color="auto"/>
              <w:bottom w:val="single" w:sz="4" w:space="0" w:color="000000"/>
              <w:right w:val="single" w:sz="4" w:space="0" w:color="000000"/>
            </w:tcBorders>
            <w:shd w:val="clear" w:color="auto" w:fill="auto"/>
            <w:vAlign w:val="center"/>
            <w:hideMark/>
          </w:tcPr>
          <w:p w14:paraId="58DB93C6"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Geographic area</w:t>
            </w:r>
          </w:p>
        </w:tc>
        <w:tc>
          <w:tcPr>
            <w:tcW w:w="0" w:type="auto"/>
            <w:tcBorders>
              <w:top w:val="single" w:sz="8" w:space="0" w:color="auto"/>
              <w:left w:val="nil"/>
              <w:bottom w:val="nil"/>
              <w:right w:val="single" w:sz="4" w:space="0" w:color="000000"/>
            </w:tcBorders>
            <w:shd w:val="clear" w:color="auto" w:fill="auto"/>
            <w:vAlign w:val="center"/>
            <w:hideMark/>
          </w:tcPr>
          <w:p w14:paraId="7AC0EA11"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Climate stressor</w:t>
            </w:r>
          </w:p>
        </w:tc>
        <w:tc>
          <w:tcPr>
            <w:tcW w:w="0" w:type="auto"/>
            <w:tcBorders>
              <w:top w:val="single" w:sz="8" w:space="0" w:color="auto"/>
              <w:left w:val="nil"/>
              <w:bottom w:val="nil"/>
              <w:right w:val="single" w:sz="4" w:space="0" w:color="000000"/>
            </w:tcBorders>
            <w:shd w:val="clear" w:color="auto" w:fill="auto"/>
            <w:vAlign w:val="center"/>
            <w:hideMark/>
          </w:tcPr>
          <w:p w14:paraId="55E097E5"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Risk/Threat</w:t>
            </w:r>
          </w:p>
        </w:tc>
        <w:tc>
          <w:tcPr>
            <w:tcW w:w="0" w:type="auto"/>
            <w:tcBorders>
              <w:top w:val="single" w:sz="8" w:space="0" w:color="auto"/>
              <w:left w:val="nil"/>
              <w:bottom w:val="nil"/>
              <w:right w:val="single" w:sz="4" w:space="0" w:color="000000"/>
            </w:tcBorders>
            <w:shd w:val="clear" w:color="auto" w:fill="auto"/>
            <w:vAlign w:val="center"/>
            <w:hideMark/>
          </w:tcPr>
          <w:p w14:paraId="243000A3"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Habitats affected</w:t>
            </w:r>
          </w:p>
        </w:tc>
        <w:tc>
          <w:tcPr>
            <w:tcW w:w="0" w:type="auto"/>
            <w:tcBorders>
              <w:top w:val="single" w:sz="8" w:space="0" w:color="auto"/>
              <w:left w:val="nil"/>
              <w:bottom w:val="nil"/>
              <w:right w:val="nil"/>
            </w:tcBorders>
            <w:shd w:val="clear" w:color="auto" w:fill="auto"/>
            <w:vAlign w:val="center"/>
            <w:hideMark/>
          </w:tcPr>
          <w:p w14:paraId="60953BE3"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Vulnerability score</w:t>
            </w:r>
          </w:p>
        </w:tc>
        <w:tc>
          <w:tcPr>
            <w:tcW w:w="0" w:type="auto"/>
            <w:tcBorders>
              <w:top w:val="single" w:sz="8" w:space="0" w:color="auto"/>
              <w:left w:val="single" w:sz="4" w:space="0" w:color="000000"/>
              <w:bottom w:val="nil"/>
              <w:right w:val="single" w:sz="8" w:space="0" w:color="auto"/>
            </w:tcBorders>
            <w:shd w:val="clear" w:color="auto" w:fill="auto"/>
            <w:vAlign w:val="center"/>
            <w:hideMark/>
          </w:tcPr>
          <w:p w14:paraId="58276907" w14:textId="77777777" w:rsidR="00500C5F" w:rsidRDefault="00500C5F">
            <w:pPr>
              <w:jc w:val="center"/>
              <w:rPr>
                <w:rFonts w:ascii="Arial" w:hAnsi="Arial" w:cs="Arial"/>
                <w:b/>
                <w:bCs/>
                <w:color w:val="000000"/>
                <w:sz w:val="22"/>
                <w:szCs w:val="22"/>
              </w:rPr>
            </w:pPr>
            <w:r>
              <w:rPr>
                <w:rFonts w:ascii="Arial" w:hAnsi="Arial" w:cs="Arial"/>
                <w:b/>
                <w:bCs/>
                <w:color w:val="000000"/>
                <w:sz w:val="22"/>
                <w:szCs w:val="22"/>
              </w:rPr>
              <w:t>Intervention action</w:t>
            </w:r>
          </w:p>
        </w:tc>
      </w:tr>
      <w:tr w:rsidR="00500C5F" w14:paraId="58C496A8" w14:textId="77777777" w:rsidTr="00500C5F">
        <w:trPr>
          <w:trHeight w:val="765"/>
        </w:trPr>
        <w:tc>
          <w:tcPr>
            <w:tcW w:w="0" w:type="auto"/>
            <w:vMerge w:val="restart"/>
            <w:tcBorders>
              <w:top w:val="nil"/>
              <w:left w:val="single" w:sz="8" w:space="0" w:color="auto"/>
              <w:bottom w:val="nil"/>
              <w:right w:val="nil"/>
            </w:tcBorders>
            <w:shd w:val="clear" w:color="000000" w:fill="D9D9D9"/>
            <w:vAlign w:val="center"/>
            <w:hideMark/>
          </w:tcPr>
          <w:p w14:paraId="25B9E0AA" w14:textId="77777777" w:rsidR="00500C5F" w:rsidRDefault="00500C5F">
            <w:pPr>
              <w:jc w:val="center"/>
              <w:rPr>
                <w:rFonts w:ascii="Arial" w:hAnsi="Arial" w:cs="Arial"/>
                <w:color w:val="000000"/>
                <w:sz w:val="20"/>
                <w:szCs w:val="20"/>
              </w:rPr>
            </w:pPr>
            <w:r>
              <w:rPr>
                <w:rFonts w:ascii="Arial" w:hAnsi="Arial" w:cs="Arial"/>
                <w:color w:val="000000"/>
                <w:sz w:val="20"/>
                <w:szCs w:val="20"/>
              </w:rPr>
              <w:t>Northern shoreline (Town Marsh &amp; Carrot Island dredge spoils + shoreline)</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66EC9938" w14:textId="77777777" w:rsidR="00500C5F" w:rsidRDefault="00500C5F">
            <w:pPr>
              <w:jc w:val="center"/>
              <w:rPr>
                <w:rFonts w:ascii="Arial" w:hAnsi="Arial" w:cs="Arial"/>
                <w:color w:val="000000"/>
                <w:sz w:val="20"/>
                <w:szCs w:val="20"/>
              </w:rPr>
            </w:pPr>
            <w:r>
              <w:rPr>
                <w:rFonts w:ascii="Arial" w:hAnsi="Arial" w:cs="Arial"/>
                <w:color w:val="000000"/>
                <w:sz w:val="20"/>
                <w:szCs w:val="20"/>
              </w:rPr>
              <w:t>SLR</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DBEF3C7" w14:textId="77777777" w:rsidR="00500C5F" w:rsidRDefault="00500C5F">
            <w:pPr>
              <w:jc w:val="center"/>
              <w:rPr>
                <w:rFonts w:ascii="Arial" w:hAnsi="Arial" w:cs="Arial"/>
                <w:color w:val="000000"/>
                <w:sz w:val="20"/>
                <w:szCs w:val="20"/>
              </w:rPr>
            </w:pPr>
            <w:r>
              <w:rPr>
                <w:rFonts w:ascii="Arial" w:hAnsi="Arial" w:cs="Arial"/>
                <w:color w:val="000000"/>
                <w:sz w:val="20"/>
                <w:szCs w:val="20"/>
              </w:rPr>
              <w:t>Rising water levels will inundate shoreline, intertidal and supratidal vegetation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419AEB7D" w14:textId="77777777" w:rsidR="00500C5F" w:rsidRDefault="00500C5F">
            <w:pPr>
              <w:jc w:val="center"/>
              <w:rPr>
                <w:rFonts w:ascii="Arial" w:hAnsi="Arial" w:cs="Arial"/>
                <w:color w:val="000000"/>
                <w:sz w:val="20"/>
                <w:szCs w:val="20"/>
              </w:rPr>
            </w:pPr>
            <w:r>
              <w:rPr>
                <w:rFonts w:ascii="Arial" w:hAnsi="Arial" w:cs="Arial"/>
                <w:color w:val="000000"/>
                <w:sz w:val="20"/>
                <w:szCs w:val="20"/>
              </w:rPr>
              <w:t xml:space="preserve">Sand flats, </w:t>
            </w:r>
            <w:proofErr w:type="gramStart"/>
            <w:r>
              <w:rPr>
                <w:rFonts w:ascii="Arial" w:hAnsi="Arial" w:cs="Arial"/>
                <w:color w:val="000000"/>
                <w:sz w:val="20"/>
                <w:szCs w:val="20"/>
              </w:rPr>
              <w:t>marsh</w:t>
            </w:r>
            <w:proofErr w:type="gramEnd"/>
            <w:r>
              <w:rPr>
                <w:rFonts w:ascii="Arial" w:hAnsi="Arial" w:cs="Arial"/>
                <w:color w:val="000000"/>
                <w:sz w:val="20"/>
                <w:szCs w:val="20"/>
              </w:rPr>
              <w:t>, oyster reefs</w:t>
            </w:r>
          </w:p>
        </w:tc>
        <w:tc>
          <w:tcPr>
            <w:tcW w:w="0" w:type="auto"/>
            <w:tcBorders>
              <w:top w:val="single" w:sz="4" w:space="0" w:color="auto"/>
              <w:left w:val="nil"/>
              <w:bottom w:val="single" w:sz="4" w:space="0" w:color="auto"/>
              <w:right w:val="nil"/>
            </w:tcBorders>
            <w:shd w:val="clear" w:color="000000" w:fill="D9D9D9"/>
            <w:vAlign w:val="center"/>
            <w:hideMark/>
          </w:tcPr>
          <w:p w14:paraId="6F48FE36" w14:textId="77777777" w:rsidR="00500C5F" w:rsidRDefault="00500C5F">
            <w:pPr>
              <w:jc w:val="center"/>
              <w:rPr>
                <w:rFonts w:ascii="Arial" w:hAnsi="Arial" w:cs="Arial"/>
                <w:color w:val="000000"/>
                <w:sz w:val="20"/>
                <w:szCs w:val="20"/>
              </w:rPr>
            </w:pPr>
            <w:r>
              <w:rPr>
                <w:rFonts w:ascii="Arial" w:hAnsi="Arial" w:cs="Arial"/>
                <w:color w:val="000000"/>
                <w:sz w:val="20"/>
                <w:szCs w:val="20"/>
              </w:rPr>
              <w:t>High</w:t>
            </w:r>
          </w:p>
        </w:tc>
        <w:tc>
          <w:tcPr>
            <w:tcW w:w="0" w:type="auto"/>
            <w:tcBorders>
              <w:top w:val="single" w:sz="4" w:space="0" w:color="auto"/>
              <w:left w:val="single" w:sz="4" w:space="0" w:color="auto"/>
              <w:bottom w:val="single" w:sz="4" w:space="0" w:color="auto"/>
              <w:right w:val="single" w:sz="8" w:space="0" w:color="auto"/>
            </w:tcBorders>
            <w:shd w:val="clear" w:color="000000" w:fill="D9D9D9"/>
            <w:vAlign w:val="center"/>
            <w:hideMark/>
          </w:tcPr>
          <w:p w14:paraId="5E4D5BB8" w14:textId="06BBBF38" w:rsidR="00500C5F" w:rsidRDefault="00D31D2F">
            <w:pPr>
              <w:jc w:val="center"/>
              <w:rPr>
                <w:rFonts w:ascii="Arial" w:hAnsi="Arial" w:cs="Arial"/>
                <w:color w:val="000000"/>
                <w:sz w:val="20"/>
                <w:szCs w:val="20"/>
              </w:rPr>
            </w:pPr>
            <w:r>
              <w:rPr>
                <w:rFonts w:ascii="Arial" w:hAnsi="Arial" w:cs="Arial"/>
                <w:color w:val="000000"/>
                <w:sz w:val="20"/>
                <w:szCs w:val="20"/>
              </w:rPr>
              <w:t>Determine after partner input</w:t>
            </w:r>
          </w:p>
        </w:tc>
      </w:tr>
      <w:tr w:rsidR="00500C5F" w14:paraId="30C48014" w14:textId="77777777" w:rsidTr="00500C5F">
        <w:trPr>
          <w:trHeight w:val="510"/>
        </w:trPr>
        <w:tc>
          <w:tcPr>
            <w:tcW w:w="0" w:type="auto"/>
            <w:vMerge/>
            <w:tcBorders>
              <w:top w:val="nil"/>
              <w:left w:val="single" w:sz="8" w:space="0" w:color="auto"/>
              <w:bottom w:val="nil"/>
              <w:right w:val="nil"/>
            </w:tcBorders>
            <w:vAlign w:val="center"/>
            <w:hideMark/>
          </w:tcPr>
          <w:p w14:paraId="08D48BB1" w14:textId="77777777" w:rsidR="00500C5F" w:rsidRDefault="00500C5F">
            <w:pPr>
              <w:rPr>
                <w:rFonts w:ascii="Arial" w:hAnsi="Arial" w:cs="Arial"/>
                <w:color w:val="000000"/>
                <w:sz w:val="20"/>
                <w:szCs w:val="20"/>
              </w:rPr>
            </w:pPr>
          </w:p>
        </w:tc>
        <w:tc>
          <w:tcPr>
            <w:tcW w:w="0" w:type="auto"/>
            <w:tcBorders>
              <w:top w:val="nil"/>
              <w:left w:val="single" w:sz="4" w:space="0" w:color="auto"/>
              <w:bottom w:val="nil"/>
              <w:right w:val="single" w:sz="4" w:space="0" w:color="auto"/>
            </w:tcBorders>
            <w:shd w:val="clear" w:color="000000" w:fill="D9D9D9"/>
            <w:vAlign w:val="center"/>
            <w:hideMark/>
          </w:tcPr>
          <w:p w14:paraId="5CFFC4EA" w14:textId="77777777" w:rsidR="00500C5F" w:rsidRDefault="00500C5F">
            <w:pPr>
              <w:jc w:val="center"/>
              <w:rPr>
                <w:rFonts w:ascii="Arial" w:hAnsi="Arial" w:cs="Arial"/>
                <w:color w:val="000000"/>
                <w:sz w:val="20"/>
                <w:szCs w:val="20"/>
              </w:rPr>
            </w:pPr>
            <w:r>
              <w:rPr>
                <w:rFonts w:ascii="Arial" w:hAnsi="Arial" w:cs="Arial"/>
                <w:color w:val="000000"/>
                <w:sz w:val="20"/>
                <w:szCs w:val="20"/>
              </w:rPr>
              <w:t>SLR; extreme events</w:t>
            </w:r>
          </w:p>
        </w:tc>
        <w:tc>
          <w:tcPr>
            <w:tcW w:w="0" w:type="auto"/>
            <w:tcBorders>
              <w:top w:val="nil"/>
              <w:left w:val="nil"/>
              <w:bottom w:val="nil"/>
              <w:right w:val="single" w:sz="4" w:space="0" w:color="auto"/>
            </w:tcBorders>
            <w:shd w:val="clear" w:color="000000" w:fill="D9D9D9"/>
            <w:vAlign w:val="center"/>
            <w:hideMark/>
          </w:tcPr>
          <w:p w14:paraId="5B322703" w14:textId="77777777" w:rsidR="00500C5F" w:rsidRDefault="00500C5F">
            <w:pPr>
              <w:jc w:val="center"/>
              <w:rPr>
                <w:rFonts w:ascii="Arial" w:hAnsi="Arial" w:cs="Arial"/>
                <w:color w:val="000000"/>
                <w:sz w:val="20"/>
                <w:szCs w:val="20"/>
              </w:rPr>
            </w:pPr>
            <w:r>
              <w:rPr>
                <w:rFonts w:ascii="Arial" w:hAnsi="Arial" w:cs="Arial"/>
                <w:color w:val="000000"/>
                <w:sz w:val="20"/>
                <w:szCs w:val="20"/>
              </w:rPr>
              <w:t xml:space="preserve">Rising water levels erode </w:t>
            </w:r>
            <w:proofErr w:type="gramStart"/>
            <w:r>
              <w:rPr>
                <w:rFonts w:ascii="Arial" w:hAnsi="Arial" w:cs="Arial"/>
                <w:color w:val="000000"/>
                <w:sz w:val="20"/>
                <w:szCs w:val="20"/>
              </w:rPr>
              <w:t>shoreline</w:t>
            </w:r>
            <w:proofErr w:type="gramEnd"/>
            <w:r>
              <w:rPr>
                <w:rFonts w:ascii="Arial" w:hAnsi="Arial" w:cs="Arial"/>
                <w:color w:val="000000"/>
                <w:sz w:val="20"/>
                <w:szCs w:val="20"/>
              </w:rPr>
              <w:t xml:space="preserve"> along Taylor's Creek</w:t>
            </w:r>
          </w:p>
        </w:tc>
        <w:tc>
          <w:tcPr>
            <w:tcW w:w="0" w:type="auto"/>
            <w:tcBorders>
              <w:top w:val="nil"/>
              <w:left w:val="nil"/>
              <w:bottom w:val="nil"/>
              <w:right w:val="single" w:sz="4" w:space="0" w:color="auto"/>
            </w:tcBorders>
            <w:shd w:val="clear" w:color="000000" w:fill="D9D9D9"/>
            <w:vAlign w:val="center"/>
            <w:hideMark/>
          </w:tcPr>
          <w:p w14:paraId="2E0F8E69" w14:textId="77777777" w:rsidR="00500C5F" w:rsidRDefault="00500C5F">
            <w:pPr>
              <w:jc w:val="center"/>
              <w:rPr>
                <w:rFonts w:ascii="Arial" w:hAnsi="Arial" w:cs="Arial"/>
                <w:color w:val="000000"/>
                <w:sz w:val="20"/>
                <w:szCs w:val="20"/>
              </w:rPr>
            </w:pPr>
            <w:r>
              <w:rPr>
                <w:rFonts w:ascii="Arial" w:hAnsi="Arial" w:cs="Arial"/>
                <w:color w:val="000000"/>
                <w:sz w:val="20"/>
                <w:szCs w:val="20"/>
              </w:rPr>
              <w:t>Sand flats, marsh</w:t>
            </w:r>
          </w:p>
        </w:tc>
        <w:tc>
          <w:tcPr>
            <w:tcW w:w="0" w:type="auto"/>
            <w:tcBorders>
              <w:top w:val="nil"/>
              <w:left w:val="nil"/>
              <w:bottom w:val="single" w:sz="4" w:space="0" w:color="auto"/>
              <w:right w:val="nil"/>
            </w:tcBorders>
            <w:shd w:val="clear" w:color="000000" w:fill="D9D9D9"/>
            <w:vAlign w:val="center"/>
            <w:hideMark/>
          </w:tcPr>
          <w:p w14:paraId="25D71056" w14:textId="77777777" w:rsidR="00500C5F" w:rsidRDefault="00500C5F">
            <w:pPr>
              <w:jc w:val="center"/>
              <w:rPr>
                <w:rFonts w:ascii="Arial" w:hAnsi="Arial" w:cs="Arial"/>
                <w:color w:val="000000"/>
                <w:sz w:val="20"/>
                <w:szCs w:val="20"/>
              </w:rPr>
            </w:pPr>
            <w:r>
              <w:rPr>
                <w:rFonts w:ascii="Arial" w:hAnsi="Arial" w:cs="Arial"/>
                <w:color w:val="000000"/>
                <w:sz w:val="20"/>
                <w:szCs w:val="20"/>
              </w:rPr>
              <w:t>High</w:t>
            </w:r>
          </w:p>
        </w:tc>
        <w:tc>
          <w:tcPr>
            <w:tcW w:w="0" w:type="auto"/>
            <w:tcBorders>
              <w:top w:val="nil"/>
              <w:left w:val="single" w:sz="4" w:space="0" w:color="auto"/>
              <w:bottom w:val="single" w:sz="4" w:space="0" w:color="auto"/>
              <w:right w:val="single" w:sz="8" w:space="0" w:color="auto"/>
            </w:tcBorders>
            <w:shd w:val="clear" w:color="000000" w:fill="D9D9D9"/>
            <w:vAlign w:val="center"/>
            <w:hideMark/>
          </w:tcPr>
          <w:p w14:paraId="469A83F1" w14:textId="7ACA43B8" w:rsidR="00500C5F" w:rsidRDefault="00D31D2F">
            <w:pPr>
              <w:jc w:val="center"/>
              <w:rPr>
                <w:rFonts w:ascii="Arial" w:hAnsi="Arial" w:cs="Arial"/>
                <w:color w:val="000000"/>
                <w:sz w:val="20"/>
                <w:szCs w:val="20"/>
              </w:rPr>
            </w:pPr>
            <w:r>
              <w:rPr>
                <w:rFonts w:ascii="Arial" w:hAnsi="Arial" w:cs="Arial"/>
                <w:color w:val="000000"/>
                <w:sz w:val="20"/>
                <w:szCs w:val="20"/>
              </w:rPr>
              <w:t>Determine after partner input</w:t>
            </w:r>
          </w:p>
        </w:tc>
      </w:tr>
      <w:tr w:rsidR="00500C5F" w14:paraId="212015B0" w14:textId="77777777" w:rsidTr="00500C5F">
        <w:trPr>
          <w:trHeight w:val="1275"/>
        </w:trPr>
        <w:tc>
          <w:tcPr>
            <w:tcW w:w="0" w:type="auto"/>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D725CB3" w14:textId="77777777" w:rsidR="00500C5F" w:rsidRDefault="00500C5F">
            <w:pPr>
              <w:jc w:val="center"/>
              <w:rPr>
                <w:rFonts w:ascii="Arial" w:hAnsi="Arial" w:cs="Arial"/>
                <w:color w:val="000000"/>
                <w:sz w:val="20"/>
                <w:szCs w:val="20"/>
              </w:rPr>
            </w:pPr>
            <w:r>
              <w:rPr>
                <w:rFonts w:ascii="Arial" w:hAnsi="Arial" w:cs="Arial"/>
                <w:color w:val="000000"/>
                <w:sz w:val="20"/>
                <w:szCs w:val="20"/>
              </w:rPr>
              <w:t>Bird Shoal &amp; Flats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5B2C46" w14:textId="77777777" w:rsidR="00500C5F" w:rsidRDefault="00500C5F">
            <w:pPr>
              <w:jc w:val="center"/>
              <w:rPr>
                <w:rFonts w:ascii="Arial" w:hAnsi="Arial" w:cs="Arial"/>
                <w:color w:val="000000"/>
                <w:sz w:val="20"/>
                <w:szCs w:val="20"/>
              </w:rPr>
            </w:pPr>
            <w:r>
              <w:rPr>
                <w:rFonts w:ascii="Arial" w:hAnsi="Arial" w:cs="Arial"/>
                <w:color w:val="000000"/>
                <w:sz w:val="20"/>
                <w:szCs w:val="20"/>
              </w:rPr>
              <w:t>SLR; extreme events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BE4CF9" w14:textId="77777777" w:rsidR="00500C5F" w:rsidRDefault="00500C5F">
            <w:pPr>
              <w:jc w:val="center"/>
              <w:rPr>
                <w:rFonts w:ascii="Arial" w:hAnsi="Arial" w:cs="Arial"/>
                <w:color w:val="000000"/>
                <w:sz w:val="20"/>
                <w:szCs w:val="20"/>
              </w:rPr>
            </w:pPr>
            <w:r>
              <w:rPr>
                <w:rFonts w:ascii="Arial" w:hAnsi="Arial" w:cs="Arial"/>
                <w:color w:val="000000"/>
                <w:sz w:val="20"/>
                <w:szCs w:val="20"/>
              </w:rPr>
              <w:t>Increased wave energy through a wider inlet accelerates northward movement of Bird Shoal and extends horizontal length to the east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BDA99" w14:textId="77777777" w:rsidR="00500C5F" w:rsidRDefault="00500C5F">
            <w:pPr>
              <w:jc w:val="center"/>
              <w:rPr>
                <w:rFonts w:ascii="Arial" w:hAnsi="Arial" w:cs="Arial"/>
                <w:color w:val="000000"/>
                <w:sz w:val="20"/>
                <w:szCs w:val="20"/>
              </w:rPr>
            </w:pPr>
            <w:r>
              <w:rPr>
                <w:rFonts w:ascii="Arial" w:hAnsi="Arial" w:cs="Arial"/>
                <w:color w:val="000000"/>
                <w:sz w:val="20"/>
                <w:szCs w:val="20"/>
              </w:rPr>
              <w:t>Sand flats, sand dune, marsh</w:t>
            </w:r>
          </w:p>
        </w:tc>
        <w:tc>
          <w:tcPr>
            <w:tcW w:w="0" w:type="auto"/>
            <w:tcBorders>
              <w:top w:val="nil"/>
              <w:left w:val="nil"/>
              <w:bottom w:val="single" w:sz="4" w:space="0" w:color="auto"/>
              <w:right w:val="nil"/>
            </w:tcBorders>
            <w:shd w:val="clear" w:color="000000" w:fill="FFFFFF"/>
            <w:vAlign w:val="center"/>
            <w:hideMark/>
          </w:tcPr>
          <w:p w14:paraId="601E2062" w14:textId="77777777" w:rsidR="00500C5F" w:rsidRDefault="00500C5F">
            <w:pPr>
              <w:jc w:val="center"/>
              <w:rPr>
                <w:rFonts w:ascii="Arial" w:hAnsi="Arial" w:cs="Arial"/>
                <w:color w:val="000000"/>
                <w:sz w:val="20"/>
                <w:szCs w:val="20"/>
              </w:rPr>
            </w:pPr>
            <w:r>
              <w:rPr>
                <w:rFonts w:ascii="Arial" w:hAnsi="Arial" w:cs="Arial"/>
                <w:color w:val="000000"/>
                <w:sz w:val="20"/>
                <w:szCs w:val="20"/>
              </w:rPr>
              <w:t>High</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ECD32BA" w14:textId="38BE1647" w:rsidR="00500C5F" w:rsidRDefault="00D31D2F">
            <w:pPr>
              <w:jc w:val="center"/>
              <w:rPr>
                <w:rFonts w:ascii="Arial" w:hAnsi="Arial" w:cs="Arial"/>
                <w:color w:val="000000"/>
                <w:sz w:val="20"/>
                <w:szCs w:val="20"/>
              </w:rPr>
            </w:pPr>
            <w:r>
              <w:rPr>
                <w:rFonts w:ascii="Arial" w:hAnsi="Arial" w:cs="Arial"/>
                <w:color w:val="000000"/>
                <w:sz w:val="20"/>
                <w:szCs w:val="20"/>
              </w:rPr>
              <w:t>Determine after partner input</w:t>
            </w:r>
          </w:p>
        </w:tc>
      </w:tr>
      <w:tr w:rsidR="00500C5F" w14:paraId="227AFBE2" w14:textId="77777777" w:rsidTr="00500C5F">
        <w:trPr>
          <w:trHeight w:val="510"/>
        </w:trPr>
        <w:tc>
          <w:tcPr>
            <w:tcW w:w="0" w:type="auto"/>
            <w:vMerge/>
            <w:tcBorders>
              <w:top w:val="single" w:sz="4" w:space="0" w:color="auto"/>
              <w:left w:val="single" w:sz="8" w:space="0" w:color="auto"/>
              <w:bottom w:val="single" w:sz="4" w:space="0" w:color="auto"/>
              <w:right w:val="single" w:sz="4" w:space="0" w:color="auto"/>
            </w:tcBorders>
            <w:vAlign w:val="center"/>
            <w:hideMark/>
          </w:tcPr>
          <w:p w14:paraId="66ECCE30" w14:textId="77777777" w:rsidR="00500C5F" w:rsidRDefault="00500C5F">
            <w:pPr>
              <w:rPr>
                <w:rFonts w:ascii="Arial" w:hAnsi="Arial" w:cs="Arial"/>
                <w:color w:val="00000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25AEEBB2" w14:textId="77777777" w:rsidR="00500C5F" w:rsidRDefault="00500C5F">
            <w:pPr>
              <w:jc w:val="center"/>
              <w:rPr>
                <w:rFonts w:ascii="Arial" w:hAnsi="Arial" w:cs="Arial"/>
                <w:color w:val="000000"/>
                <w:sz w:val="20"/>
                <w:szCs w:val="20"/>
              </w:rPr>
            </w:pPr>
            <w:r>
              <w:rPr>
                <w:rFonts w:ascii="Arial" w:hAnsi="Arial" w:cs="Arial"/>
                <w:color w:val="000000"/>
                <w:sz w:val="20"/>
                <w:szCs w:val="20"/>
              </w:rPr>
              <w:t>SLR; extreme events</w:t>
            </w:r>
          </w:p>
        </w:tc>
        <w:tc>
          <w:tcPr>
            <w:tcW w:w="0" w:type="auto"/>
            <w:tcBorders>
              <w:top w:val="nil"/>
              <w:left w:val="nil"/>
              <w:bottom w:val="single" w:sz="4" w:space="0" w:color="auto"/>
              <w:right w:val="single" w:sz="4" w:space="0" w:color="auto"/>
            </w:tcBorders>
            <w:shd w:val="clear" w:color="auto" w:fill="auto"/>
            <w:vAlign w:val="center"/>
            <w:hideMark/>
          </w:tcPr>
          <w:p w14:paraId="4294C07D" w14:textId="77777777" w:rsidR="00500C5F" w:rsidRDefault="00500C5F">
            <w:pPr>
              <w:jc w:val="center"/>
              <w:rPr>
                <w:rFonts w:ascii="Arial" w:hAnsi="Arial" w:cs="Arial"/>
                <w:color w:val="000000"/>
                <w:sz w:val="20"/>
                <w:szCs w:val="20"/>
              </w:rPr>
            </w:pPr>
            <w:proofErr w:type="gramStart"/>
            <w:r>
              <w:rPr>
                <w:rFonts w:ascii="Arial" w:hAnsi="Arial" w:cs="Arial"/>
                <w:color w:val="000000"/>
                <w:sz w:val="20"/>
                <w:szCs w:val="20"/>
              </w:rPr>
              <w:t>Marsh becomes</w:t>
            </w:r>
            <w:proofErr w:type="gramEnd"/>
            <w:r>
              <w:rPr>
                <w:rFonts w:ascii="Arial" w:hAnsi="Arial" w:cs="Arial"/>
                <w:color w:val="000000"/>
                <w:sz w:val="20"/>
                <w:szCs w:val="20"/>
              </w:rPr>
              <w:t xml:space="preserve"> inundated by rising water levels or storm surges</w:t>
            </w:r>
          </w:p>
        </w:tc>
        <w:tc>
          <w:tcPr>
            <w:tcW w:w="0" w:type="auto"/>
            <w:tcBorders>
              <w:top w:val="nil"/>
              <w:left w:val="nil"/>
              <w:bottom w:val="single" w:sz="4" w:space="0" w:color="auto"/>
              <w:right w:val="single" w:sz="4" w:space="0" w:color="auto"/>
            </w:tcBorders>
            <w:shd w:val="clear" w:color="auto" w:fill="auto"/>
            <w:vAlign w:val="center"/>
            <w:hideMark/>
          </w:tcPr>
          <w:p w14:paraId="5FA9576C" w14:textId="77777777" w:rsidR="00500C5F" w:rsidRDefault="00500C5F">
            <w:pPr>
              <w:jc w:val="center"/>
              <w:rPr>
                <w:rFonts w:ascii="Arial" w:hAnsi="Arial" w:cs="Arial"/>
                <w:color w:val="000000"/>
                <w:sz w:val="20"/>
                <w:szCs w:val="20"/>
              </w:rPr>
            </w:pPr>
            <w:r>
              <w:rPr>
                <w:rFonts w:ascii="Arial" w:hAnsi="Arial" w:cs="Arial"/>
                <w:color w:val="000000"/>
                <w:sz w:val="20"/>
                <w:szCs w:val="20"/>
              </w:rPr>
              <w:t>Marsh</w:t>
            </w:r>
          </w:p>
        </w:tc>
        <w:tc>
          <w:tcPr>
            <w:tcW w:w="0" w:type="auto"/>
            <w:tcBorders>
              <w:top w:val="nil"/>
              <w:left w:val="nil"/>
              <w:bottom w:val="single" w:sz="4" w:space="0" w:color="auto"/>
              <w:right w:val="nil"/>
            </w:tcBorders>
            <w:shd w:val="clear" w:color="000000" w:fill="FFFFFF"/>
            <w:vAlign w:val="center"/>
            <w:hideMark/>
          </w:tcPr>
          <w:p w14:paraId="7E8BA62B" w14:textId="77777777" w:rsidR="00500C5F" w:rsidRDefault="00500C5F">
            <w:pPr>
              <w:jc w:val="center"/>
              <w:rPr>
                <w:rFonts w:ascii="Arial" w:hAnsi="Arial" w:cs="Arial"/>
                <w:color w:val="000000"/>
                <w:sz w:val="20"/>
                <w:szCs w:val="20"/>
              </w:rPr>
            </w:pPr>
            <w:r>
              <w:rPr>
                <w:rFonts w:ascii="Arial" w:hAnsi="Arial" w:cs="Arial"/>
                <w:color w:val="000000"/>
                <w:sz w:val="20"/>
                <w:szCs w:val="20"/>
              </w:rPr>
              <w:t>High</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4E72BAF4" w14:textId="3CC16723" w:rsidR="00500C5F" w:rsidRDefault="00D31D2F">
            <w:pPr>
              <w:jc w:val="center"/>
              <w:rPr>
                <w:rFonts w:ascii="Arial" w:hAnsi="Arial" w:cs="Arial"/>
                <w:color w:val="000000"/>
                <w:sz w:val="20"/>
                <w:szCs w:val="20"/>
              </w:rPr>
            </w:pPr>
            <w:r>
              <w:rPr>
                <w:rFonts w:ascii="Arial" w:hAnsi="Arial" w:cs="Arial"/>
                <w:color w:val="000000"/>
                <w:sz w:val="20"/>
                <w:szCs w:val="20"/>
              </w:rPr>
              <w:t>Determine after partner input</w:t>
            </w:r>
          </w:p>
        </w:tc>
      </w:tr>
      <w:tr w:rsidR="00500C5F" w14:paraId="39F3711D" w14:textId="77777777" w:rsidTr="00500C5F">
        <w:trPr>
          <w:trHeight w:val="765"/>
        </w:trPr>
        <w:tc>
          <w:tcPr>
            <w:tcW w:w="0" w:type="auto"/>
            <w:vMerge w:val="restart"/>
            <w:tcBorders>
              <w:top w:val="nil"/>
              <w:left w:val="single" w:sz="8" w:space="0" w:color="auto"/>
              <w:bottom w:val="single" w:sz="8" w:space="0" w:color="000000"/>
              <w:right w:val="single" w:sz="4" w:space="0" w:color="auto"/>
            </w:tcBorders>
            <w:shd w:val="clear" w:color="000000" w:fill="D9D9D9"/>
            <w:vAlign w:val="center"/>
            <w:hideMark/>
          </w:tcPr>
          <w:p w14:paraId="631DCD63" w14:textId="77777777" w:rsidR="00500C5F" w:rsidRDefault="00500C5F">
            <w:pPr>
              <w:jc w:val="center"/>
              <w:rPr>
                <w:rFonts w:ascii="Arial" w:hAnsi="Arial" w:cs="Arial"/>
                <w:color w:val="000000"/>
                <w:sz w:val="20"/>
                <w:szCs w:val="20"/>
              </w:rPr>
            </w:pPr>
            <w:r>
              <w:rPr>
                <w:rFonts w:ascii="Arial" w:hAnsi="Arial" w:cs="Arial"/>
                <w:color w:val="000000"/>
                <w:sz w:val="20"/>
                <w:szCs w:val="20"/>
              </w:rPr>
              <w:t>Middle Marsh</w:t>
            </w:r>
          </w:p>
        </w:tc>
        <w:tc>
          <w:tcPr>
            <w:tcW w:w="0" w:type="auto"/>
            <w:tcBorders>
              <w:top w:val="nil"/>
              <w:left w:val="nil"/>
              <w:bottom w:val="single" w:sz="4" w:space="0" w:color="auto"/>
              <w:right w:val="single" w:sz="4" w:space="0" w:color="auto"/>
            </w:tcBorders>
            <w:shd w:val="clear" w:color="000000" w:fill="D9D9D9"/>
            <w:vAlign w:val="center"/>
            <w:hideMark/>
          </w:tcPr>
          <w:p w14:paraId="095D4954" w14:textId="77777777" w:rsidR="00500C5F" w:rsidRDefault="00500C5F">
            <w:pPr>
              <w:jc w:val="center"/>
              <w:rPr>
                <w:rFonts w:ascii="Arial" w:hAnsi="Arial" w:cs="Arial"/>
                <w:color w:val="000000"/>
                <w:sz w:val="20"/>
                <w:szCs w:val="20"/>
              </w:rPr>
            </w:pPr>
            <w:r>
              <w:rPr>
                <w:rFonts w:ascii="Arial" w:hAnsi="Arial" w:cs="Arial"/>
                <w:color w:val="000000"/>
                <w:sz w:val="20"/>
                <w:szCs w:val="20"/>
              </w:rPr>
              <w:t>SLR; extreme events</w:t>
            </w:r>
          </w:p>
        </w:tc>
        <w:tc>
          <w:tcPr>
            <w:tcW w:w="0" w:type="auto"/>
            <w:tcBorders>
              <w:top w:val="nil"/>
              <w:left w:val="nil"/>
              <w:bottom w:val="single" w:sz="4" w:space="0" w:color="auto"/>
              <w:right w:val="single" w:sz="4" w:space="0" w:color="auto"/>
            </w:tcBorders>
            <w:shd w:val="clear" w:color="000000" w:fill="D9D9D9"/>
            <w:vAlign w:val="center"/>
            <w:hideMark/>
          </w:tcPr>
          <w:p w14:paraId="5AD2C061" w14:textId="77777777" w:rsidR="00500C5F" w:rsidRDefault="00500C5F">
            <w:pPr>
              <w:jc w:val="center"/>
              <w:rPr>
                <w:rFonts w:ascii="Arial" w:hAnsi="Arial" w:cs="Arial"/>
                <w:color w:val="000000"/>
                <w:sz w:val="20"/>
                <w:szCs w:val="20"/>
              </w:rPr>
            </w:pPr>
            <w:r>
              <w:rPr>
                <w:rFonts w:ascii="Arial" w:hAnsi="Arial" w:cs="Arial"/>
                <w:color w:val="000000"/>
                <w:sz w:val="20"/>
                <w:szCs w:val="20"/>
              </w:rPr>
              <w:t>Rising water levels and/or storms increase erosion of marsh patches</w:t>
            </w:r>
          </w:p>
        </w:tc>
        <w:tc>
          <w:tcPr>
            <w:tcW w:w="0" w:type="auto"/>
            <w:tcBorders>
              <w:top w:val="nil"/>
              <w:left w:val="nil"/>
              <w:bottom w:val="single" w:sz="4" w:space="0" w:color="auto"/>
              <w:right w:val="single" w:sz="4" w:space="0" w:color="auto"/>
            </w:tcBorders>
            <w:shd w:val="clear" w:color="000000" w:fill="D9D9D9"/>
            <w:vAlign w:val="center"/>
            <w:hideMark/>
          </w:tcPr>
          <w:p w14:paraId="622B3129" w14:textId="77777777" w:rsidR="00500C5F" w:rsidRDefault="00500C5F">
            <w:pPr>
              <w:jc w:val="center"/>
              <w:rPr>
                <w:rFonts w:ascii="Arial" w:hAnsi="Arial" w:cs="Arial"/>
                <w:color w:val="000000"/>
                <w:sz w:val="20"/>
                <w:szCs w:val="20"/>
              </w:rPr>
            </w:pPr>
            <w:r>
              <w:rPr>
                <w:rFonts w:ascii="Arial" w:hAnsi="Arial" w:cs="Arial"/>
                <w:color w:val="000000"/>
                <w:sz w:val="20"/>
                <w:szCs w:val="20"/>
              </w:rPr>
              <w:t>Marsh, SAV</w:t>
            </w:r>
          </w:p>
        </w:tc>
        <w:tc>
          <w:tcPr>
            <w:tcW w:w="0" w:type="auto"/>
            <w:tcBorders>
              <w:top w:val="nil"/>
              <w:left w:val="nil"/>
              <w:bottom w:val="single" w:sz="4" w:space="0" w:color="auto"/>
              <w:right w:val="nil"/>
            </w:tcBorders>
            <w:shd w:val="clear" w:color="000000" w:fill="D9D9D9"/>
            <w:vAlign w:val="center"/>
            <w:hideMark/>
          </w:tcPr>
          <w:p w14:paraId="2E09EFA0" w14:textId="77777777" w:rsidR="00500C5F" w:rsidRDefault="00500C5F">
            <w:pPr>
              <w:jc w:val="center"/>
              <w:rPr>
                <w:rFonts w:ascii="Arial" w:hAnsi="Arial" w:cs="Arial"/>
                <w:color w:val="000000"/>
                <w:sz w:val="20"/>
                <w:szCs w:val="20"/>
              </w:rPr>
            </w:pPr>
            <w:r>
              <w:rPr>
                <w:rFonts w:ascii="Arial" w:hAnsi="Arial" w:cs="Arial"/>
                <w:color w:val="000000"/>
                <w:sz w:val="20"/>
                <w:szCs w:val="20"/>
              </w:rPr>
              <w:t>High</w:t>
            </w:r>
          </w:p>
        </w:tc>
        <w:tc>
          <w:tcPr>
            <w:tcW w:w="0" w:type="auto"/>
            <w:tcBorders>
              <w:top w:val="nil"/>
              <w:left w:val="single" w:sz="4" w:space="0" w:color="auto"/>
              <w:bottom w:val="single" w:sz="4" w:space="0" w:color="auto"/>
              <w:right w:val="single" w:sz="8" w:space="0" w:color="auto"/>
            </w:tcBorders>
            <w:shd w:val="clear" w:color="000000" w:fill="D9D9D9"/>
            <w:vAlign w:val="center"/>
            <w:hideMark/>
          </w:tcPr>
          <w:p w14:paraId="4E3A9F05" w14:textId="7441063E" w:rsidR="00500C5F" w:rsidRDefault="00D31D2F">
            <w:pPr>
              <w:jc w:val="center"/>
              <w:rPr>
                <w:rFonts w:ascii="Arial" w:hAnsi="Arial" w:cs="Arial"/>
                <w:color w:val="000000"/>
                <w:sz w:val="20"/>
                <w:szCs w:val="20"/>
              </w:rPr>
            </w:pPr>
            <w:r>
              <w:rPr>
                <w:rFonts w:ascii="Arial" w:hAnsi="Arial" w:cs="Arial"/>
                <w:color w:val="000000"/>
                <w:sz w:val="20"/>
                <w:szCs w:val="20"/>
              </w:rPr>
              <w:t>Determine after partner input</w:t>
            </w:r>
          </w:p>
        </w:tc>
      </w:tr>
      <w:tr w:rsidR="00500C5F" w14:paraId="7C360731" w14:textId="77777777" w:rsidTr="00500C5F">
        <w:trPr>
          <w:trHeight w:val="525"/>
        </w:trPr>
        <w:tc>
          <w:tcPr>
            <w:tcW w:w="0" w:type="auto"/>
            <w:vMerge/>
            <w:tcBorders>
              <w:top w:val="nil"/>
              <w:left w:val="single" w:sz="8" w:space="0" w:color="auto"/>
              <w:bottom w:val="single" w:sz="8" w:space="0" w:color="000000"/>
              <w:right w:val="single" w:sz="4" w:space="0" w:color="auto"/>
            </w:tcBorders>
            <w:vAlign w:val="center"/>
            <w:hideMark/>
          </w:tcPr>
          <w:p w14:paraId="4B472766" w14:textId="77777777" w:rsidR="00500C5F" w:rsidRDefault="00500C5F">
            <w:pPr>
              <w:rPr>
                <w:rFonts w:ascii="Arial" w:hAnsi="Arial" w:cs="Arial"/>
                <w:color w:val="000000"/>
                <w:sz w:val="20"/>
                <w:szCs w:val="20"/>
              </w:rPr>
            </w:pPr>
          </w:p>
        </w:tc>
        <w:tc>
          <w:tcPr>
            <w:tcW w:w="0" w:type="auto"/>
            <w:tcBorders>
              <w:top w:val="nil"/>
              <w:left w:val="nil"/>
              <w:bottom w:val="single" w:sz="8" w:space="0" w:color="auto"/>
              <w:right w:val="single" w:sz="4" w:space="0" w:color="auto"/>
            </w:tcBorders>
            <w:shd w:val="clear" w:color="000000" w:fill="D9D9D9"/>
            <w:vAlign w:val="center"/>
            <w:hideMark/>
          </w:tcPr>
          <w:p w14:paraId="03BF40EF" w14:textId="77777777" w:rsidR="00500C5F" w:rsidRDefault="00500C5F">
            <w:pPr>
              <w:jc w:val="center"/>
              <w:rPr>
                <w:rFonts w:ascii="Arial" w:hAnsi="Arial" w:cs="Arial"/>
                <w:color w:val="000000"/>
                <w:sz w:val="20"/>
                <w:szCs w:val="20"/>
              </w:rPr>
            </w:pPr>
            <w:r>
              <w:rPr>
                <w:rFonts w:ascii="Arial" w:hAnsi="Arial" w:cs="Arial"/>
                <w:color w:val="000000"/>
                <w:sz w:val="20"/>
                <w:szCs w:val="20"/>
              </w:rPr>
              <w:t>SLR</w:t>
            </w:r>
          </w:p>
        </w:tc>
        <w:tc>
          <w:tcPr>
            <w:tcW w:w="0" w:type="auto"/>
            <w:tcBorders>
              <w:top w:val="nil"/>
              <w:left w:val="nil"/>
              <w:bottom w:val="single" w:sz="8" w:space="0" w:color="auto"/>
              <w:right w:val="single" w:sz="4" w:space="0" w:color="auto"/>
            </w:tcBorders>
            <w:shd w:val="clear" w:color="000000" w:fill="D9D9D9"/>
            <w:vAlign w:val="center"/>
            <w:hideMark/>
          </w:tcPr>
          <w:p w14:paraId="5B2AD23C" w14:textId="77777777" w:rsidR="00500C5F" w:rsidRDefault="00500C5F">
            <w:pPr>
              <w:jc w:val="center"/>
              <w:rPr>
                <w:rFonts w:ascii="Arial" w:hAnsi="Arial" w:cs="Arial"/>
                <w:color w:val="000000"/>
                <w:sz w:val="20"/>
                <w:szCs w:val="20"/>
              </w:rPr>
            </w:pPr>
            <w:r>
              <w:rPr>
                <w:rFonts w:ascii="Arial" w:hAnsi="Arial" w:cs="Arial"/>
                <w:color w:val="000000"/>
                <w:sz w:val="20"/>
                <w:szCs w:val="20"/>
              </w:rPr>
              <w:t>Rising water levels inundate habitats</w:t>
            </w:r>
          </w:p>
        </w:tc>
        <w:tc>
          <w:tcPr>
            <w:tcW w:w="0" w:type="auto"/>
            <w:tcBorders>
              <w:top w:val="nil"/>
              <w:left w:val="nil"/>
              <w:bottom w:val="single" w:sz="8" w:space="0" w:color="auto"/>
              <w:right w:val="single" w:sz="4" w:space="0" w:color="auto"/>
            </w:tcBorders>
            <w:shd w:val="clear" w:color="000000" w:fill="D9D9D9"/>
            <w:vAlign w:val="center"/>
            <w:hideMark/>
          </w:tcPr>
          <w:p w14:paraId="14D03798" w14:textId="77777777" w:rsidR="00500C5F" w:rsidRDefault="00500C5F">
            <w:pPr>
              <w:jc w:val="center"/>
              <w:rPr>
                <w:rFonts w:ascii="Arial" w:hAnsi="Arial" w:cs="Arial"/>
                <w:color w:val="000000"/>
                <w:sz w:val="20"/>
                <w:szCs w:val="20"/>
              </w:rPr>
            </w:pPr>
            <w:r>
              <w:rPr>
                <w:rFonts w:ascii="Arial" w:hAnsi="Arial" w:cs="Arial"/>
                <w:color w:val="000000"/>
                <w:sz w:val="20"/>
                <w:szCs w:val="20"/>
              </w:rPr>
              <w:t>Marsh, shellfish beds</w:t>
            </w:r>
          </w:p>
        </w:tc>
        <w:tc>
          <w:tcPr>
            <w:tcW w:w="0" w:type="auto"/>
            <w:tcBorders>
              <w:top w:val="nil"/>
              <w:left w:val="nil"/>
              <w:bottom w:val="single" w:sz="8" w:space="0" w:color="auto"/>
              <w:right w:val="nil"/>
            </w:tcBorders>
            <w:shd w:val="clear" w:color="000000" w:fill="D9D9D9"/>
            <w:vAlign w:val="center"/>
            <w:hideMark/>
          </w:tcPr>
          <w:p w14:paraId="12F175FF" w14:textId="77777777" w:rsidR="00500C5F" w:rsidRDefault="00500C5F">
            <w:pPr>
              <w:jc w:val="center"/>
              <w:rPr>
                <w:rFonts w:ascii="Arial" w:hAnsi="Arial" w:cs="Arial"/>
                <w:color w:val="000000"/>
                <w:sz w:val="20"/>
                <w:szCs w:val="20"/>
              </w:rPr>
            </w:pPr>
            <w:r>
              <w:rPr>
                <w:rFonts w:ascii="Arial" w:hAnsi="Arial" w:cs="Arial"/>
                <w:color w:val="000000"/>
                <w:sz w:val="20"/>
                <w:szCs w:val="20"/>
              </w:rPr>
              <w:t>Moderate</w:t>
            </w:r>
          </w:p>
        </w:tc>
        <w:tc>
          <w:tcPr>
            <w:tcW w:w="0" w:type="auto"/>
            <w:tcBorders>
              <w:top w:val="nil"/>
              <w:left w:val="single" w:sz="4" w:space="0" w:color="auto"/>
              <w:bottom w:val="single" w:sz="8" w:space="0" w:color="auto"/>
              <w:right w:val="single" w:sz="8" w:space="0" w:color="auto"/>
            </w:tcBorders>
            <w:shd w:val="clear" w:color="000000" w:fill="D9D9D9"/>
            <w:vAlign w:val="center"/>
            <w:hideMark/>
          </w:tcPr>
          <w:p w14:paraId="54487ED1" w14:textId="7F697AFA" w:rsidR="00500C5F" w:rsidRDefault="00D31D2F" w:rsidP="00145219">
            <w:pPr>
              <w:keepNext/>
              <w:jc w:val="center"/>
              <w:rPr>
                <w:rFonts w:ascii="Arial" w:hAnsi="Arial" w:cs="Arial"/>
                <w:color w:val="000000"/>
                <w:sz w:val="20"/>
                <w:szCs w:val="20"/>
              </w:rPr>
            </w:pPr>
            <w:r>
              <w:rPr>
                <w:rFonts w:ascii="Arial" w:hAnsi="Arial" w:cs="Arial"/>
                <w:color w:val="000000"/>
                <w:sz w:val="20"/>
                <w:szCs w:val="20"/>
              </w:rPr>
              <w:t>Determine after partner input</w:t>
            </w:r>
          </w:p>
        </w:tc>
      </w:tr>
    </w:tbl>
    <w:p w14:paraId="10205ED3" w14:textId="77777777" w:rsidR="00CD6BD7" w:rsidRPr="00CD6BD7" w:rsidRDefault="00CD6BD7">
      <w:pPr>
        <w:pStyle w:val="Caption"/>
        <w:rPr>
          <w:rFonts w:ascii="Arial" w:hAnsi="Arial" w:cs="Arial"/>
          <w:b w:val="0"/>
          <w:bCs w:val="0"/>
          <w:sz w:val="8"/>
          <w:szCs w:val="8"/>
        </w:rPr>
      </w:pPr>
    </w:p>
    <w:p w14:paraId="66BBF779" w14:textId="6DD0B1B3" w:rsidR="00145219" w:rsidRPr="00145219" w:rsidRDefault="00145219">
      <w:pPr>
        <w:pStyle w:val="Caption"/>
        <w:rPr>
          <w:rFonts w:ascii="Arial" w:hAnsi="Arial" w:cs="Arial"/>
          <w:b w:val="0"/>
          <w:bCs w:val="0"/>
        </w:rPr>
      </w:pPr>
      <w:r w:rsidRPr="00145219">
        <w:rPr>
          <w:rFonts w:ascii="Arial" w:hAnsi="Arial" w:cs="Arial"/>
          <w:b w:val="0"/>
          <w:bCs w:val="0"/>
        </w:rPr>
        <w:t xml:space="preserve">Figure </w:t>
      </w:r>
      <w:r w:rsidRPr="00145219">
        <w:rPr>
          <w:rFonts w:ascii="Arial" w:hAnsi="Arial" w:cs="Arial"/>
          <w:b w:val="0"/>
          <w:bCs w:val="0"/>
        </w:rPr>
        <w:fldChar w:fldCharType="begin"/>
      </w:r>
      <w:r w:rsidRPr="00145219">
        <w:rPr>
          <w:rFonts w:ascii="Arial" w:hAnsi="Arial" w:cs="Arial"/>
          <w:b w:val="0"/>
          <w:bCs w:val="0"/>
        </w:rPr>
        <w:instrText xml:space="preserve"> SEQ Figure \* ARABIC </w:instrText>
      </w:r>
      <w:r w:rsidRPr="00145219">
        <w:rPr>
          <w:rFonts w:ascii="Arial" w:hAnsi="Arial" w:cs="Arial"/>
          <w:b w:val="0"/>
          <w:bCs w:val="0"/>
        </w:rPr>
        <w:fldChar w:fldCharType="separate"/>
      </w:r>
      <w:r>
        <w:rPr>
          <w:rFonts w:ascii="Arial" w:hAnsi="Arial" w:cs="Arial"/>
          <w:b w:val="0"/>
          <w:bCs w:val="0"/>
          <w:noProof/>
        </w:rPr>
        <w:t>1</w:t>
      </w:r>
      <w:r w:rsidRPr="00145219">
        <w:rPr>
          <w:rFonts w:ascii="Arial" w:hAnsi="Arial" w:cs="Arial"/>
          <w:b w:val="0"/>
          <w:bCs w:val="0"/>
        </w:rPr>
        <w:fldChar w:fldCharType="end"/>
      </w:r>
      <w:r w:rsidRPr="00145219">
        <w:rPr>
          <w:rFonts w:ascii="Arial" w:hAnsi="Arial" w:cs="Arial"/>
          <w:b w:val="0"/>
          <w:bCs w:val="0"/>
        </w:rPr>
        <w:t xml:space="preserve">0. Summary of </w:t>
      </w:r>
      <w:r w:rsidR="000F40F5">
        <w:rPr>
          <w:rFonts w:ascii="Arial" w:hAnsi="Arial" w:cs="Arial"/>
          <w:b w:val="0"/>
          <w:bCs w:val="0"/>
        </w:rPr>
        <w:t xml:space="preserve">select </w:t>
      </w:r>
      <w:r w:rsidRPr="00145219">
        <w:rPr>
          <w:rFonts w:ascii="Arial" w:hAnsi="Arial" w:cs="Arial"/>
          <w:b w:val="0"/>
          <w:bCs w:val="0"/>
        </w:rPr>
        <w:t>geographic areas and threats for partner input.</w:t>
      </w:r>
    </w:p>
    <w:p w14:paraId="62E5FC11" w14:textId="77777777" w:rsidR="00E610B8" w:rsidRDefault="00E610B8">
      <w:pPr>
        <w:rPr>
          <w:rFonts w:ascii="Arial" w:eastAsia="Arial" w:hAnsi="Arial" w:cs="Arial"/>
          <w:sz w:val="22"/>
          <w:szCs w:val="22"/>
        </w:rPr>
      </w:pPr>
    </w:p>
    <w:p w14:paraId="0000015F" w14:textId="41706C85" w:rsidR="0094593A" w:rsidRDefault="004E7220">
      <w:pPr>
        <w:rPr>
          <w:rFonts w:ascii="Arial" w:eastAsia="Arial" w:hAnsi="Arial" w:cs="Arial"/>
          <w:sz w:val="22"/>
          <w:szCs w:val="22"/>
        </w:rPr>
      </w:pPr>
      <w:r>
        <w:rPr>
          <w:rFonts w:ascii="Arial" w:eastAsia="Arial" w:hAnsi="Arial" w:cs="Arial"/>
          <w:sz w:val="22"/>
          <w:szCs w:val="22"/>
        </w:rPr>
        <w:t xml:space="preserve">Prior to the partner meeting, partners were asked to </w:t>
      </w:r>
      <w:r w:rsidR="007840B5">
        <w:rPr>
          <w:rFonts w:ascii="Arial" w:eastAsia="Arial" w:hAnsi="Arial" w:cs="Arial"/>
          <w:sz w:val="22"/>
          <w:szCs w:val="22"/>
        </w:rPr>
        <w:t xml:space="preserve">prepare by </w:t>
      </w:r>
      <w:r>
        <w:rPr>
          <w:rFonts w:ascii="Arial" w:eastAsia="Arial" w:hAnsi="Arial" w:cs="Arial"/>
          <w:sz w:val="22"/>
          <w:szCs w:val="22"/>
        </w:rPr>
        <w:t>review</w:t>
      </w:r>
      <w:r w:rsidR="007840B5">
        <w:rPr>
          <w:rFonts w:ascii="Arial" w:eastAsia="Arial" w:hAnsi="Arial" w:cs="Arial"/>
          <w:sz w:val="22"/>
          <w:szCs w:val="22"/>
        </w:rPr>
        <w:t>ing</w:t>
      </w:r>
      <w:r>
        <w:rPr>
          <w:rFonts w:ascii="Arial" w:eastAsia="Arial" w:hAnsi="Arial" w:cs="Arial"/>
          <w:sz w:val="22"/>
          <w:szCs w:val="22"/>
        </w:rPr>
        <w:t xml:space="preserve"> and familiariz</w:t>
      </w:r>
      <w:r w:rsidR="007840B5">
        <w:rPr>
          <w:rFonts w:ascii="Arial" w:eastAsia="Arial" w:hAnsi="Arial" w:cs="Arial"/>
          <w:sz w:val="22"/>
          <w:szCs w:val="22"/>
        </w:rPr>
        <w:t>ing</w:t>
      </w:r>
      <w:r>
        <w:rPr>
          <w:rFonts w:ascii="Arial" w:eastAsia="Arial" w:hAnsi="Arial" w:cs="Arial"/>
          <w:sz w:val="22"/>
          <w:szCs w:val="22"/>
        </w:rPr>
        <w:t xml:space="preserve"> themselves with </w:t>
      </w:r>
      <w:r w:rsidR="00D404DE">
        <w:rPr>
          <w:rFonts w:ascii="Arial" w:eastAsia="Arial" w:hAnsi="Arial" w:cs="Arial"/>
          <w:sz w:val="22"/>
          <w:szCs w:val="22"/>
        </w:rPr>
        <w:t xml:space="preserve">select sections of </w:t>
      </w:r>
      <w:r>
        <w:rPr>
          <w:rFonts w:ascii="Arial" w:eastAsia="Arial" w:hAnsi="Arial" w:cs="Arial"/>
          <w:sz w:val="22"/>
          <w:szCs w:val="22"/>
        </w:rPr>
        <w:t xml:space="preserve">the </w:t>
      </w:r>
      <w:hyperlink r:id="rId57" w:history="1">
        <w:r w:rsidRPr="00EE53E3">
          <w:rPr>
            <w:rStyle w:val="Hyperlink"/>
            <w:rFonts w:ascii="Arial" w:eastAsia="Arial" w:hAnsi="Arial" w:cs="Arial"/>
            <w:color w:val="0000FF"/>
            <w:sz w:val="22"/>
            <w:szCs w:val="22"/>
          </w:rPr>
          <w:t>Resilience Hub website</w:t>
        </w:r>
      </w:hyperlink>
      <w:r>
        <w:rPr>
          <w:rFonts w:ascii="Arial" w:eastAsia="Arial" w:hAnsi="Arial" w:cs="Arial"/>
          <w:sz w:val="22"/>
          <w:szCs w:val="22"/>
        </w:rPr>
        <w:t xml:space="preserve"> and </w:t>
      </w:r>
      <w:hyperlink r:id="rId58" w:history="1">
        <w:r w:rsidRPr="009F5C8A">
          <w:rPr>
            <w:rStyle w:val="Hyperlink"/>
            <w:rFonts w:ascii="Arial" w:eastAsia="Arial" w:hAnsi="Arial" w:cs="Arial"/>
            <w:color w:val="0000FF"/>
            <w:sz w:val="22"/>
            <w:szCs w:val="22"/>
          </w:rPr>
          <w:t>knowledge bas</w:t>
        </w:r>
        <w:r w:rsidR="009F5C8A" w:rsidRPr="009F5C8A">
          <w:rPr>
            <w:rStyle w:val="Hyperlink"/>
            <w:rFonts w:ascii="Arial" w:eastAsia="Arial" w:hAnsi="Arial" w:cs="Arial"/>
            <w:color w:val="0000FF"/>
            <w:sz w:val="22"/>
            <w:szCs w:val="22"/>
          </w:rPr>
          <w:t>e library</w:t>
        </w:r>
      </w:hyperlink>
      <w:r>
        <w:rPr>
          <w:rFonts w:ascii="Arial" w:eastAsia="Arial" w:hAnsi="Arial" w:cs="Arial"/>
          <w:sz w:val="22"/>
          <w:szCs w:val="22"/>
        </w:rPr>
        <w:t xml:space="preserve">. During the partner meeting, the online program </w:t>
      </w:r>
      <w:sdt>
        <w:sdtPr>
          <w:tag w:val="goog_rdk_90"/>
          <w:id w:val="-1063555275"/>
        </w:sdtPr>
        <w:sdtContent/>
      </w:sdt>
      <w:r>
        <w:rPr>
          <w:rFonts w:ascii="Arial" w:eastAsia="Arial" w:hAnsi="Arial" w:cs="Arial"/>
          <w:sz w:val="22"/>
          <w:szCs w:val="22"/>
        </w:rPr>
        <w:t>Mural</w:t>
      </w:r>
      <w:r>
        <w:rPr>
          <w:rFonts w:ascii="Arial" w:eastAsia="Arial" w:hAnsi="Arial" w:cs="Arial"/>
          <w:sz w:val="22"/>
          <w:szCs w:val="22"/>
          <w:vertAlign w:val="superscript"/>
        </w:rPr>
        <w:footnoteReference w:id="25"/>
      </w:r>
      <w:r>
        <w:rPr>
          <w:rFonts w:ascii="Arial" w:eastAsia="Arial" w:hAnsi="Arial" w:cs="Arial"/>
          <w:sz w:val="22"/>
          <w:szCs w:val="22"/>
        </w:rPr>
        <w:t xml:space="preserve"> was utilized to facilitate brainstorming</w:t>
      </w:r>
      <w:r w:rsidR="00316B6A">
        <w:rPr>
          <w:rFonts w:ascii="Arial" w:eastAsia="Arial" w:hAnsi="Arial" w:cs="Arial"/>
          <w:sz w:val="22"/>
          <w:szCs w:val="22"/>
        </w:rPr>
        <w:t xml:space="preserve"> and prioritization</w:t>
      </w:r>
      <w:r>
        <w:rPr>
          <w:rFonts w:ascii="Arial" w:eastAsia="Arial" w:hAnsi="Arial" w:cs="Arial"/>
          <w:sz w:val="22"/>
          <w:szCs w:val="22"/>
        </w:rPr>
        <w:t xml:space="preserve"> of intervention ideas</w:t>
      </w:r>
      <w:r w:rsidR="004776D4">
        <w:rPr>
          <w:rFonts w:ascii="Arial" w:eastAsia="Arial" w:hAnsi="Arial" w:cs="Arial"/>
          <w:sz w:val="22"/>
          <w:szCs w:val="22"/>
        </w:rPr>
        <w:t xml:space="preserve"> to address threats</w:t>
      </w:r>
      <w:r>
        <w:rPr>
          <w:rFonts w:ascii="Arial" w:eastAsia="Arial" w:hAnsi="Arial" w:cs="Arial"/>
          <w:sz w:val="22"/>
          <w:szCs w:val="22"/>
        </w:rPr>
        <w:t xml:space="preserve">. Mural is a collaborative tool that acts as an online whiteboard, allowing all participants to write, draw, post, and comment on the whiteboard itself. </w:t>
      </w:r>
    </w:p>
    <w:p w14:paraId="586C6BD5" w14:textId="77777777" w:rsidR="006768CD" w:rsidRPr="00E93004" w:rsidRDefault="006768CD" w:rsidP="006768CD">
      <w:pPr>
        <w:spacing w:before="240" w:after="240"/>
        <w:jc w:val="center"/>
        <w:rPr>
          <w:rFonts w:ascii="Calibri" w:eastAsia="Calibri" w:hAnsi="Calibri" w:cs="Calibri"/>
          <w:noProof/>
          <w:color w:val="1155CC"/>
          <w:sz w:val="22"/>
          <w:szCs w:val="22"/>
        </w:rPr>
      </w:pPr>
      <w:hyperlink r:id="rId59">
        <w:r w:rsidRPr="00E93004">
          <w:rPr>
            <w:rFonts w:ascii="Calibri" w:eastAsia="Calibri" w:hAnsi="Calibri" w:cs="Calibri"/>
            <w:noProof/>
            <w:color w:val="1155CC"/>
            <w:sz w:val="22"/>
            <w:szCs w:val="22"/>
          </w:rPr>
          <w:drawing>
            <wp:inline distT="114300" distB="114300" distL="114300" distR="114300" wp14:anchorId="42747EDA" wp14:editId="42368FB8">
              <wp:extent cx="4899051" cy="954900"/>
              <wp:effectExtent l="0" t="0" r="0" b="0"/>
              <wp:docPr id="47180" name="image9.png" descr="Graphical user interface, text&#10;&#10;Description automatically generated">
                <a:hlinkClick xmlns:a="http://schemas.openxmlformats.org/drawingml/2006/main" r:id="rId60"/>
              </wp:docPr>
              <wp:cNvGraphicFramePr/>
              <a:graphic xmlns:a="http://schemas.openxmlformats.org/drawingml/2006/main">
                <a:graphicData uri="http://schemas.openxmlformats.org/drawingml/2006/picture">
                  <pic:pic xmlns:pic="http://schemas.openxmlformats.org/drawingml/2006/picture">
                    <pic:nvPicPr>
                      <pic:cNvPr id="47180" name="image9.png" descr="Graphical user interface, text&#10;&#10;Description automatically generated">
                        <a:hlinkClick r:id="rId60"/>
                      </pic:cNvPr>
                      <pic:cNvPicPr preferRelativeResize="0"/>
                    </pic:nvPicPr>
                    <pic:blipFill>
                      <a:blip r:embed="rId61"/>
                      <a:srcRect/>
                      <a:stretch>
                        <a:fillRect/>
                      </a:stretch>
                    </pic:blipFill>
                    <pic:spPr>
                      <a:xfrm>
                        <a:off x="0" y="0"/>
                        <a:ext cx="4899051" cy="954900"/>
                      </a:xfrm>
                      <a:prstGeom prst="rect">
                        <a:avLst/>
                      </a:prstGeom>
                      <a:ln/>
                    </pic:spPr>
                  </pic:pic>
                </a:graphicData>
              </a:graphic>
            </wp:inline>
          </w:drawing>
        </w:r>
      </w:hyperlink>
    </w:p>
    <w:p w14:paraId="39492C14" w14:textId="3ACC4AA9" w:rsidR="00D07FEA" w:rsidRDefault="004E7220" w:rsidP="006768CD">
      <w:pPr>
        <w:spacing w:before="240" w:after="240"/>
        <w:rPr>
          <w:rFonts w:ascii="Arial" w:eastAsia="Arial" w:hAnsi="Arial" w:cs="Arial"/>
          <w:sz w:val="22"/>
          <w:szCs w:val="22"/>
        </w:rPr>
      </w:pPr>
      <w:r>
        <w:rPr>
          <w:rFonts w:ascii="Arial" w:eastAsia="Arial" w:hAnsi="Arial" w:cs="Arial"/>
          <w:sz w:val="22"/>
          <w:szCs w:val="22"/>
        </w:rPr>
        <w:t>Partners were divided into three breakout groups, with</w:t>
      </w:r>
      <w:r w:rsidR="004C7606">
        <w:rPr>
          <w:rFonts w:ascii="Arial" w:eastAsia="Arial" w:hAnsi="Arial" w:cs="Arial"/>
          <w:sz w:val="22"/>
          <w:szCs w:val="22"/>
        </w:rPr>
        <w:t xml:space="preserve"> </w:t>
      </w:r>
      <w:r>
        <w:rPr>
          <w:rFonts w:ascii="Arial" w:eastAsia="Arial" w:hAnsi="Arial" w:cs="Arial"/>
          <w:sz w:val="22"/>
          <w:szCs w:val="22"/>
        </w:rPr>
        <w:t>the groups rotating through each of three geographic area</w:t>
      </w:r>
      <w:r w:rsidR="004C7606">
        <w:rPr>
          <w:rFonts w:ascii="Arial" w:eastAsia="Arial" w:hAnsi="Arial" w:cs="Arial"/>
          <w:sz w:val="22"/>
          <w:szCs w:val="22"/>
        </w:rPr>
        <w:t xml:space="preserve"> murals</w:t>
      </w:r>
      <w:r>
        <w:rPr>
          <w:rFonts w:ascii="Arial" w:eastAsia="Arial" w:hAnsi="Arial" w:cs="Arial"/>
          <w:sz w:val="22"/>
          <w:szCs w:val="22"/>
        </w:rPr>
        <w:t xml:space="preserve"> during </w:t>
      </w:r>
      <w:r w:rsidR="00E619FE">
        <w:rPr>
          <w:rFonts w:ascii="Arial" w:eastAsia="Arial" w:hAnsi="Arial" w:cs="Arial"/>
          <w:sz w:val="22"/>
          <w:szCs w:val="22"/>
        </w:rPr>
        <w:t>timed</w:t>
      </w:r>
      <w:r>
        <w:rPr>
          <w:rFonts w:ascii="Arial" w:eastAsia="Arial" w:hAnsi="Arial" w:cs="Arial"/>
          <w:sz w:val="22"/>
          <w:szCs w:val="22"/>
        </w:rPr>
        <w:t xml:space="preserve"> sessions. </w:t>
      </w:r>
      <w:r w:rsidR="004F4938">
        <w:rPr>
          <w:rFonts w:ascii="Arial" w:eastAsia="Arial" w:hAnsi="Arial" w:cs="Arial"/>
          <w:sz w:val="22"/>
          <w:szCs w:val="22"/>
        </w:rPr>
        <w:t xml:space="preserve">Partners were guided through </w:t>
      </w:r>
      <w:r w:rsidR="00AA0777">
        <w:rPr>
          <w:rFonts w:ascii="Arial" w:eastAsia="Arial" w:hAnsi="Arial" w:cs="Arial"/>
          <w:sz w:val="22"/>
          <w:szCs w:val="22"/>
        </w:rPr>
        <w:t xml:space="preserve">numbered </w:t>
      </w:r>
      <w:r w:rsidR="003D39BE">
        <w:rPr>
          <w:rFonts w:ascii="Arial" w:eastAsia="Arial" w:hAnsi="Arial" w:cs="Arial"/>
          <w:sz w:val="22"/>
          <w:szCs w:val="22"/>
        </w:rPr>
        <w:t>section</w:t>
      </w:r>
      <w:r w:rsidR="00AA0777">
        <w:rPr>
          <w:rFonts w:ascii="Arial" w:eastAsia="Arial" w:hAnsi="Arial" w:cs="Arial"/>
          <w:sz w:val="22"/>
          <w:szCs w:val="22"/>
        </w:rPr>
        <w:t>s</w:t>
      </w:r>
      <w:r w:rsidR="00770149">
        <w:rPr>
          <w:rFonts w:ascii="Arial" w:eastAsia="Arial" w:hAnsi="Arial" w:cs="Arial"/>
          <w:sz w:val="22"/>
          <w:szCs w:val="22"/>
        </w:rPr>
        <w:t xml:space="preserve"> (1-7)</w:t>
      </w:r>
      <w:r w:rsidR="003D39BE">
        <w:rPr>
          <w:rFonts w:ascii="Arial" w:eastAsia="Arial" w:hAnsi="Arial" w:cs="Arial"/>
          <w:sz w:val="22"/>
          <w:szCs w:val="22"/>
        </w:rPr>
        <w:t xml:space="preserve"> of each </w:t>
      </w:r>
      <w:r w:rsidR="004F4938">
        <w:rPr>
          <w:rFonts w:ascii="Arial" w:eastAsia="Arial" w:hAnsi="Arial" w:cs="Arial"/>
          <w:sz w:val="22"/>
          <w:szCs w:val="22"/>
        </w:rPr>
        <w:t>mural</w:t>
      </w:r>
      <w:r w:rsidR="00AA0777">
        <w:rPr>
          <w:rFonts w:ascii="Arial" w:eastAsia="Arial" w:hAnsi="Arial" w:cs="Arial"/>
          <w:sz w:val="22"/>
          <w:szCs w:val="22"/>
        </w:rPr>
        <w:t xml:space="preserve"> </w:t>
      </w:r>
      <w:r w:rsidR="004F4938">
        <w:rPr>
          <w:rFonts w:ascii="Arial" w:eastAsia="Arial" w:hAnsi="Arial" w:cs="Arial"/>
          <w:sz w:val="22"/>
          <w:szCs w:val="22"/>
        </w:rPr>
        <w:t>by a facilitator</w:t>
      </w:r>
      <w:r w:rsidR="00AA0777">
        <w:rPr>
          <w:rFonts w:ascii="Arial" w:eastAsia="Arial" w:hAnsi="Arial" w:cs="Arial"/>
          <w:sz w:val="22"/>
          <w:szCs w:val="22"/>
        </w:rPr>
        <w:t>.</w:t>
      </w:r>
      <w:r w:rsidR="00942EBD">
        <w:rPr>
          <w:rFonts w:ascii="Arial" w:eastAsia="Arial" w:hAnsi="Arial" w:cs="Arial"/>
          <w:sz w:val="22"/>
          <w:szCs w:val="22"/>
        </w:rPr>
        <w:t xml:space="preserve"> </w:t>
      </w:r>
      <w:r w:rsidR="005D1E1D">
        <w:rPr>
          <w:rFonts w:ascii="Arial" w:eastAsia="Arial" w:hAnsi="Arial" w:cs="Arial"/>
          <w:sz w:val="22"/>
          <w:szCs w:val="22"/>
        </w:rPr>
        <w:t>Partners engaged directly with the murals by providing input in sections 3, 4, 6, and 7.</w:t>
      </w:r>
      <w:r w:rsidR="00AA0777">
        <w:rPr>
          <w:rFonts w:ascii="Arial" w:eastAsia="Arial" w:hAnsi="Arial" w:cs="Arial"/>
          <w:sz w:val="22"/>
          <w:szCs w:val="22"/>
        </w:rPr>
        <w:t xml:space="preserve"> </w:t>
      </w:r>
      <w:r w:rsidR="00770149">
        <w:rPr>
          <w:rFonts w:ascii="Arial" w:eastAsia="Arial" w:hAnsi="Arial" w:cs="Arial"/>
          <w:sz w:val="22"/>
          <w:szCs w:val="22"/>
        </w:rPr>
        <w:t xml:space="preserve">The </w:t>
      </w:r>
      <w:r w:rsidR="009F266D">
        <w:rPr>
          <w:rFonts w:ascii="Arial" w:eastAsia="Arial" w:hAnsi="Arial" w:cs="Arial"/>
          <w:sz w:val="22"/>
          <w:szCs w:val="22"/>
        </w:rPr>
        <w:t xml:space="preserve">mural </w:t>
      </w:r>
      <w:r w:rsidR="00770149">
        <w:rPr>
          <w:rFonts w:ascii="Arial" w:eastAsia="Arial" w:hAnsi="Arial" w:cs="Arial"/>
          <w:sz w:val="22"/>
          <w:szCs w:val="22"/>
        </w:rPr>
        <w:t xml:space="preserve">sections are </w:t>
      </w:r>
      <w:r w:rsidR="0082561A">
        <w:rPr>
          <w:rFonts w:ascii="Arial" w:eastAsia="Arial" w:hAnsi="Arial" w:cs="Arial"/>
          <w:sz w:val="22"/>
          <w:szCs w:val="22"/>
        </w:rPr>
        <w:t xml:space="preserve">presented visually in the link above and </w:t>
      </w:r>
      <w:proofErr w:type="gramStart"/>
      <w:r w:rsidR="00770149">
        <w:rPr>
          <w:rFonts w:ascii="Arial" w:eastAsia="Arial" w:hAnsi="Arial" w:cs="Arial"/>
          <w:sz w:val="22"/>
          <w:szCs w:val="22"/>
        </w:rPr>
        <w:t>outlined,</w:t>
      </w:r>
      <w:proofErr w:type="gramEnd"/>
      <w:r w:rsidR="00770149">
        <w:rPr>
          <w:rFonts w:ascii="Arial" w:eastAsia="Arial" w:hAnsi="Arial" w:cs="Arial"/>
          <w:sz w:val="22"/>
          <w:szCs w:val="22"/>
        </w:rPr>
        <w:t xml:space="preserve"> below:</w:t>
      </w:r>
    </w:p>
    <w:p w14:paraId="5E66718D" w14:textId="083953FB" w:rsidR="00961A0D" w:rsidRDefault="00961A0D" w:rsidP="00961A0D">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 xml:space="preserve">Maps and </w:t>
      </w:r>
      <w:proofErr w:type="gramStart"/>
      <w:r w:rsidR="00EE7C48" w:rsidRPr="008D6563">
        <w:rPr>
          <w:rFonts w:ascii="Arial" w:eastAsia="Arial" w:hAnsi="Arial" w:cs="Arial"/>
          <w:b/>
          <w:bCs/>
          <w:sz w:val="22"/>
          <w:szCs w:val="22"/>
        </w:rPr>
        <w:t>reference</w:t>
      </w:r>
      <w:proofErr w:type="gramEnd"/>
      <w:r w:rsidR="00EE7C48">
        <w:rPr>
          <w:rFonts w:ascii="Arial" w:eastAsia="Arial" w:hAnsi="Arial" w:cs="Arial"/>
          <w:sz w:val="22"/>
          <w:szCs w:val="22"/>
        </w:rPr>
        <w:t xml:space="preserve"> for geographic </w:t>
      </w:r>
      <w:proofErr w:type="gramStart"/>
      <w:r w:rsidR="00EE7C48">
        <w:rPr>
          <w:rFonts w:ascii="Arial" w:eastAsia="Arial" w:hAnsi="Arial" w:cs="Arial"/>
          <w:sz w:val="22"/>
          <w:szCs w:val="22"/>
        </w:rPr>
        <w:t>area</w:t>
      </w:r>
      <w:proofErr w:type="gramEnd"/>
      <w:r w:rsidR="00EE7C48">
        <w:rPr>
          <w:rFonts w:ascii="Arial" w:eastAsia="Arial" w:hAnsi="Arial" w:cs="Arial"/>
          <w:sz w:val="22"/>
          <w:szCs w:val="22"/>
        </w:rPr>
        <w:t xml:space="preserve"> of interest (Northern Shoreline, Bird Shoal and Flats, or Middle Marsh)</w:t>
      </w:r>
      <w:r w:rsidR="00F747E8">
        <w:rPr>
          <w:rFonts w:ascii="Arial" w:eastAsia="Arial" w:hAnsi="Arial" w:cs="Arial"/>
          <w:sz w:val="22"/>
          <w:szCs w:val="22"/>
        </w:rPr>
        <w:t>, aerial imagery</w:t>
      </w:r>
      <w:r w:rsidR="001E6C14">
        <w:rPr>
          <w:rFonts w:ascii="Arial" w:eastAsia="Arial" w:hAnsi="Arial" w:cs="Arial"/>
          <w:sz w:val="22"/>
          <w:szCs w:val="22"/>
        </w:rPr>
        <w:t xml:space="preserve"> and </w:t>
      </w:r>
      <w:r w:rsidR="006A729B">
        <w:rPr>
          <w:rFonts w:ascii="Arial" w:eastAsia="Arial" w:hAnsi="Arial" w:cs="Arial"/>
          <w:sz w:val="22"/>
          <w:szCs w:val="22"/>
        </w:rPr>
        <w:t>habitat and/or shoreline change maps</w:t>
      </w:r>
      <w:r w:rsidR="001E6C14">
        <w:rPr>
          <w:rFonts w:ascii="Arial" w:eastAsia="Arial" w:hAnsi="Arial" w:cs="Arial"/>
          <w:sz w:val="22"/>
          <w:szCs w:val="22"/>
        </w:rPr>
        <w:t xml:space="preserve"> were provided.</w:t>
      </w:r>
    </w:p>
    <w:p w14:paraId="3DDFBB30" w14:textId="55863E89" w:rsidR="00854128" w:rsidRDefault="00DF617B" w:rsidP="00961A0D">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Threat one: v</w:t>
      </w:r>
      <w:r w:rsidR="00961A0D" w:rsidRPr="008D6563">
        <w:rPr>
          <w:rFonts w:ascii="Arial" w:eastAsia="Arial" w:hAnsi="Arial" w:cs="Arial"/>
          <w:b/>
          <w:bCs/>
          <w:sz w:val="22"/>
          <w:szCs w:val="22"/>
        </w:rPr>
        <w:t xml:space="preserve">ulnerability </w:t>
      </w:r>
      <w:r w:rsidR="006619FD" w:rsidRPr="008D6563">
        <w:rPr>
          <w:rFonts w:ascii="Arial" w:eastAsia="Arial" w:hAnsi="Arial" w:cs="Arial"/>
          <w:b/>
          <w:bCs/>
          <w:sz w:val="22"/>
          <w:szCs w:val="22"/>
        </w:rPr>
        <w:t>s</w:t>
      </w:r>
      <w:r w:rsidR="00961A0D" w:rsidRPr="008D6563">
        <w:rPr>
          <w:rFonts w:ascii="Arial" w:eastAsia="Arial" w:hAnsi="Arial" w:cs="Arial"/>
          <w:b/>
          <w:bCs/>
          <w:sz w:val="22"/>
          <w:szCs w:val="22"/>
        </w:rPr>
        <w:t>ummary</w:t>
      </w:r>
      <w:r w:rsidR="00603CE0">
        <w:rPr>
          <w:rFonts w:ascii="Arial" w:eastAsia="Arial" w:hAnsi="Arial" w:cs="Arial"/>
          <w:sz w:val="22"/>
          <w:szCs w:val="22"/>
        </w:rPr>
        <w:t xml:space="preserve"> that includes a description of the threat, </w:t>
      </w:r>
      <w:r w:rsidR="00F414B3">
        <w:rPr>
          <w:rFonts w:ascii="Arial" w:eastAsia="Arial" w:hAnsi="Arial" w:cs="Arial"/>
          <w:sz w:val="22"/>
          <w:szCs w:val="22"/>
        </w:rPr>
        <w:t xml:space="preserve">climate stressors, habitats affected, </w:t>
      </w:r>
      <w:r w:rsidR="00603CE0">
        <w:rPr>
          <w:rFonts w:ascii="Arial" w:eastAsia="Arial" w:hAnsi="Arial" w:cs="Arial"/>
          <w:sz w:val="22"/>
          <w:szCs w:val="22"/>
        </w:rPr>
        <w:t>consequences</w:t>
      </w:r>
      <w:r w:rsidR="00F414B3">
        <w:rPr>
          <w:rFonts w:ascii="Arial" w:eastAsia="Arial" w:hAnsi="Arial" w:cs="Arial"/>
          <w:sz w:val="22"/>
          <w:szCs w:val="22"/>
        </w:rPr>
        <w:t xml:space="preserve">, </w:t>
      </w:r>
      <w:r w:rsidR="00E530F4">
        <w:rPr>
          <w:rFonts w:ascii="Arial" w:eastAsia="Arial" w:hAnsi="Arial" w:cs="Arial"/>
          <w:sz w:val="22"/>
          <w:szCs w:val="22"/>
        </w:rPr>
        <w:t xml:space="preserve">vulnerability score and vulnerability confidence. </w:t>
      </w:r>
    </w:p>
    <w:p w14:paraId="35B07D8C" w14:textId="7931FFE1" w:rsidR="00942EBD" w:rsidRDefault="00DF617B" w:rsidP="00961A0D">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 xml:space="preserve">Threat one: </w:t>
      </w:r>
      <w:r w:rsidR="00854128" w:rsidRPr="008D6563">
        <w:rPr>
          <w:rFonts w:ascii="Arial" w:eastAsia="Arial" w:hAnsi="Arial" w:cs="Arial"/>
          <w:b/>
          <w:bCs/>
          <w:sz w:val="22"/>
          <w:szCs w:val="22"/>
        </w:rPr>
        <w:t>Should we intervene</w:t>
      </w:r>
      <w:r w:rsidR="00854128">
        <w:rPr>
          <w:rFonts w:ascii="Arial" w:eastAsia="Arial" w:hAnsi="Arial" w:cs="Arial"/>
          <w:sz w:val="22"/>
          <w:szCs w:val="22"/>
        </w:rPr>
        <w:t xml:space="preserve"> within 30 years? </w:t>
      </w:r>
      <w:r w:rsidR="007140E8">
        <w:rPr>
          <w:rFonts w:ascii="Arial" w:eastAsia="Arial" w:hAnsi="Arial" w:cs="Arial"/>
          <w:sz w:val="22"/>
          <w:szCs w:val="22"/>
        </w:rPr>
        <w:t xml:space="preserve">If so, what are </w:t>
      </w:r>
      <w:r w:rsidR="001B108F">
        <w:rPr>
          <w:rFonts w:ascii="Arial" w:eastAsia="Arial" w:hAnsi="Arial" w:cs="Arial"/>
          <w:sz w:val="22"/>
          <w:szCs w:val="22"/>
        </w:rPr>
        <w:t xml:space="preserve">the top five </w:t>
      </w:r>
      <w:r w:rsidR="007140E8">
        <w:rPr>
          <w:rFonts w:ascii="Arial" w:eastAsia="Arial" w:hAnsi="Arial" w:cs="Arial"/>
          <w:sz w:val="22"/>
          <w:szCs w:val="22"/>
        </w:rPr>
        <w:t>strategies or interventions to address the threat?</w:t>
      </w:r>
    </w:p>
    <w:p w14:paraId="433CEA17" w14:textId="61096036" w:rsidR="00DF617B" w:rsidRDefault="00DF617B" w:rsidP="00961A0D">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 xml:space="preserve">Threat one: </w:t>
      </w:r>
      <w:r w:rsidR="00C33EB2" w:rsidRPr="008D6563">
        <w:rPr>
          <w:rFonts w:ascii="Arial" w:eastAsia="Arial" w:hAnsi="Arial" w:cs="Arial"/>
          <w:b/>
          <w:bCs/>
          <w:sz w:val="22"/>
          <w:szCs w:val="22"/>
        </w:rPr>
        <w:t>Strategy or intervention priority ranking</w:t>
      </w:r>
      <w:r>
        <w:rPr>
          <w:rFonts w:ascii="Arial" w:eastAsia="Arial" w:hAnsi="Arial" w:cs="Arial"/>
          <w:sz w:val="22"/>
          <w:szCs w:val="22"/>
        </w:rPr>
        <w:t xml:space="preserve"> with consideration to vulnerability and feasibility. </w:t>
      </w:r>
    </w:p>
    <w:p w14:paraId="0C4E9954" w14:textId="360E5D14" w:rsidR="00AE729C" w:rsidRDefault="00DF617B" w:rsidP="00804865">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 xml:space="preserve">Threat two: </w:t>
      </w:r>
      <w:r w:rsidR="00E530F4" w:rsidRPr="008D6563">
        <w:rPr>
          <w:rFonts w:ascii="Arial" w:eastAsia="Arial" w:hAnsi="Arial" w:cs="Arial"/>
          <w:b/>
          <w:bCs/>
          <w:sz w:val="22"/>
          <w:szCs w:val="22"/>
        </w:rPr>
        <w:t>vulnerability summary</w:t>
      </w:r>
      <w:r w:rsidR="00E530F4">
        <w:rPr>
          <w:rFonts w:ascii="Arial" w:eastAsia="Arial" w:hAnsi="Arial" w:cs="Arial"/>
          <w:sz w:val="22"/>
          <w:szCs w:val="22"/>
        </w:rPr>
        <w:t xml:space="preserve"> that includes a description of the threat, climate stressors, habitats affected, consequences, vulnerability score and vulnerability confidence. </w:t>
      </w:r>
      <w:r w:rsidR="00AE729C" w:rsidRPr="00E530F4">
        <w:rPr>
          <w:rFonts w:ascii="Arial" w:eastAsia="Arial" w:hAnsi="Arial" w:cs="Arial"/>
          <w:sz w:val="22"/>
          <w:szCs w:val="22"/>
        </w:rPr>
        <w:t>Threat two: Should we intervene within 30 years? If so, what are strategies or interventions to address the threat?</w:t>
      </w:r>
    </w:p>
    <w:p w14:paraId="0856C8C0" w14:textId="569DFF41" w:rsidR="00D83157" w:rsidRPr="00D83157" w:rsidRDefault="00D83157" w:rsidP="00D83157">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Threat one: Should we intervene</w:t>
      </w:r>
      <w:r>
        <w:rPr>
          <w:rFonts w:ascii="Arial" w:eastAsia="Arial" w:hAnsi="Arial" w:cs="Arial"/>
          <w:sz w:val="22"/>
          <w:szCs w:val="22"/>
        </w:rPr>
        <w:t xml:space="preserve"> within 30 years? If so, what are the top five strategies or interventions to address the threat?</w:t>
      </w:r>
    </w:p>
    <w:p w14:paraId="70ACD906" w14:textId="0E31346B" w:rsidR="005C26E1" w:rsidRPr="00B82DDE" w:rsidRDefault="00AE729C" w:rsidP="00B82DDE">
      <w:pPr>
        <w:pStyle w:val="ListParagraph"/>
        <w:numPr>
          <w:ilvl w:val="0"/>
          <w:numId w:val="39"/>
        </w:numPr>
        <w:spacing w:before="240" w:after="240"/>
        <w:rPr>
          <w:rFonts w:ascii="Arial" w:eastAsia="Arial" w:hAnsi="Arial" w:cs="Arial"/>
          <w:sz w:val="22"/>
          <w:szCs w:val="22"/>
        </w:rPr>
      </w:pPr>
      <w:r w:rsidRPr="008D6563">
        <w:rPr>
          <w:rFonts w:ascii="Arial" w:eastAsia="Arial" w:hAnsi="Arial" w:cs="Arial"/>
          <w:b/>
          <w:bCs/>
          <w:sz w:val="22"/>
          <w:szCs w:val="22"/>
        </w:rPr>
        <w:t>Threat two: Strategy or intervention priority ranking</w:t>
      </w:r>
      <w:r>
        <w:rPr>
          <w:rFonts w:ascii="Arial" w:eastAsia="Arial" w:hAnsi="Arial" w:cs="Arial"/>
          <w:sz w:val="22"/>
          <w:szCs w:val="22"/>
        </w:rPr>
        <w:t xml:space="preserve"> with consideration to vulnerability and feasibility</w:t>
      </w:r>
      <w:r w:rsidR="00C82E2F">
        <w:rPr>
          <w:rFonts w:ascii="Arial" w:eastAsia="Arial" w:hAnsi="Arial" w:cs="Arial"/>
          <w:sz w:val="22"/>
          <w:szCs w:val="22"/>
        </w:rPr>
        <w:t xml:space="preserve"> considerations</w:t>
      </w:r>
      <w:r>
        <w:rPr>
          <w:rFonts w:ascii="Arial" w:eastAsia="Arial" w:hAnsi="Arial" w:cs="Arial"/>
          <w:sz w:val="22"/>
          <w:szCs w:val="22"/>
        </w:rPr>
        <w:t xml:space="preserve">. </w:t>
      </w:r>
      <w:r w:rsidR="004E7220" w:rsidRPr="00B82DDE">
        <w:rPr>
          <w:rFonts w:ascii="Arial" w:eastAsia="Arial" w:hAnsi="Arial" w:cs="Arial"/>
          <w:sz w:val="22"/>
          <w:szCs w:val="22"/>
        </w:rPr>
        <w:t xml:space="preserve"> </w:t>
      </w:r>
    </w:p>
    <w:p w14:paraId="086BAF0E" w14:textId="11054FAF" w:rsidR="00E93004" w:rsidRPr="009772CC" w:rsidRDefault="004C5A83" w:rsidP="006768CD">
      <w:pPr>
        <w:spacing w:before="240" w:after="240"/>
        <w:rPr>
          <w:rFonts w:ascii="Arial" w:eastAsia="Arial" w:hAnsi="Arial" w:cs="Arial"/>
          <w:b/>
          <w:bCs/>
          <w:color w:val="404040" w:themeColor="text1" w:themeTint="BF"/>
          <w:sz w:val="22"/>
          <w:szCs w:val="22"/>
        </w:rPr>
      </w:pPr>
      <w:r>
        <w:rPr>
          <w:rFonts w:ascii="Arial" w:eastAsia="Arial" w:hAnsi="Arial" w:cs="Arial"/>
          <w:sz w:val="22"/>
          <w:szCs w:val="22"/>
        </w:rPr>
        <w:t xml:space="preserve">For sections </w:t>
      </w:r>
      <w:r w:rsidR="009100BE">
        <w:rPr>
          <w:rFonts w:ascii="Arial" w:eastAsia="Arial" w:hAnsi="Arial" w:cs="Arial"/>
          <w:sz w:val="22"/>
          <w:szCs w:val="22"/>
        </w:rPr>
        <w:t>4 and 7 of the murals</w:t>
      </w:r>
      <w:r w:rsidR="004E7220" w:rsidRPr="00706A25">
        <w:rPr>
          <w:rFonts w:ascii="Arial" w:eastAsia="Arial" w:hAnsi="Arial" w:cs="Arial"/>
          <w:sz w:val="22"/>
          <w:szCs w:val="22"/>
        </w:rPr>
        <w:t>, partners evaluated potential strategies for their feasibility, taking into account technical considerations (e.g., engineering feasibility, effectiveness), social considerations (</w:t>
      </w:r>
      <w:r w:rsidR="004E7220">
        <w:rPr>
          <w:rFonts w:ascii="Arial" w:eastAsia="Arial" w:hAnsi="Arial" w:cs="Arial"/>
          <w:sz w:val="22"/>
          <w:szCs w:val="22"/>
        </w:rPr>
        <w:t>e.g., is there community support for the action?), environmental considerations (e.g., secondary impacts, affecting protected species or other assets or resources), and considerations of rules, regulations, permitting, and administrative capacity (e.g., funding, staffing, maintenance). These considerations were adapted from the STAPLEE method, developed by the Federal Emergency Management Agency (FEMA) for their state and local mitigation planning guide</w:t>
      </w:r>
      <w:r w:rsidR="004E7220">
        <w:rPr>
          <w:rFonts w:ascii="Arial" w:eastAsia="Arial" w:hAnsi="Arial" w:cs="Arial"/>
          <w:sz w:val="22"/>
          <w:szCs w:val="22"/>
          <w:vertAlign w:val="superscript"/>
        </w:rPr>
        <w:footnoteReference w:id="26"/>
      </w:r>
      <w:r w:rsidR="004E7220">
        <w:rPr>
          <w:rFonts w:ascii="Arial" w:eastAsia="Arial" w:hAnsi="Arial" w:cs="Arial"/>
          <w:sz w:val="22"/>
          <w:szCs w:val="22"/>
        </w:rPr>
        <w:t xml:space="preserve">. </w:t>
      </w:r>
      <w:r w:rsidR="000D1A07" w:rsidRPr="009772CC">
        <w:rPr>
          <w:rFonts w:ascii="Arial" w:eastAsia="Arial" w:hAnsi="Arial" w:cs="Arial"/>
          <w:b/>
          <w:bCs/>
          <w:color w:val="404040" w:themeColor="text1" w:themeTint="BF"/>
          <w:sz w:val="22"/>
          <w:szCs w:val="22"/>
        </w:rPr>
        <w:t xml:space="preserve">Detailed partner input by geography and threat is included in Appendix 3. </w:t>
      </w:r>
    </w:p>
    <w:p w14:paraId="00000162" w14:textId="77777777" w:rsidR="0094593A" w:rsidRDefault="004E7220">
      <w:pPr>
        <w:spacing w:before="60" w:after="360"/>
        <w:rPr>
          <w:rFonts w:ascii="Calibri" w:eastAsia="Calibri" w:hAnsi="Calibri" w:cs="Calibri"/>
          <w:sz w:val="28"/>
          <w:szCs w:val="28"/>
          <w:vertAlign w:val="subscript"/>
        </w:rPr>
      </w:pPr>
      <w:bookmarkStart w:id="11" w:name="bookmark=id.wzx6bao64xc9" w:colFirst="0" w:colLast="0"/>
      <w:bookmarkEnd w:id="11"/>
      <w:r>
        <w:rPr>
          <w:rFonts w:ascii="Calibri" w:eastAsia="Calibri" w:hAnsi="Calibri" w:cs="Calibri"/>
          <w:color w:val="0B5394"/>
          <w:sz w:val="28"/>
          <w:szCs w:val="28"/>
        </w:rPr>
        <w:t>Plan Component V: Prioritization of Threat Interventions Using “Resist-Accept-Direct” Framework</w:t>
      </w:r>
    </w:p>
    <w:p w14:paraId="57715D8D" w14:textId="56450F25" w:rsidR="00624B95" w:rsidRDefault="00CF79A9">
      <w:pPr>
        <w:spacing w:before="240"/>
        <w:rPr>
          <w:rFonts w:ascii="Arial" w:eastAsia="Arial" w:hAnsi="Arial" w:cs="Arial"/>
          <w:sz w:val="22"/>
          <w:szCs w:val="22"/>
        </w:rPr>
      </w:pPr>
      <w:r w:rsidRPr="008A32C3">
        <w:rPr>
          <w:rFonts w:ascii="Arial" w:eastAsia="Arial" w:hAnsi="Arial" w:cs="Arial"/>
          <w:sz w:val="22"/>
          <w:szCs w:val="22"/>
        </w:rPr>
        <w:t>The RAD framework is a decision-making tool that has come into use in the last decade by natural resource managers from different agencies such as the National Park Service, the U.S. Fish and Wildlife Service, the U.S. Geological Survey, and more. The framework provides three management directions in which to respond to ecological changes:</w:t>
      </w:r>
      <w:r w:rsidR="00624B95">
        <w:rPr>
          <w:rFonts w:ascii="Arial" w:eastAsia="Arial" w:hAnsi="Arial" w:cs="Arial"/>
          <w:sz w:val="22"/>
          <w:szCs w:val="22"/>
        </w:rPr>
        <w:t xml:space="preserve"> </w:t>
      </w:r>
    </w:p>
    <w:p w14:paraId="3CCC9573" w14:textId="1591B113" w:rsidR="00624B95" w:rsidRDefault="004A6B5A" w:rsidP="00624B95">
      <w:pPr>
        <w:pStyle w:val="ListParagraph"/>
        <w:numPr>
          <w:ilvl w:val="0"/>
          <w:numId w:val="15"/>
        </w:numPr>
        <w:spacing w:before="240"/>
        <w:rPr>
          <w:rFonts w:ascii="Arial" w:eastAsia="Arial" w:hAnsi="Arial" w:cs="Arial"/>
          <w:sz w:val="22"/>
          <w:szCs w:val="22"/>
        </w:rPr>
      </w:pPr>
      <w:r w:rsidRPr="004A6B5A">
        <w:rPr>
          <w:rFonts w:ascii="Arial" w:eastAsia="Arial" w:hAnsi="Arial" w:cs="Arial"/>
          <w:sz w:val="22"/>
          <w:szCs w:val="22"/>
          <w:u w:val="single"/>
        </w:rPr>
        <w:lastRenderedPageBreak/>
        <w:t>R</w:t>
      </w:r>
      <w:r w:rsidR="004E7220" w:rsidRPr="004A6B5A">
        <w:rPr>
          <w:rFonts w:ascii="Arial" w:eastAsia="Arial" w:hAnsi="Arial" w:cs="Arial"/>
          <w:sz w:val="22"/>
          <w:szCs w:val="22"/>
          <w:u w:val="single"/>
        </w:rPr>
        <w:t>esist</w:t>
      </w:r>
      <w:r w:rsidR="004E7220" w:rsidRPr="00624B95">
        <w:rPr>
          <w:rFonts w:ascii="Arial" w:eastAsia="Arial" w:hAnsi="Arial" w:cs="Arial"/>
          <w:sz w:val="22"/>
          <w:szCs w:val="22"/>
        </w:rPr>
        <w:t xml:space="preserve"> the trajectory of change, by working to maintain or restore ecosystem processes, function, structure, or composition based upon historical or acceptable conditions </w:t>
      </w:r>
    </w:p>
    <w:p w14:paraId="50DC09F9" w14:textId="7FDE7576" w:rsidR="00624B95" w:rsidRDefault="004A6B5A" w:rsidP="00624B95">
      <w:pPr>
        <w:pStyle w:val="ListParagraph"/>
        <w:numPr>
          <w:ilvl w:val="0"/>
          <w:numId w:val="15"/>
        </w:numPr>
        <w:spacing w:before="240"/>
        <w:rPr>
          <w:rFonts w:ascii="Arial" w:eastAsia="Arial" w:hAnsi="Arial" w:cs="Arial"/>
          <w:sz w:val="22"/>
          <w:szCs w:val="22"/>
        </w:rPr>
      </w:pPr>
      <w:r w:rsidRPr="004A6B5A">
        <w:rPr>
          <w:rFonts w:ascii="Arial" w:eastAsia="Arial" w:hAnsi="Arial" w:cs="Arial"/>
          <w:sz w:val="22"/>
          <w:szCs w:val="22"/>
          <w:u w:val="single"/>
        </w:rPr>
        <w:t>A</w:t>
      </w:r>
      <w:r w:rsidR="004E7220" w:rsidRPr="004A6B5A">
        <w:rPr>
          <w:rFonts w:ascii="Arial" w:eastAsia="Arial" w:hAnsi="Arial" w:cs="Arial"/>
          <w:sz w:val="22"/>
          <w:szCs w:val="22"/>
          <w:u w:val="single"/>
        </w:rPr>
        <w:t>ccept</w:t>
      </w:r>
      <w:r w:rsidR="004E7220" w:rsidRPr="00624B95">
        <w:rPr>
          <w:rFonts w:ascii="Arial" w:eastAsia="Arial" w:hAnsi="Arial" w:cs="Arial"/>
          <w:sz w:val="22"/>
          <w:szCs w:val="22"/>
        </w:rPr>
        <w:t xml:space="preserve"> the trajectory of change, by allowing ecosystem processes, function, structure, or composition to change, without intervening to alter their trajectory</w:t>
      </w:r>
      <w:r>
        <w:rPr>
          <w:rFonts w:ascii="Arial" w:eastAsia="Arial" w:hAnsi="Arial" w:cs="Arial"/>
          <w:sz w:val="22"/>
          <w:szCs w:val="22"/>
        </w:rPr>
        <w:t xml:space="preserve"> or</w:t>
      </w:r>
    </w:p>
    <w:p w14:paraId="5194FA34" w14:textId="21C8FC8F" w:rsidR="00624B95" w:rsidRDefault="004A6B5A" w:rsidP="00624B95">
      <w:pPr>
        <w:pStyle w:val="ListParagraph"/>
        <w:numPr>
          <w:ilvl w:val="0"/>
          <w:numId w:val="15"/>
        </w:numPr>
        <w:spacing w:before="240"/>
        <w:rPr>
          <w:rFonts w:ascii="Arial" w:eastAsia="Arial" w:hAnsi="Arial" w:cs="Arial"/>
          <w:sz w:val="22"/>
          <w:szCs w:val="22"/>
        </w:rPr>
      </w:pPr>
      <w:r w:rsidRPr="004A6B5A">
        <w:rPr>
          <w:rFonts w:ascii="Arial" w:eastAsia="Arial" w:hAnsi="Arial" w:cs="Arial"/>
          <w:sz w:val="22"/>
          <w:szCs w:val="22"/>
          <w:u w:val="single"/>
        </w:rPr>
        <w:t>D</w:t>
      </w:r>
      <w:r w:rsidR="004E7220" w:rsidRPr="004A6B5A">
        <w:rPr>
          <w:rFonts w:ascii="Arial" w:eastAsia="Arial" w:hAnsi="Arial" w:cs="Arial"/>
          <w:sz w:val="22"/>
          <w:szCs w:val="22"/>
          <w:u w:val="single"/>
        </w:rPr>
        <w:t>irect</w:t>
      </w:r>
      <w:r w:rsidR="004E7220" w:rsidRPr="00624B95">
        <w:rPr>
          <w:rFonts w:ascii="Arial" w:eastAsia="Arial" w:hAnsi="Arial" w:cs="Arial"/>
          <w:sz w:val="22"/>
          <w:szCs w:val="22"/>
        </w:rPr>
        <w:t xml:space="preserve"> the trajectory of change, by actively shaping ecosystem processes, function, structure, </w:t>
      </w:r>
    </w:p>
    <w:p w14:paraId="12E6B178" w14:textId="77777777" w:rsidR="00624B95" w:rsidRDefault="004E7220" w:rsidP="00624B95">
      <w:pPr>
        <w:pStyle w:val="ListParagraph"/>
        <w:spacing w:before="240"/>
        <w:rPr>
          <w:rFonts w:ascii="Arial" w:eastAsia="Arial" w:hAnsi="Arial" w:cs="Arial"/>
          <w:sz w:val="22"/>
          <w:szCs w:val="22"/>
        </w:rPr>
      </w:pPr>
      <w:r w:rsidRPr="00624B95">
        <w:rPr>
          <w:rFonts w:ascii="Arial" w:eastAsia="Arial" w:hAnsi="Arial" w:cs="Arial"/>
          <w:sz w:val="22"/>
          <w:szCs w:val="22"/>
        </w:rPr>
        <w:t>or composition towards desired new outcomes.”</w:t>
      </w:r>
      <w:r>
        <w:rPr>
          <w:rFonts w:eastAsia="Arial"/>
          <w:vertAlign w:val="superscript"/>
        </w:rPr>
        <w:footnoteReference w:id="27"/>
      </w:r>
      <w:r w:rsidRPr="00624B95">
        <w:rPr>
          <w:rFonts w:ascii="Arial" w:eastAsia="Arial" w:hAnsi="Arial" w:cs="Arial"/>
          <w:sz w:val="22"/>
          <w:szCs w:val="22"/>
        </w:rPr>
        <w:t xml:space="preserve"> </w:t>
      </w:r>
    </w:p>
    <w:p w14:paraId="7F2FB80E" w14:textId="77777777" w:rsidR="002D49C5" w:rsidRDefault="002D49C5" w:rsidP="00624B95">
      <w:pPr>
        <w:pStyle w:val="ListParagraph"/>
        <w:spacing w:before="240"/>
        <w:rPr>
          <w:rFonts w:ascii="Arial" w:eastAsia="Arial" w:hAnsi="Arial" w:cs="Arial"/>
          <w:sz w:val="22"/>
          <w:szCs w:val="22"/>
        </w:rPr>
      </w:pPr>
    </w:p>
    <w:p w14:paraId="613297F6" w14:textId="34B339D0" w:rsidR="005D75FB" w:rsidRDefault="00C07429" w:rsidP="00F31337">
      <w:pPr>
        <w:pStyle w:val="ListParagraph"/>
        <w:spacing w:before="240"/>
        <w:ind w:left="0"/>
        <w:rPr>
          <w:rFonts w:ascii="Arial" w:eastAsia="Arial" w:hAnsi="Arial" w:cs="Arial"/>
          <w:sz w:val="22"/>
          <w:szCs w:val="22"/>
        </w:rPr>
      </w:pPr>
      <w:r w:rsidRPr="008471B8">
        <w:rPr>
          <w:rFonts w:ascii="Arial" w:eastAsia="Arial" w:hAnsi="Arial" w:cs="Arial"/>
          <w:sz w:val="22"/>
          <w:szCs w:val="22"/>
        </w:rPr>
        <w:t>A subset of threats and geographies (water level rise at Middle Marsh and increased wave energy at Bird Shoal) assessed during the partner meeting were evaluated using the resist-accept-direct (RAD) framework</w:t>
      </w:r>
      <w:r w:rsidRPr="008471B8">
        <w:rPr>
          <w:rFonts w:ascii="Arial" w:eastAsia="Arial" w:hAnsi="Arial" w:cs="Arial"/>
          <w:sz w:val="22"/>
          <w:szCs w:val="22"/>
          <w:vertAlign w:val="superscript"/>
        </w:rPr>
        <w:t>28</w:t>
      </w:r>
      <w:r w:rsidR="00A5021A" w:rsidRPr="008471B8">
        <w:rPr>
          <w:rFonts w:ascii="Arial" w:eastAsia="Arial" w:hAnsi="Arial" w:cs="Arial"/>
          <w:sz w:val="22"/>
          <w:szCs w:val="22"/>
        </w:rPr>
        <w:t>. T</w:t>
      </w:r>
      <w:r w:rsidRPr="008471B8">
        <w:rPr>
          <w:rFonts w:ascii="Arial" w:eastAsia="Arial" w:hAnsi="Arial" w:cs="Arial"/>
          <w:sz w:val="22"/>
          <w:szCs w:val="22"/>
        </w:rPr>
        <w:t xml:space="preserve">he </w:t>
      </w:r>
      <w:r w:rsidR="00A11030" w:rsidRPr="008471B8">
        <w:rPr>
          <w:rFonts w:ascii="Arial" w:eastAsia="Arial" w:hAnsi="Arial" w:cs="Arial"/>
          <w:sz w:val="22"/>
          <w:szCs w:val="22"/>
        </w:rPr>
        <w:t>intention of Reserve staff was</w:t>
      </w:r>
      <w:r w:rsidRPr="008471B8">
        <w:rPr>
          <w:rFonts w:ascii="Arial" w:eastAsia="Arial" w:hAnsi="Arial" w:cs="Arial"/>
          <w:sz w:val="22"/>
          <w:szCs w:val="22"/>
        </w:rPr>
        <w:t xml:space="preserve"> to </w:t>
      </w:r>
      <w:r w:rsidR="00EF6336" w:rsidRPr="008471B8">
        <w:rPr>
          <w:rFonts w:ascii="Arial" w:eastAsia="Arial" w:hAnsi="Arial" w:cs="Arial"/>
          <w:sz w:val="22"/>
          <w:szCs w:val="22"/>
        </w:rPr>
        <w:t xml:space="preserve">crosscheck partner </w:t>
      </w:r>
      <w:r w:rsidR="00163A49" w:rsidRPr="008471B8">
        <w:rPr>
          <w:rFonts w:ascii="Arial" w:eastAsia="Arial" w:hAnsi="Arial" w:cs="Arial"/>
          <w:sz w:val="22"/>
          <w:szCs w:val="22"/>
        </w:rPr>
        <w:t>meeting</w:t>
      </w:r>
      <w:r w:rsidR="00EF6336" w:rsidRPr="008471B8">
        <w:rPr>
          <w:rFonts w:ascii="Arial" w:eastAsia="Arial" w:hAnsi="Arial" w:cs="Arial"/>
          <w:sz w:val="22"/>
          <w:szCs w:val="22"/>
        </w:rPr>
        <w:t xml:space="preserve"> outcomes with project leadership team </w:t>
      </w:r>
      <w:r w:rsidR="000C64BB" w:rsidRPr="008471B8">
        <w:rPr>
          <w:rFonts w:ascii="Arial" w:eastAsia="Arial" w:hAnsi="Arial" w:cs="Arial"/>
          <w:sz w:val="22"/>
          <w:szCs w:val="22"/>
        </w:rPr>
        <w:t>perspectives for the purpose</w:t>
      </w:r>
      <w:r w:rsidR="00870A54" w:rsidRPr="008471B8">
        <w:rPr>
          <w:rFonts w:ascii="Arial" w:eastAsia="Arial" w:hAnsi="Arial" w:cs="Arial"/>
          <w:sz w:val="22"/>
          <w:szCs w:val="22"/>
        </w:rPr>
        <w:t xml:space="preserve"> of ensuring that appropriate on-the-ground projects were selected</w:t>
      </w:r>
      <w:r w:rsidR="00F33C3E" w:rsidRPr="008471B8">
        <w:rPr>
          <w:rFonts w:ascii="Arial" w:eastAsia="Arial" w:hAnsi="Arial" w:cs="Arial"/>
          <w:sz w:val="22"/>
          <w:szCs w:val="22"/>
        </w:rPr>
        <w:t xml:space="preserve"> for short-term implementation</w:t>
      </w:r>
      <w:r w:rsidR="00870A54" w:rsidRPr="008471B8">
        <w:rPr>
          <w:rFonts w:ascii="Arial" w:eastAsia="Arial" w:hAnsi="Arial" w:cs="Arial"/>
          <w:sz w:val="22"/>
          <w:szCs w:val="22"/>
        </w:rPr>
        <w:t>.</w:t>
      </w:r>
      <w:r w:rsidR="00526A80" w:rsidRPr="008471B8">
        <w:rPr>
          <w:rFonts w:ascii="Arial" w:eastAsia="Arial" w:hAnsi="Arial" w:cs="Arial"/>
          <w:sz w:val="22"/>
          <w:szCs w:val="22"/>
        </w:rPr>
        <w:t xml:space="preserve"> Th</w:t>
      </w:r>
      <w:r w:rsidR="00103080" w:rsidRPr="008471B8">
        <w:rPr>
          <w:rFonts w:ascii="Arial" w:eastAsia="Arial" w:hAnsi="Arial" w:cs="Arial"/>
          <w:sz w:val="22"/>
          <w:szCs w:val="22"/>
        </w:rPr>
        <w:t xml:space="preserve">e team’s RAD analysis is summarized </w:t>
      </w:r>
      <w:hyperlink r:id="rId62" w:history="1">
        <w:r w:rsidR="00103080" w:rsidRPr="008471B8">
          <w:rPr>
            <w:rStyle w:val="Hyperlink"/>
            <w:rFonts w:ascii="Arial" w:eastAsia="Arial" w:hAnsi="Arial" w:cs="Arial"/>
            <w:color w:val="0000FF"/>
            <w:sz w:val="22"/>
            <w:szCs w:val="22"/>
          </w:rPr>
          <w:t>in this worksheet</w:t>
        </w:r>
      </w:hyperlink>
      <w:r w:rsidR="00253185" w:rsidRPr="008471B8">
        <w:rPr>
          <w:rFonts w:ascii="Arial" w:eastAsia="Arial" w:hAnsi="Arial" w:cs="Arial"/>
          <w:color w:val="0000FF"/>
          <w:sz w:val="22"/>
          <w:szCs w:val="22"/>
        </w:rPr>
        <w:t xml:space="preserve"> </w:t>
      </w:r>
      <w:r w:rsidR="00253185" w:rsidRPr="008471B8">
        <w:rPr>
          <w:rFonts w:ascii="Arial" w:eastAsia="Arial" w:hAnsi="Arial" w:cs="Arial"/>
          <w:sz w:val="22"/>
          <w:szCs w:val="22"/>
        </w:rPr>
        <w:t>and intervention action priorities are summarized</w:t>
      </w:r>
      <w:r w:rsidR="004347B6" w:rsidRPr="008471B8">
        <w:rPr>
          <w:rFonts w:ascii="Arial" w:eastAsia="Arial" w:hAnsi="Arial" w:cs="Arial"/>
          <w:sz w:val="22"/>
          <w:szCs w:val="22"/>
        </w:rPr>
        <w:t xml:space="preserve"> in the table, below (Figure 11)</w:t>
      </w:r>
      <w:r w:rsidR="00103080" w:rsidRPr="008471B8">
        <w:rPr>
          <w:rFonts w:ascii="Arial" w:eastAsia="Arial" w:hAnsi="Arial" w:cs="Arial"/>
          <w:sz w:val="22"/>
          <w:szCs w:val="22"/>
        </w:rPr>
        <w:t>.</w:t>
      </w:r>
      <w:r w:rsidR="00870A54" w:rsidRPr="008471B8">
        <w:rPr>
          <w:rFonts w:ascii="Arial" w:eastAsia="Arial" w:hAnsi="Arial" w:cs="Arial"/>
          <w:sz w:val="22"/>
          <w:szCs w:val="22"/>
        </w:rPr>
        <w:t xml:space="preserve"> </w:t>
      </w:r>
      <w:r w:rsidR="00522142" w:rsidRPr="008471B8">
        <w:rPr>
          <w:rFonts w:ascii="Arial" w:eastAsia="Arial" w:hAnsi="Arial" w:cs="Arial"/>
          <w:sz w:val="22"/>
          <w:szCs w:val="22"/>
        </w:rPr>
        <w:t>It is important to remember that th</w:t>
      </w:r>
      <w:r w:rsidR="00BE72C1" w:rsidRPr="008471B8">
        <w:rPr>
          <w:rFonts w:ascii="Arial" w:eastAsia="Arial" w:hAnsi="Arial" w:cs="Arial"/>
          <w:sz w:val="22"/>
          <w:szCs w:val="22"/>
        </w:rPr>
        <w:t>e RAD</w:t>
      </w:r>
      <w:r w:rsidR="00522142" w:rsidRPr="008471B8">
        <w:rPr>
          <w:rFonts w:ascii="Arial" w:eastAsia="Arial" w:hAnsi="Arial" w:cs="Arial"/>
          <w:sz w:val="22"/>
          <w:szCs w:val="22"/>
        </w:rPr>
        <w:t xml:space="preserve"> activity was performed on a select set of </w:t>
      </w:r>
      <w:r w:rsidR="00BE72C1" w:rsidRPr="008471B8">
        <w:rPr>
          <w:rFonts w:ascii="Arial" w:eastAsia="Arial" w:hAnsi="Arial" w:cs="Arial"/>
          <w:sz w:val="22"/>
          <w:szCs w:val="22"/>
        </w:rPr>
        <w:t>recommended interventions. The entire list of recommended interventions provided during the partner meeting is found in Appendix 3.</w:t>
      </w:r>
    </w:p>
    <w:p w14:paraId="47CE0C6A" w14:textId="17DB8D04" w:rsidR="00145219" w:rsidRDefault="00145219" w:rsidP="00145219">
      <w:pPr>
        <w:keepNext/>
        <w:spacing w:before="240"/>
        <w:jc w:val="center"/>
      </w:pPr>
    </w:p>
    <w:tbl>
      <w:tblPr>
        <w:tblW w:w="4919" w:type="pct"/>
        <w:tblLook w:val="04A0" w:firstRow="1" w:lastRow="0" w:firstColumn="1" w:lastColumn="0" w:noHBand="0" w:noVBand="1"/>
      </w:tblPr>
      <w:tblGrid>
        <w:gridCol w:w="3940"/>
        <w:gridCol w:w="1018"/>
        <w:gridCol w:w="3148"/>
        <w:gridCol w:w="1801"/>
      </w:tblGrid>
      <w:tr w:rsidR="00502656" w14:paraId="2AB081B1" w14:textId="77777777" w:rsidTr="007455FE">
        <w:trPr>
          <w:trHeight w:val="810"/>
        </w:trPr>
        <w:tc>
          <w:tcPr>
            <w:tcW w:w="1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E1359" w14:textId="77777777" w:rsidR="00502656" w:rsidRDefault="00502656">
            <w:pPr>
              <w:jc w:val="center"/>
              <w:rPr>
                <w:rFonts w:ascii="Arial" w:hAnsi="Arial" w:cs="Arial"/>
                <w:b/>
                <w:bCs/>
                <w:color w:val="000000"/>
                <w:sz w:val="22"/>
                <w:szCs w:val="22"/>
              </w:rPr>
            </w:pPr>
            <w:r>
              <w:rPr>
                <w:rFonts w:ascii="Arial" w:hAnsi="Arial" w:cs="Arial"/>
                <w:b/>
                <w:bCs/>
                <w:color w:val="000000"/>
                <w:sz w:val="22"/>
                <w:szCs w:val="22"/>
              </w:rPr>
              <w:t>Geographic focus area</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48F917FF" w14:textId="421ECA6A" w:rsidR="00502656" w:rsidRDefault="00502656">
            <w:pPr>
              <w:jc w:val="center"/>
              <w:rPr>
                <w:rFonts w:ascii="Arial" w:hAnsi="Arial" w:cs="Arial"/>
                <w:b/>
                <w:bCs/>
                <w:color w:val="000000"/>
                <w:sz w:val="22"/>
                <w:szCs w:val="22"/>
              </w:rPr>
            </w:pPr>
            <w:r>
              <w:rPr>
                <w:rFonts w:ascii="Arial" w:hAnsi="Arial" w:cs="Arial"/>
                <w:b/>
                <w:bCs/>
                <w:color w:val="000000"/>
                <w:sz w:val="22"/>
                <w:szCs w:val="22"/>
              </w:rPr>
              <w:t xml:space="preserve">Resist, </w:t>
            </w:r>
            <w:proofErr w:type="gramStart"/>
            <w:r>
              <w:rPr>
                <w:rFonts w:ascii="Arial" w:hAnsi="Arial" w:cs="Arial"/>
                <w:b/>
                <w:bCs/>
                <w:color w:val="000000"/>
                <w:sz w:val="22"/>
                <w:szCs w:val="22"/>
              </w:rPr>
              <w:t>Direct,  Accept</w:t>
            </w:r>
            <w:proofErr w:type="gramEnd"/>
          </w:p>
        </w:tc>
        <w:tc>
          <w:tcPr>
            <w:tcW w:w="1633" w:type="pct"/>
            <w:tcBorders>
              <w:top w:val="single" w:sz="4" w:space="0" w:color="auto"/>
              <w:left w:val="nil"/>
              <w:bottom w:val="single" w:sz="4" w:space="0" w:color="auto"/>
              <w:right w:val="single" w:sz="4" w:space="0" w:color="auto"/>
            </w:tcBorders>
            <w:shd w:val="clear" w:color="auto" w:fill="auto"/>
            <w:noWrap/>
            <w:vAlign w:val="center"/>
            <w:hideMark/>
          </w:tcPr>
          <w:p w14:paraId="171A633D" w14:textId="77777777" w:rsidR="00502656" w:rsidRDefault="00502656">
            <w:pPr>
              <w:jc w:val="center"/>
              <w:rPr>
                <w:rFonts w:ascii="Arial" w:hAnsi="Arial" w:cs="Arial"/>
                <w:b/>
                <w:bCs/>
                <w:color w:val="000000"/>
                <w:sz w:val="22"/>
                <w:szCs w:val="22"/>
              </w:rPr>
            </w:pPr>
            <w:r>
              <w:rPr>
                <w:rFonts w:ascii="Arial" w:hAnsi="Arial" w:cs="Arial"/>
                <w:b/>
                <w:bCs/>
                <w:color w:val="000000"/>
                <w:sz w:val="22"/>
                <w:szCs w:val="22"/>
              </w:rPr>
              <w:t>Intervention action</w:t>
            </w:r>
          </w:p>
        </w:tc>
        <w:tc>
          <w:tcPr>
            <w:tcW w:w="953" w:type="pct"/>
            <w:tcBorders>
              <w:top w:val="single" w:sz="4" w:space="0" w:color="auto"/>
              <w:left w:val="nil"/>
              <w:bottom w:val="single" w:sz="4" w:space="0" w:color="auto"/>
              <w:right w:val="single" w:sz="4" w:space="0" w:color="auto"/>
            </w:tcBorders>
            <w:shd w:val="clear" w:color="auto" w:fill="auto"/>
            <w:noWrap/>
            <w:vAlign w:val="center"/>
            <w:hideMark/>
          </w:tcPr>
          <w:p w14:paraId="6A5DC737" w14:textId="77777777" w:rsidR="00502656" w:rsidRDefault="00502656">
            <w:pPr>
              <w:jc w:val="center"/>
              <w:rPr>
                <w:rFonts w:ascii="Arial" w:hAnsi="Arial" w:cs="Arial"/>
                <w:b/>
                <w:bCs/>
                <w:color w:val="000000"/>
                <w:sz w:val="22"/>
                <w:szCs w:val="22"/>
              </w:rPr>
            </w:pPr>
            <w:r>
              <w:rPr>
                <w:rFonts w:ascii="Arial" w:hAnsi="Arial" w:cs="Arial"/>
                <w:b/>
                <w:bCs/>
                <w:color w:val="000000"/>
                <w:sz w:val="22"/>
                <w:szCs w:val="22"/>
              </w:rPr>
              <w:t>Comments</w:t>
            </w:r>
          </w:p>
        </w:tc>
      </w:tr>
      <w:tr w:rsidR="007455FE" w14:paraId="6C8956DF" w14:textId="77777777" w:rsidTr="007455FE">
        <w:trPr>
          <w:trHeight w:val="780"/>
        </w:trPr>
        <w:tc>
          <w:tcPr>
            <w:tcW w:w="1856" w:type="pct"/>
            <w:tcBorders>
              <w:top w:val="nil"/>
              <w:left w:val="single" w:sz="4" w:space="0" w:color="auto"/>
              <w:bottom w:val="single" w:sz="4" w:space="0" w:color="auto"/>
              <w:right w:val="single" w:sz="4" w:space="0" w:color="auto"/>
            </w:tcBorders>
            <w:shd w:val="clear" w:color="000000" w:fill="D9D9D9"/>
            <w:noWrap/>
            <w:vAlign w:val="center"/>
            <w:hideMark/>
          </w:tcPr>
          <w:p w14:paraId="506C2EAE" w14:textId="77777777" w:rsidR="00502656" w:rsidRDefault="00502656">
            <w:pPr>
              <w:jc w:val="center"/>
              <w:rPr>
                <w:rFonts w:ascii="Arial" w:hAnsi="Arial" w:cs="Arial"/>
                <w:color w:val="000000"/>
                <w:sz w:val="20"/>
                <w:szCs w:val="20"/>
              </w:rPr>
            </w:pPr>
            <w:r>
              <w:rPr>
                <w:rFonts w:ascii="Arial" w:hAnsi="Arial" w:cs="Arial"/>
                <w:color w:val="000000"/>
                <w:sz w:val="20"/>
                <w:szCs w:val="20"/>
              </w:rPr>
              <w:t>Bird Shoal - western end</w:t>
            </w:r>
          </w:p>
        </w:tc>
        <w:tc>
          <w:tcPr>
            <w:tcW w:w="558" w:type="pct"/>
            <w:tcBorders>
              <w:top w:val="nil"/>
              <w:left w:val="nil"/>
              <w:bottom w:val="single" w:sz="4" w:space="0" w:color="auto"/>
              <w:right w:val="single" w:sz="4" w:space="0" w:color="auto"/>
            </w:tcBorders>
            <w:shd w:val="clear" w:color="000000" w:fill="D9D9D9"/>
            <w:noWrap/>
            <w:vAlign w:val="center"/>
            <w:hideMark/>
          </w:tcPr>
          <w:p w14:paraId="614798B5" w14:textId="77777777" w:rsidR="00502656" w:rsidRDefault="00502656">
            <w:pPr>
              <w:jc w:val="center"/>
              <w:rPr>
                <w:rFonts w:ascii="Arial" w:hAnsi="Arial" w:cs="Arial"/>
                <w:color w:val="000000"/>
                <w:sz w:val="20"/>
                <w:szCs w:val="20"/>
              </w:rPr>
            </w:pPr>
            <w:r>
              <w:rPr>
                <w:rFonts w:ascii="Arial" w:hAnsi="Arial" w:cs="Arial"/>
                <w:color w:val="000000"/>
                <w:sz w:val="20"/>
                <w:szCs w:val="20"/>
              </w:rPr>
              <w:t>Direct</w:t>
            </w:r>
          </w:p>
        </w:tc>
        <w:tc>
          <w:tcPr>
            <w:tcW w:w="1633" w:type="pct"/>
            <w:tcBorders>
              <w:top w:val="nil"/>
              <w:left w:val="nil"/>
              <w:bottom w:val="single" w:sz="4" w:space="0" w:color="auto"/>
              <w:right w:val="single" w:sz="4" w:space="0" w:color="auto"/>
            </w:tcBorders>
            <w:shd w:val="clear" w:color="000000" w:fill="D9D9D9"/>
            <w:vAlign w:val="center"/>
            <w:hideMark/>
          </w:tcPr>
          <w:p w14:paraId="12BA4D3F" w14:textId="281BFE98" w:rsidR="00502656" w:rsidRDefault="00502656">
            <w:pPr>
              <w:jc w:val="center"/>
              <w:rPr>
                <w:rFonts w:ascii="Arial" w:hAnsi="Arial" w:cs="Arial"/>
                <w:color w:val="000000"/>
                <w:sz w:val="20"/>
                <w:szCs w:val="20"/>
              </w:rPr>
            </w:pPr>
            <w:r>
              <w:rPr>
                <w:rFonts w:ascii="Arial" w:hAnsi="Arial" w:cs="Arial"/>
                <w:color w:val="000000"/>
                <w:sz w:val="20"/>
                <w:szCs w:val="20"/>
                <w:u w:val="single"/>
              </w:rPr>
              <w:t>Manage sediment</w:t>
            </w:r>
            <w:r>
              <w:rPr>
                <w:rFonts w:ascii="Arial" w:hAnsi="Arial" w:cs="Arial"/>
                <w:color w:val="000000"/>
                <w:sz w:val="20"/>
                <w:szCs w:val="20"/>
              </w:rPr>
              <w:t xml:space="preserve"> to maintain </w:t>
            </w:r>
            <w:proofErr w:type="gramStart"/>
            <w:r>
              <w:rPr>
                <w:rFonts w:ascii="Arial" w:hAnsi="Arial" w:cs="Arial"/>
                <w:color w:val="000000"/>
                <w:sz w:val="20"/>
                <w:szCs w:val="20"/>
              </w:rPr>
              <w:t>beach</w:t>
            </w:r>
            <w:proofErr w:type="gramEnd"/>
            <w:r>
              <w:rPr>
                <w:rFonts w:ascii="Arial" w:hAnsi="Arial" w:cs="Arial"/>
                <w:color w:val="000000"/>
                <w:sz w:val="20"/>
                <w:szCs w:val="20"/>
              </w:rPr>
              <w:t xml:space="preserve"> and </w:t>
            </w:r>
            <w:proofErr w:type="gramStart"/>
            <w:r>
              <w:rPr>
                <w:rFonts w:ascii="Arial" w:hAnsi="Arial" w:cs="Arial"/>
                <w:color w:val="000000"/>
                <w:sz w:val="20"/>
                <w:szCs w:val="20"/>
              </w:rPr>
              <w:t>dune</w:t>
            </w:r>
            <w:proofErr w:type="gramEnd"/>
            <w:r>
              <w:rPr>
                <w:rFonts w:ascii="Arial" w:hAnsi="Arial" w:cs="Arial"/>
                <w:color w:val="000000"/>
                <w:sz w:val="20"/>
                <w:szCs w:val="20"/>
              </w:rPr>
              <w:t>, protect tidal embayment, and provide protection for the Town of Beaufort</w:t>
            </w:r>
            <w:r w:rsidR="004C1283">
              <w:rPr>
                <w:rFonts w:ascii="Arial" w:hAnsi="Arial" w:cs="Arial"/>
                <w:color w:val="000000"/>
                <w:sz w:val="20"/>
                <w:szCs w:val="20"/>
              </w:rPr>
              <w:t>.</w:t>
            </w:r>
          </w:p>
        </w:tc>
        <w:tc>
          <w:tcPr>
            <w:tcW w:w="953" w:type="pct"/>
            <w:tcBorders>
              <w:top w:val="nil"/>
              <w:left w:val="nil"/>
              <w:bottom w:val="single" w:sz="4" w:space="0" w:color="auto"/>
              <w:right w:val="single" w:sz="4" w:space="0" w:color="auto"/>
            </w:tcBorders>
            <w:shd w:val="clear" w:color="000000" w:fill="D9D9D9"/>
            <w:vAlign w:val="center"/>
            <w:hideMark/>
          </w:tcPr>
          <w:p w14:paraId="1032162C" w14:textId="77777777" w:rsidR="00502656" w:rsidRDefault="00502656">
            <w:pPr>
              <w:jc w:val="center"/>
              <w:rPr>
                <w:rFonts w:ascii="Arial" w:hAnsi="Arial" w:cs="Arial"/>
                <w:color w:val="000000"/>
                <w:sz w:val="20"/>
                <w:szCs w:val="20"/>
              </w:rPr>
            </w:pPr>
            <w:r>
              <w:rPr>
                <w:rFonts w:ascii="Arial" w:hAnsi="Arial" w:cs="Arial"/>
                <w:color w:val="000000"/>
                <w:sz w:val="20"/>
                <w:szCs w:val="20"/>
              </w:rPr>
              <w:t> </w:t>
            </w:r>
          </w:p>
        </w:tc>
      </w:tr>
      <w:tr w:rsidR="00502656" w14:paraId="1FAF2198" w14:textId="77777777" w:rsidTr="007455FE">
        <w:trPr>
          <w:trHeight w:val="1290"/>
        </w:trPr>
        <w:tc>
          <w:tcPr>
            <w:tcW w:w="1856" w:type="pct"/>
            <w:tcBorders>
              <w:top w:val="nil"/>
              <w:left w:val="single" w:sz="4" w:space="0" w:color="auto"/>
              <w:bottom w:val="single" w:sz="4" w:space="0" w:color="auto"/>
              <w:right w:val="single" w:sz="4" w:space="0" w:color="auto"/>
            </w:tcBorders>
            <w:shd w:val="clear" w:color="auto" w:fill="auto"/>
            <w:noWrap/>
            <w:vAlign w:val="center"/>
            <w:hideMark/>
          </w:tcPr>
          <w:p w14:paraId="6BD68E63" w14:textId="45E05747" w:rsidR="00502656" w:rsidRDefault="00502656">
            <w:pPr>
              <w:jc w:val="center"/>
              <w:rPr>
                <w:rFonts w:ascii="Arial" w:hAnsi="Arial" w:cs="Arial"/>
                <w:color w:val="000000"/>
                <w:sz w:val="20"/>
                <w:szCs w:val="20"/>
              </w:rPr>
            </w:pPr>
            <w:r>
              <w:rPr>
                <w:rFonts w:ascii="Arial" w:hAnsi="Arial" w:cs="Arial"/>
                <w:color w:val="000000"/>
                <w:sz w:val="20"/>
                <w:szCs w:val="20"/>
              </w:rPr>
              <w:t>Middle Marsh - southwest ribbon of marsh</w:t>
            </w:r>
          </w:p>
        </w:tc>
        <w:tc>
          <w:tcPr>
            <w:tcW w:w="558" w:type="pct"/>
            <w:tcBorders>
              <w:top w:val="nil"/>
              <w:left w:val="nil"/>
              <w:bottom w:val="single" w:sz="4" w:space="0" w:color="auto"/>
              <w:right w:val="single" w:sz="4" w:space="0" w:color="auto"/>
            </w:tcBorders>
            <w:shd w:val="clear" w:color="auto" w:fill="auto"/>
            <w:noWrap/>
            <w:vAlign w:val="center"/>
            <w:hideMark/>
          </w:tcPr>
          <w:p w14:paraId="21216307" w14:textId="77777777" w:rsidR="00502656" w:rsidRDefault="00502656">
            <w:pPr>
              <w:jc w:val="center"/>
              <w:rPr>
                <w:rFonts w:ascii="Arial" w:hAnsi="Arial" w:cs="Arial"/>
                <w:color w:val="000000"/>
                <w:sz w:val="20"/>
                <w:szCs w:val="20"/>
              </w:rPr>
            </w:pPr>
            <w:r>
              <w:rPr>
                <w:rFonts w:ascii="Arial" w:hAnsi="Arial" w:cs="Arial"/>
                <w:color w:val="000000"/>
                <w:sz w:val="20"/>
                <w:szCs w:val="20"/>
              </w:rPr>
              <w:t>Resist</w:t>
            </w:r>
          </w:p>
        </w:tc>
        <w:tc>
          <w:tcPr>
            <w:tcW w:w="1633" w:type="pct"/>
            <w:tcBorders>
              <w:top w:val="nil"/>
              <w:left w:val="nil"/>
              <w:bottom w:val="single" w:sz="4" w:space="0" w:color="auto"/>
              <w:right w:val="single" w:sz="4" w:space="0" w:color="auto"/>
            </w:tcBorders>
            <w:shd w:val="clear" w:color="auto" w:fill="auto"/>
            <w:vAlign w:val="center"/>
            <w:hideMark/>
          </w:tcPr>
          <w:p w14:paraId="18E0CF26" w14:textId="77777777" w:rsidR="00502656" w:rsidRDefault="00502656">
            <w:pPr>
              <w:jc w:val="center"/>
              <w:rPr>
                <w:rFonts w:ascii="Arial" w:hAnsi="Arial" w:cs="Arial"/>
                <w:color w:val="000000"/>
                <w:sz w:val="20"/>
                <w:szCs w:val="20"/>
              </w:rPr>
            </w:pPr>
            <w:r>
              <w:rPr>
                <w:rFonts w:ascii="Arial" w:hAnsi="Arial" w:cs="Arial"/>
                <w:color w:val="000000"/>
                <w:sz w:val="20"/>
                <w:szCs w:val="20"/>
              </w:rPr>
              <w:t xml:space="preserve">Protect seagrass bed by enhancing southwest ribbon of marsh with tested methods such as </w:t>
            </w:r>
            <w:r>
              <w:rPr>
                <w:rFonts w:ascii="Arial" w:hAnsi="Arial" w:cs="Arial"/>
                <w:color w:val="000000"/>
                <w:sz w:val="20"/>
                <w:szCs w:val="20"/>
                <w:u w:val="single"/>
              </w:rPr>
              <w:t xml:space="preserve">installation of </w:t>
            </w:r>
            <w:proofErr w:type="gramStart"/>
            <w:r>
              <w:rPr>
                <w:rFonts w:ascii="Arial" w:hAnsi="Arial" w:cs="Arial"/>
                <w:color w:val="000000"/>
                <w:sz w:val="20"/>
                <w:szCs w:val="20"/>
                <w:u w:val="single"/>
              </w:rPr>
              <w:t>fringing oyster</w:t>
            </w:r>
            <w:proofErr w:type="gramEnd"/>
            <w:r>
              <w:rPr>
                <w:rFonts w:ascii="Arial" w:hAnsi="Arial" w:cs="Arial"/>
                <w:color w:val="000000"/>
                <w:sz w:val="20"/>
                <w:szCs w:val="20"/>
                <w:u w:val="single"/>
              </w:rPr>
              <w:t xml:space="preserve"> reefs</w:t>
            </w:r>
            <w:r>
              <w:rPr>
                <w:rFonts w:ascii="Arial" w:hAnsi="Arial" w:cs="Arial"/>
                <w:color w:val="000000"/>
                <w:sz w:val="20"/>
                <w:szCs w:val="20"/>
              </w:rPr>
              <w:t xml:space="preserve"> to resist further erosive changes. </w:t>
            </w:r>
          </w:p>
        </w:tc>
        <w:tc>
          <w:tcPr>
            <w:tcW w:w="953" w:type="pct"/>
            <w:tcBorders>
              <w:top w:val="nil"/>
              <w:left w:val="nil"/>
              <w:bottom w:val="single" w:sz="4" w:space="0" w:color="auto"/>
              <w:right w:val="single" w:sz="4" w:space="0" w:color="auto"/>
            </w:tcBorders>
            <w:shd w:val="clear" w:color="auto" w:fill="auto"/>
            <w:noWrap/>
            <w:vAlign w:val="center"/>
            <w:hideMark/>
          </w:tcPr>
          <w:p w14:paraId="0377A2D9" w14:textId="77777777" w:rsidR="00502656" w:rsidRDefault="00502656">
            <w:pPr>
              <w:jc w:val="center"/>
              <w:rPr>
                <w:rFonts w:ascii="Arial" w:hAnsi="Arial" w:cs="Arial"/>
                <w:color w:val="000000"/>
                <w:sz w:val="20"/>
                <w:szCs w:val="20"/>
              </w:rPr>
            </w:pPr>
            <w:r>
              <w:rPr>
                <w:rFonts w:ascii="Arial" w:hAnsi="Arial" w:cs="Arial"/>
                <w:color w:val="000000"/>
                <w:sz w:val="20"/>
                <w:szCs w:val="20"/>
              </w:rPr>
              <w:t> </w:t>
            </w:r>
          </w:p>
        </w:tc>
      </w:tr>
      <w:tr w:rsidR="007455FE" w14:paraId="76113D0D" w14:textId="77777777" w:rsidTr="007455FE">
        <w:trPr>
          <w:trHeight w:val="885"/>
        </w:trPr>
        <w:tc>
          <w:tcPr>
            <w:tcW w:w="1856" w:type="pct"/>
            <w:tcBorders>
              <w:top w:val="nil"/>
              <w:left w:val="single" w:sz="4" w:space="0" w:color="auto"/>
              <w:bottom w:val="single" w:sz="4" w:space="0" w:color="auto"/>
              <w:right w:val="single" w:sz="4" w:space="0" w:color="auto"/>
            </w:tcBorders>
            <w:shd w:val="clear" w:color="000000" w:fill="D9D9D9"/>
            <w:noWrap/>
            <w:vAlign w:val="center"/>
            <w:hideMark/>
          </w:tcPr>
          <w:p w14:paraId="1CA897FE" w14:textId="77777777" w:rsidR="00502656" w:rsidRDefault="00502656">
            <w:pPr>
              <w:jc w:val="center"/>
              <w:rPr>
                <w:rFonts w:ascii="Arial" w:hAnsi="Arial" w:cs="Arial"/>
                <w:color w:val="000000"/>
                <w:sz w:val="20"/>
                <w:szCs w:val="20"/>
              </w:rPr>
            </w:pPr>
            <w:r>
              <w:rPr>
                <w:rFonts w:ascii="Arial" w:hAnsi="Arial" w:cs="Arial"/>
                <w:color w:val="000000"/>
                <w:sz w:val="20"/>
                <w:szCs w:val="20"/>
              </w:rPr>
              <w:t>Middle Marsh - wading bird rookery</w:t>
            </w:r>
          </w:p>
        </w:tc>
        <w:tc>
          <w:tcPr>
            <w:tcW w:w="558" w:type="pct"/>
            <w:tcBorders>
              <w:top w:val="nil"/>
              <w:left w:val="nil"/>
              <w:bottom w:val="single" w:sz="4" w:space="0" w:color="auto"/>
              <w:right w:val="single" w:sz="4" w:space="0" w:color="auto"/>
            </w:tcBorders>
            <w:shd w:val="clear" w:color="000000" w:fill="D9D9D9"/>
            <w:noWrap/>
            <w:vAlign w:val="center"/>
            <w:hideMark/>
          </w:tcPr>
          <w:p w14:paraId="0ADBA19A" w14:textId="77777777" w:rsidR="00502656" w:rsidRDefault="00502656">
            <w:pPr>
              <w:jc w:val="center"/>
              <w:rPr>
                <w:rFonts w:ascii="Arial" w:hAnsi="Arial" w:cs="Arial"/>
                <w:color w:val="000000"/>
                <w:sz w:val="20"/>
                <w:szCs w:val="20"/>
              </w:rPr>
            </w:pPr>
            <w:r>
              <w:rPr>
                <w:rFonts w:ascii="Arial" w:hAnsi="Arial" w:cs="Arial"/>
                <w:color w:val="000000"/>
                <w:sz w:val="20"/>
                <w:szCs w:val="20"/>
              </w:rPr>
              <w:t>Direct</w:t>
            </w:r>
          </w:p>
        </w:tc>
        <w:tc>
          <w:tcPr>
            <w:tcW w:w="1633" w:type="pct"/>
            <w:tcBorders>
              <w:top w:val="nil"/>
              <w:left w:val="nil"/>
              <w:bottom w:val="single" w:sz="4" w:space="0" w:color="auto"/>
              <w:right w:val="single" w:sz="4" w:space="0" w:color="auto"/>
            </w:tcBorders>
            <w:shd w:val="clear" w:color="000000" w:fill="D9D9D9"/>
            <w:vAlign w:val="center"/>
            <w:hideMark/>
          </w:tcPr>
          <w:p w14:paraId="26D33882" w14:textId="77777777" w:rsidR="00502656" w:rsidRDefault="00502656">
            <w:pPr>
              <w:jc w:val="center"/>
              <w:rPr>
                <w:rFonts w:ascii="Arial" w:hAnsi="Arial" w:cs="Arial"/>
                <w:color w:val="000000"/>
                <w:sz w:val="20"/>
                <w:szCs w:val="20"/>
              </w:rPr>
            </w:pPr>
            <w:r>
              <w:rPr>
                <w:rFonts w:ascii="Arial" w:hAnsi="Arial" w:cs="Arial"/>
                <w:color w:val="000000"/>
                <w:sz w:val="20"/>
                <w:szCs w:val="20"/>
                <w:u w:val="single"/>
              </w:rPr>
              <w:t>Manage elevation</w:t>
            </w:r>
            <w:r>
              <w:rPr>
                <w:rFonts w:ascii="Arial" w:hAnsi="Arial" w:cs="Arial"/>
                <w:color w:val="000000"/>
                <w:sz w:val="20"/>
                <w:szCs w:val="20"/>
              </w:rPr>
              <w:t xml:space="preserve"> with sediment placement and plantings in select areas. </w:t>
            </w:r>
          </w:p>
        </w:tc>
        <w:tc>
          <w:tcPr>
            <w:tcW w:w="953" w:type="pct"/>
            <w:tcBorders>
              <w:top w:val="nil"/>
              <w:left w:val="nil"/>
              <w:bottom w:val="single" w:sz="4" w:space="0" w:color="auto"/>
              <w:right w:val="single" w:sz="4" w:space="0" w:color="auto"/>
            </w:tcBorders>
            <w:shd w:val="clear" w:color="000000" w:fill="D9D9D9"/>
            <w:noWrap/>
            <w:vAlign w:val="center"/>
            <w:hideMark/>
          </w:tcPr>
          <w:p w14:paraId="102BA979" w14:textId="77777777" w:rsidR="00502656" w:rsidRDefault="00502656">
            <w:pPr>
              <w:jc w:val="center"/>
              <w:rPr>
                <w:rFonts w:ascii="Arial" w:hAnsi="Arial" w:cs="Arial"/>
                <w:color w:val="000000"/>
                <w:sz w:val="20"/>
                <w:szCs w:val="20"/>
              </w:rPr>
            </w:pPr>
            <w:r>
              <w:rPr>
                <w:rFonts w:ascii="Arial" w:hAnsi="Arial" w:cs="Arial"/>
                <w:color w:val="000000"/>
                <w:sz w:val="20"/>
                <w:szCs w:val="20"/>
              </w:rPr>
              <w:t> </w:t>
            </w:r>
          </w:p>
        </w:tc>
      </w:tr>
      <w:tr w:rsidR="00502656" w14:paraId="21F207C6" w14:textId="77777777" w:rsidTr="007455FE">
        <w:trPr>
          <w:trHeight w:val="1305"/>
        </w:trPr>
        <w:tc>
          <w:tcPr>
            <w:tcW w:w="1856" w:type="pct"/>
            <w:tcBorders>
              <w:top w:val="nil"/>
              <w:left w:val="single" w:sz="4" w:space="0" w:color="auto"/>
              <w:bottom w:val="single" w:sz="4" w:space="0" w:color="auto"/>
              <w:right w:val="single" w:sz="4" w:space="0" w:color="auto"/>
            </w:tcBorders>
            <w:shd w:val="clear" w:color="auto" w:fill="auto"/>
            <w:noWrap/>
            <w:vAlign w:val="center"/>
            <w:hideMark/>
          </w:tcPr>
          <w:p w14:paraId="0E602179" w14:textId="77777777" w:rsidR="00502656" w:rsidRDefault="00502656">
            <w:pPr>
              <w:jc w:val="center"/>
              <w:rPr>
                <w:rFonts w:ascii="Arial" w:hAnsi="Arial" w:cs="Arial"/>
                <w:color w:val="000000"/>
                <w:sz w:val="20"/>
                <w:szCs w:val="20"/>
              </w:rPr>
            </w:pPr>
            <w:r>
              <w:rPr>
                <w:rFonts w:ascii="Arial" w:hAnsi="Arial" w:cs="Arial"/>
                <w:color w:val="000000"/>
                <w:sz w:val="20"/>
                <w:szCs w:val="20"/>
              </w:rPr>
              <w:t>Middle Marsh - generally, across the area</w:t>
            </w:r>
          </w:p>
        </w:tc>
        <w:tc>
          <w:tcPr>
            <w:tcW w:w="558" w:type="pct"/>
            <w:tcBorders>
              <w:top w:val="nil"/>
              <w:left w:val="nil"/>
              <w:bottom w:val="single" w:sz="4" w:space="0" w:color="auto"/>
              <w:right w:val="single" w:sz="4" w:space="0" w:color="auto"/>
            </w:tcBorders>
            <w:shd w:val="clear" w:color="auto" w:fill="auto"/>
            <w:noWrap/>
            <w:vAlign w:val="center"/>
            <w:hideMark/>
          </w:tcPr>
          <w:p w14:paraId="18F0DB47" w14:textId="77777777" w:rsidR="00502656" w:rsidRDefault="00502656">
            <w:pPr>
              <w:jc w:val="center"/>
              <w:rPr>
                <w:rFonts w:ascii="Arial" w:hAnsi="Arial" w:cs="Arial"/>
                <w:color w:val="000000"/>
                <w:sz w:val="20"/>
                <w:szCs w:val="20"/>
              </w:rPr>
            </w:pPr>
            <w:r>
              <w:rPr>
                <w:rFonts w:ascii="Arial" w:hAnsi="Arial" w:cs="Arial"/>
                <w:color w:val="000000"/>
                <w:sz w:val="20"/>
                <w:szCs w:val="20"/>
              </w:rPr>
              <w:t>Accept</w:t>
            </w:r>
          </w:p>
        </w:tc>
        <w:tc>
          <w:tcPr>
            <w:tcW w:w="1633" w:type="pct"/>
            <w:tcBorders>
              <w:top w:val="nil"/>
              <w:left w:val="nil"/>
              <w:bottom w:val="single" w:sz="4" w:space="0" w:color="auto"/>
              <w:right w:val="single" w:sz="4" w:space="0" w:color="auto"/>
            </w:tcBorders>
            <w:shd w:val="clear" w:color="auto" w:fill="auto"/>
            <w:vAlign w:val="center"/>
            <w:hideMark/>
          </w:tcPr>
          <w:p w14:paraId="6B18EEBC" w14:textId="4CE27E81" w:rsidR="00502656" w:rsidRDefault="00502656">
            <w:pPr>
              <w:jc w:val="center"/>
              <w:rPr>
                <w:rFonts w:ascii="Arial" w:hAnsi="Arial" w:cs="Arial"/>
                <w:color w:val="000000"/>
                <w:sz w:val="20"/>
                <w:szCs w:val="20"/>
              </w:rPr>
            </w:pPr>
            <w:r>
              <w:rPr>
                <w:rFonts w:ascii="Arial" w:hAnsi="Arial" w:cs="Arial"/>
                <w:color w:val="000000"/>
                <w:sz w:val="20"/>
                <w:szCs w:val="20"/>
                <w:u w:val="single"/>
              </w:rPr>
              <w:t>Allow natural processes to continue</w:t>
            </w:r>
            <w:r>
              <w:rPr>
                <w:rFonts w:ascii="Arial" w:hAnsi="Arial" w:cs="Arial"/>
                <w:color w:val="000000"/>
                <w:sz w:val="20"/>
                <w:szCs w:val="20"/>
              </w:rPr>
              <w:t xml:space="preserve"> while monitoring rates of change and begin research on possible future mitigation strategies such as thin layer deposition and creating in-water sediment feeders nearby</w:t>
            </w:r>
            <w:r w:rsidR="004C1283">
              <w:rPr>
                <w:rFonts w:ascii="Arial" w:hAnsi="Arial" w:cs="Arial"/>
                <w:color w:val="000000"/>
                <w:sz w:val="20"/>
                <w:szCs w:val="20"/>
              </w:rPr>
              <w:t>.</w:t>
            </w:r>
          </w:p>
        </w:tc>
        <w:tc>
          <w:tcPr>
            <w:tcW w:w="953" w:type="pct"/>
            <w:tcBorders>
              <w:top w:val="nil"/>
              <w:left w:val="nil"/>
              <w:bottom w:val="single" w:sz="4" w:space="0" w:color="auto"/>
              <w:right w:val="single" w:sz="4" w:space="0" w:color="auto"/>
            </w:tcBorders>
            <w:shd w:val="clear" w:color="auto" w:fill="auto"/>
            <w:vAlign w:val="center"/>
            <w:hideMark/>
          </w:tcPr>
          <w:p w14:paraId="368B8820" w14:textId="77777777" w:rsidR="00502656" w:rsidRDefault="00502656">
            <w:pPr>
              <w:jc w:val="center"/>
              <w:rPr>
                <w:rFonts w:ascii="Arial" w:hAnsi="Arial" w:cs="Arial"/>
                <w:color w:val="000000"/>
                <w:sz w:val="20"/>
                <w:szCs w:val="20"/>
              </w:rPr>
            </w:pPr>
            <w:r>
              <w:rPr>
                <w:rFonts w:ascii="Arial" w:hAnsi="Arial" w:cs="Arial"/>
                <w:color w:val="000000"/>
                <w:sz w:val="20"/>
                <w:szCs w:val="20"/>
              </w:rPr>
              <w:t xml:space="preserve">Accept in the short term and re-evaluate based on research and monitoring. </w:t>
            </w:r>
          </w:p>
        </w:tc>
      </w:tr>
    </w:tbl>
    <w:p w14:paraId="51FB28F2" w14:textId="77777777" w:rsidR="00502656" w:rsidRPr="00401B48" w:rsidRDefault="00502656" w:rsidP="00BF4892">
      <w:pPr>
        <w:pStyle w:val="Caption"/>
        <w:jc w:val="center"/>
        <w:rPr>
          <w:rFonts w:ascii="Arial" w:hAnsi="Arial" w:cs="Arial"/>
          <w:b w:val="0"/>
          <w:bCs w:val="0"/>
          <w:sz w:val="8"/>
          <w:szCs w:val="8"/>
        </w:rPr>
      </w:pPr>
    </w:p>
    <w:p w14:paraId="2DAF1F90" w14:textId="237E9604" w:rsidR="00BF4892" w:rsidRDefault="00145219" w:rsidP="00802D01">
      <w:pPr>
        <w:pStyle w:val="Caption"/>
        <w:rPr>
          <w:rFonts w:ascii="Arial" w:hAnsi="Arial" w:cs="Arial"/>
          <w:b w:val="0"/>
          <w:bCs w:val="0"/>
        </w:rPr>
      </w:pPr>
      <w:r w:rsidRPr="00D33634">
        <w:rPr>
          <w:rFonts w:ascii="Arial" w:hAnsi="Arial" w:cs="Arial"/>
          <w:b w:val="0"/>
          <w:bCs w:val="0"/>
        </w:rPr>
        <w:t xml:space="preserve">Figure 11 </w:t>
      </w:r>
      <w:r w:rsidR="002F6164">
        <w:rPr>
          <w:rFonts w:ascii="Arial" w:hAnsi="Arial" w:cs="Arial"/>
          <w:b w:val="0"/>
          <w:bCs w:val="0"/>
        </w:rPr>
        <w:t xml:space="preserve">Summary of </w:t>
      </w:r>
      <w:r w:rsidR="00376E3D">
        <w:rPr>
          <w:rFonts w:ascii="Arial" w:hAnsi="Arial" w:cs="Arial"/>
          <w:b w:val="0"/>
          <w:bCs w:val="0"/>
        </w:rPr>
        <w:t xml:space="preserve">prioritized intervention actions </w:t>
      </w:r>
      <w:r w:rsidR="008F461E">
        <w:rPr>
          <w:rFonts w:ascii="Arial" w:hAnsi="Arial" w:cs="Arial"/>
          <w:b w:val="0"/>
          <w:bCs w:val="0"/>
        </w:rPr>
        <w:t xml:space="preserve">that emerged </w:t>
      </w:r>
      <w:r w:rsidR="00376E3D">
        <w:rPr>
          <w:rFonts w:ascii="Arial" w:hAnsi="Arial" w:cs="Arial"/>
          <w:b w:val="0"/>
          <w:bCs w:val="0"/>
        </w:rPr>
        <w:t>after the RAD framework was applied</w:t>
      </w:r>
      <w:r w:rsidR="00485160">
        <w:rPr>
          <w:rFonts w:ascii="Arial" w:hAnsi="Arial" w:cs="Arial"/>
          <w:b w:val="0"/>
          <w:bCs w:val="0"/>
        </w:rPr>
        <w:t>.</w:t>
      </w:r>
    </w:p>
    <w:p w14:paraId="231CF19A" w14:textId="2DB653DE" w:rsidR="007C6200" w:rsidRPr="007455FE" w:rsidRDefault="007455FE" w:rsidP="007C6200">
      <w:pPr>
        <w:spacing w:before="240"/>
        <w:rPr>
          <w:rFonts w:ascii="Arial" w:eastAsia="Arial" w:hAnsi="Arial" w:cs="Arial"/>
          <w:sz w:val="22"/>
          <w:szCs w:val="22"/>
        </w:rPr>
      </w:pPr>
      <w:r>
        <w:rPr>
          <w:rFonts w:ascii="Calibri" w:eastAsia="Calibri" w:hAnsi="Calibri" w:cs="Calibri"/>
          <w:color w:val="0B5394"/>
          <w:sz w:val="28"/>
          <w:szCs w:val="28"/>
        </w:rPr>
        <w:t>N</w:t>
      </w:r>
      <w:r w:rsidR="00380ECF">
        <w:rPr>
          <w:rFonts w:ascii="Calibri" w:eastAsia="Calibri" w:hAnsi="Calibri" w:cs="Calibri"/>
          <w:color w:val="0B5394"/>
          <w:sz w:val="28"/>
          <w:szCs w:val="28"/>
        </w:rPr>
        <w:t>ext Steps</w:t>
      </w:r>
    </w:p>
    <w:p w14:paraId="32769033" w14:textId="366BEF79" w:rsidR="00380ECF" w:rsidRPr="002317B3" w:rsidRDefault="002317B3" w:rsidP="007C6200">
      <w:pPr>
        <w:spacing w:before="240"/>
        <w:rPr>
          <w:rFonts w:ascii="Arial" w:eastAsia="Calibri" w:hAnsi="Arial" w:cs="Arial"/>
          <w:sz w:val="22"/>
          <w:szCs w:val="22"/>
        </w:rPr>
      </w:pPr>
      <w:r w:rsidRPr="002317B3">
        <w:rPr>
          <w:rFonts w:ascii="Arial" w:eastAsia="Calibri" w:hAnsi="Arial" w:cs="Arial"/>
          <w:sz w:val="22"/>
          <w:szCs w:val="22"/>
        </w:rPr>
        <w:t>The Reserve’s intent is to seek funding for priority research, restoration and/or enhancement activities identified through this planning process</w:t>
      </w:r>
      <w:r>
        <w:rPr>
          <w:rFonts w:ascii="Arial" w:eastAsia="Calibri" w:hAnsi="Arial" w:cs="Arial"/>
          <w:sz w:val="22"/>
          <w:szCs w:val="22"/>
        </w:rPr>
        <w:t>.</w:t>
      </w:r>
      <w:r w:rsidR="007C6200">
        <w:rPr>
          <w:rFonts w:ascii="Arial" w:eastAsia="Calibri" w:hAnsi="Arial" w:cs="Arial"/>
          <w:sz w:val="22"/>
          <w:szCs w:val="22"/>
        </w:rPr>
        <w:t xml:space="preserve"> After this plan was drafted, NFWF funding was used to hire Kris Bass Engineering to conduct a feasibility study and concept plan for restoration and enhancement </w:t>
      </w:r>
      <w:r w:rsidR="007C6200">
        <w:rPr>
          <w:rFonts w:ascii="Arial" w:eastAsia="Calibri" w:hAnsi="Arial" w:cs="Arial"/>
          <w:sz w:val="22"/>
          <w:szCs w:val="22"/>
        </w:rPr>
        <w:lastRenderedPageBreak/>
        <w:t xml:space="preserve">work at western Bird Shoal. Applications for Bird Shoal construction funding have not been </w:t>
      </w:r>
      <w:proofErr w:type="gramStart"/>
      <w:r w:rsidR="007C6200">
        <w:rPr>
          <w:rFonts w:ascii="Arial" w:eastAsia="Calibri" w:hAnsi="Arial" w:cs="Arial"/>
          <w:sz w:val="22"/>
          <w:szCs w:val="22"/>
        </w:rPr>
        <w:t>successful</w:t>
      </w:r>
      <w:proofErr w:type="gramEnd"/>
      <w:r w:rsidR="007C6200">
        <w:rPr>
          <w:rFonts w:ascii="Arial" w:eastAsia="Calibri" w:hAnsi="Arial" w:cs="Arial"/>
          <w:sz w:val="22"/>
          <w:szCs w:val="22"/>
        </w:rPr>
        <w:t xml:space="preserve"> and the Reserve will apply for upcoming opportunities. For the Middle Marsh wading bird breeding rookery, funds have been secured for a restoration feasibility study, which is currently underway. </w:t>
      </w:r>
      <w:r>
        <w:rPr>
          <w:rFonts w:ascii="Arial" w:eastAsia="Calibri" w:hAnsi="Arial" w:cs="Arial"/>
          <w:sz w:val="22"/>
          <w:szCs w:val="22"/>
        </w:rPr>
        <w:t>Reserve staff will periodically re-evaluate threats and management actions identified during the partner workshop that did not emerge as high priorities at th</w:t>
      </w:r>
      <w:r w:rsidR="007C6200">
        <w:rPr>
          <w:rFonts w:ascii="Arial" w:eastAsia="Calibri" w:hAnsi="Arial" w:cs="Arial"/>
          <w:sz w:val="22"/>
          <w:szCs w:val="22"/>
        </w:rPr>
        <w:t>at</w:t>
      </w:r>
      <w:r>
        <w:rPr>
          <w:rFonts w:ascii="Arial" w:eastAsia="Calibri" w:hAnsi="Arial" w:cs="Arial"/>
          <w:sz w:val="22"/>
          <w:szCs w:val="22"/>
        </w:rPr>
        <w:t xml:space="preserve"> time</w:t>
      </w:r>
      <w:r w:rsidR="007C6200">
        <w:rPr>
          <w:rFonts w:ascii="Arial" w:eastAsia="Calibri" w:hAnsi="Arial" w:cs="Arial"/>
          <w:sz w:val="22"/>
          <w:szCs w:val="22"/>
        </w:rPr>
        <w:t xml:space="preserve"> and </w:t>
      </w:r>
      <w:r w:rsidR="007445C2">
        <w:rPr>
          <w:rFonts w:ascii="Arial" w:eastAsia="Calibri" w:hAnsi="Arial" w:cs="Arial"/>
          <w:sz w:val="22"/>
          <w:szCs w:val="22"/>
        </w:rPr>
        <w:t xml:space="preserve">possibly </w:t>
      </w:r>
      <w:r w:rsidR="007C6200">
        <w:rPr>
          <w:rFonts w:ascii="Arial" w:eastAsia="Calibri" w:hAnsi="Arial" w:cs="Arial"/>
          <w:sz w:val="22"/>
          <w:szCs w:val="22"/>
        </w:rPr>
        <w:t>add new p</w:t>
      </w:r>
      <w:r w:rsidR="007445C2">
        <w:rPr>
          <w:rFonts w:ascii="Arial" w:eastAsia="Calibri" w:hAnsi="Arial" w:cs="Arial"/>
          <w:sz w:val="22"/>
          <w:szCs w:val="22"/>
        </w:rPr>
        <w:t>riority</w:t>
      </w:r>
      <w:r w:rsidR="007C6200">
        <w:rPr>
          <w:rFonts w:ascii="Arial" w:eastAsia="Calibri" w:hAnsi="Arial" w:cs="Arial"/>
          <w:sz w:val="22"/>
          <w:szCs w:val="22"/>
        </w:rPr>
        <w:t xml:space="preserve"> </w:t>
      </w:r>
      <w:r w:rsidR="007445C2">
        <w:rPr>
          <w:rFonts w:ascii="Arial" w:eastAsia="Calibri" w:hAnsi="Arial" w:cs="Arial"/>
          <w:sz w:val="22"/>
          <w:szCs w:val="22"/>
        </w:rPr>
        <w:t>intervention</w:t>
      </w:r>
      <w:r w:rsidR="007C6200">
        <w:rPr>
          <w:rFonts w:ascii="Arial" w:eastAsia="Calibri" w:hAnsi="Arial" w:cs="Arial"/>
          <w:sz w:val="22"/>
          <w:szCs w:val="22"/>
        </w:rPr>
        <w:t xml:space="preserve"> actions to this plan</w:t>
      </w:r>
      <w:r w:rsidR="007445C2">
        <w:rPr>
          <w:rFonts w:ascii="Arial" w:eastAsia="Calibri" w:hAnsi="Arial" w:cs="Arial"/>
          <w:sz w:val="22"/>
          <w:szCs w:val="22"/>
        </w:rPr>
        <w:t>.</w:t>
      </w:r>
      <w:r w:rsidR="007C6200">
        <w:rPr>
          <w:rFonts w:ascii="Arial" w:eastAsia="Calibri" w:hAnsi="Arial" w:cs="Arial"/>
          <w:sz w:val="22"/>
          <w:szCs w:val="22"/>
        </w:rPr>
        <w:t xml:space="preserve"> </w:t>
      </w:r>
    </w:p>
    <w:p w14:paraId="496FFEED" w14:textId="77777777" w:rsidR="005D75FB" w:rsidRDefault="004E7220">
      <w:pPr>
        <w:rPr>
          <w:rFonts w:ascii="Calibri" w:eastAsia="Calibri" w:hAnsi="Calibri" w:cs="Calibri"/>
          <w:color w:val="0B5394"/>
          <w:sz w:val="32"/>
          <w:szCs w:val="32"/>
        </w:rPr>
      </w:pPr>
      <w:r>
        <w:rPr>
          <w:noProof/>
        </w:rPr>
        <mc:AlternateContent>
          <mc:Choice Requires="wps">
            <w:drawing>
              <wp:anchor distT="0" distB="0" distL="114300" distR="114300" simplePos="0" relativeHeight="251670528" behindDoc="0" locked="0" layoutInCell="1" hidden="0" allowOverlap="1" wp14:anchorId="28F1ACB9" wp14:editId="5A7C0C7F">
                <wp:simplePos x="0" y="0"/>
                <wp:positionH relativeFrom="column">
                  <wp:posOffset>381000</wp:posOffset>
                </wp:positionH>
                <wp:positionV relativeFrom="paragraph">
                  <wp:posOffset>4572000</wp:posOffset>
                </wp:positionV>
                <wp:extent cx="635" cy="12700"/>
                <wp:effectExtent l="0" t="0" r="0" b="0"/>
                <wp:wrapSquare wrapText="bothSides" distT="0" distB="0" distL="114300" distR="114300"/>
                <wp:docPr id="47165" name="Rectangle 47165"/>
                <wp:cNvGraphicFramePr/>
                <a:graphic xmlns:a="http://schemas.openxmlformats.org/drawingml/2006/main">
                  <a:graphicData uri="http://schemas.microsoft.com/office/word/2010/wordprocessingShape">
                    <wps:wsp>
                      <wps:cNvSpPr/>
                      <wps:spPr>
                        <a:xfrm>
                          <a:off x="1391855" y="3779683"/>
                          <a:ext cx="7908290" cy="635"/>
                        </a:xfrm>
                        <a:prstGeom prst="rect">
                          <a:avLst/>
                        </a:prstGeom>
                        <a:solidFill>
                          <a:srgbClr val="FFFFFF"/>
                        </a:solidFill>
                        <a:ln>
                          <a:noFill/>
                        </a:ln>
                      </wps:spPr>
                      <wps:txbx>
                        <w:txbxContent>
                          <w:p w14:paraId="62CC78C8" w14:textId="77777777" w:rsidR="0094593A" w:rsidRDefault="004E7220">
                            <w:pPr>
                              <w:spacing w:after="120"/>
                              <w:textDirection w:val="btLr"/>
                            </w:pPr>
                            <w:r>
                              <w:rPr>
                                <w:rFonts w:ascii="Quire Sans Pro Light" w:eastAsia="Quire Sans Pro Light" w:hAnsi="Quire Sans Pro Light" w:cs="Quire Sans Pro Light"/>
                                <w:color w:val="404040"/>
                                <w:sz w:val="20"/>
                              </w:rPr>
                              <w:t>Figure  SEQ Figure \* ARABIC 8: Overview of the planning process</w:t>
                            </w:r>
                          </w:p>
                        </w:txbxContent>
                      </wps:txbx>
                      <wps:bodyPr spcFirstLastPara="1" wrap="square" lIns="0" tIns="0" rIns="0" bIns="0" anchor="t" anchorCtr="0">
                        <a:noAutofit/>
                      </wps:bodyPr>
                    </wps:wsp>
                  </a:graphicData>
                </a:graphic>
              </wp:anchor>
            </w:drawing>
          </mc:Choice>
          <mc:Fallback>
            <w:pict>
              <v:rect w14:anchorId="28F1ACB9" id="Rectangle 47165" o:spid="_x0000_s1036" style="position:absolute;margin-left:30pt;margin-top:5in;width:.05pt;height: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" stroked="f">
                <v:textbox inset="0,0,0,0">
                  <w:txbxContent>
                    <w:p w14:paraId="62CC78C8" w14:textId="77777777" w:rsidR="0094593A" w:rsidRDefault="004E7220">
                      <w:pPr>
                        <w:spacing w:after="120"/>
                        <w:textDirection w:val="btLr"/>
                      </w:pPr>
                      <w:r>
                        <w:rPr>
                          <w:rFonts w:ascii="Quire Sans Pro Light" w:eastAsia="Quire Sans Pro Light" w:hAnsi="Quire Sans Pro Light" w:cs="Quire Sans Pro Light"/>
                          <w:color w:val="404040"/>
                          <w:sz w:val="20"/>
                        </w:rPr>
                        <w:t>Figure  SEQ Figure \* ARABIC 8: Overview of the planning process</w:t>
                      </w:r>
                    </w:p>
                  </w:txbxContent>
                </v:textbox>
                <w10:wrap type="square"/>
              </v:rect>
            </w:pict>
          </mc:Fallback>
        </mc:AlternateContent>
      </w:r>
    </w:p>
    <w:p w14:paraId="00000169" w14:textId="7525E285" w:rsidR="0094593A" w:rsidRDefault="004E7220">
      <w:pPr>
        <w:rPr>
          <w:rFonts w:ascii="Calibri" w:eastAsia="Calibri" w:hAnsi="Calibri" w:cs="Calibri"/>
          <w:color w:val="548AB7"/>
          <w:sz w:val="22"/>
          <w:szCs w:val="22"/>
        </w:rPr>
      </w:pPr>
      <w:r>
        <w:rPr>
          <w:rFonts w:ascii="Calibri" w:eastAsia="Calibri" w:hAnsi="Calibri" w:cs="Calibri"/>
          <w:color w:val="0B5394"/>
          <w:sz w:val="32"/>
          <w:szCs w:val="32"/>
        </w:rPr>
        <w:t>ACKNOWLEDGEMENTS</w:t>
      </w:r>
    </w:p>
    <w:p w14:paraId="0000016A" w14:textId="77777777" w:rsidR="0094593A" w:rsidRDefault="0094593A">
      <w:pPr>
        <w:spacing w:line="276" w:lineRule="auto"/>
        <w:rPr>
          <w:rFonts w:ascii="Calibri" w:eastAsia="Calibri" w:hAnsi="Calibri" w:cs="Calibri"/>
          <w:sz w:val="22"/>
          <w:szCs w:val="22"/>
        </w:rPr>
      </w:pPr>
    </w:p>
    <w:p w14:paraId="0000016B" w14:textId="77777777" w:rsidR="0094593A" w:rsidRDefault="004E7220">
      <w:pPr>
        <w:spacing w:line="276" w:lineRule="auto"/>
        <w:rPr>
          <w:rFonts w:ascii="Arial" w:eastAsia="Arial" w:hAnsi="Arial" w:cs="Arial"/>
          <w:sz w:val="22"/>
          <w:szCs w:val="22"/>
        </w:rPr>
      </w:pPr>
      <w:r>
        <w:rPr>
          <w:rFonts w:ascii="Arial" w:eastAsia="Arial" w:hAnsi="Arial" w:cs="Arial"/>
          <w:sz w:val="22"/>
          <w:szCs w:val="22"/>
        </w:rPr>
        <w:t xml:space="preserve">The NCNERR would like to thank the National Fish and Wildlife Foundation and the North Carolina General Assembly for funding this resilience project. Outside of the project leadership team, additional Reserve staff were instrumental in assisting with this process. </w:t>
      </w:r>
      <w:proofErr w:type="gramStart"/>
      <w:r>
        <w:rPr>
          <w:rFonts w:ascii="Arial" w:eastAsia="Arial" w:hAnsi="Arial" w:cs="Arial"/>
          <w:sz w:val="22"/>
          <w:szCs w:val="22"/>
        </w:rPr>
        <w:t>In particular, thank</w:t>
      </w:r>
      <w:proofErr w:type="gramEnd"/>
      <w:r>
        <w:rPr>
          <w:rFonts w:ascii="Arial" w:eastAsia="Arial" w:hAnsi="Arial" w:cs="Arial"/>
          <w:sz w:val="22"/>
          <w:szCs w:val="22"/>
        </w:rPr>
        <w:t xml:space="preserve"> you to Duncan Anderson, the Reserve’s GIS Specialist, for conducting the habitat and shoreline change analyses. </w:t>
      </w:r>
    </w:p>
    <w:p w14:paraId="0000016C" w14:textId="77777777" w:rsidR="0094593A" w:rsidRDefault="0094593A">
      <w:pPr>
        <w:spacing w:line="276" w:lineRule="auto"/>
        <w:rPr>
          <w:rFonts w:ascii="Arial" w:eastAsia="Arial" w:hAnsi="Arial" w:cs="Arial"/>
          <w:sz w:val="22"/>
          <w:szCs w:val="22"/>
        </w:rPr>
      </w:pPr>
    </w:p>
    <w:p w14:paraId="0000016D" w14:textId="62532993" w:rsidR="0094593A" w:rsidRDefault="004E7220">
      <w:pPr>
        <w:spacing w:line="276" w:lineRule="auto"/>
        <w:rPr>
          <w:rFonts w:ascii="Arial" w:eastAsia="Arial" w:hAnsi="Arial" w:cs="Arial"/>
          <w:sz w:val="22"/>
          <w:szCs w:val="22"/>
        </w:rPr>
      </w:pPr>
      <w:r>
        <w:rPr>
          <w:rFonts w:ascii="Arial" w:eastAsia="Arial" w:hAnsi="Arial" w:cs="Arial"/>
          <w:sz w:val="22"/>
          <w:szCs w:val="22"/>
        </w:rPr>
        <w:t>This collaborative process would not have been possible or nearly as productive and comprehensive without the knowledge and expertise that our partners contributed. Thank you to all of the participants that attended the partner meeting in September 2021, including Gregory Rudolph (Carteret County Shore Protection Office), Dr. Justin Ridge (Duke University), Dr. Rachel Gittman (East Carolina University), Kat Cerny-Chipman and Sam Whitin (EA Engineering), Dawn York (Moffatt &amp; Nichol), Mary Schoell (National Estuarine Research Reserve Association), Jeff West (National Park Service Cape Lookout National Seashore), Cat Bowler (NC Audubon Society), Lexia Weaver (NC Coastal Federation), Tancred Miller and Mackenzie Todd (NC Division of Coastal Management), Misty Buchanan and Brenda Wichmann (NC Natural Heritage Program), Sarah Spiegler (NC Sea Grant), Drs. Michael Burchell and Celso Castro-Bolinaga (NC State University), Dr. Tony Rodriguez (University of North Carolina-Institute of Marine Sciences), Matthew Godfrey (NC Wildlife Resources Commission), Drs. Carolyn Currin and Jenny Davis (NOAA National Centers for Coastal Ocean Sciences), Miriam Sutton (Reserve volunteer), John Day and Samantha Burdick (Town of Beaufort), Dr. Susan Cohen and Peggy Mullin (University of North Carolina), and Jason Glazener and Emily Hughes (U.S. Army Corps of Engineers).</w:t>
      </w:r>
    </w:p>
    <w:p w14:paraId="0000016E" w14:textId="77777777" w:rsidR="0094593A" w:rsidRDefault="0094593A">
      <w:pPr>
        <w:rPr>
          <w:rFonts w:ascii="Arial" w:eastAsia="Arial" w:hAnsi="Arial" w:cs="Arial"/>
          <w:color w:val="FF0000"/>
          <w:sz w:val="22"/>
          <w:szCs w:val="22"/>
        </w:rPr>
        <w:sectPr w:rsidR="0094593A" w:rsidSect="00CA4074">
          <w:headerReference w:type="first" r:id="rId63"/>
          <w:footerReference w:type="first" r:id="rId64"/>
          <w:pgSz w:w="12240" w:h="15840"/>
          <w:pgMar w:top="1080" w:right="1080" w:bottom="1080" w:left="1080" w:header="720" w:footer="720" w:gutter="0"/>
          <w:pgNumType w:start="1"/>
          <w:cols w:space="720"/>
          <w:titlePg/>
        </w:sectPr>
      </w:pPr>
    </w:p>
    <w:p w14:paraId="0000016F" w14:textId="77777777" w:rsidR="0094593A" w:rsidRDefault="004E7220">
      <w:pPr>
        <w:rPr>
          <w:rFonts w:ascii="Arial" w:eastAsia="Arial" w:hAnsi="Arial" w:cs="Arial"/>
          <w:b/>
          <w:color w:val="548AB7"/>
          <w:sz w:val="22"/>
          <w:szCs w:val="22"/>
        </w:rPr>
      </w:pPr>
      <w:r>
        <w:br w:type="page"/>
      </w:r>
    </w:p>
    <w:p w14:paraId="00000170" w14:textId="77777777" w:rsidR="0094593A" w:rsidRDefault="00000000">
      <w:pPr>
        <w:spacing w:after="240"/>
        <w:rPr>
          <w:rFonts w:ascii="Calibri" w:eastAsia="Calibri" w:hAnsi="Calibri" w:cs="Calibri"/>
          <w:color w:val="0B5394"/>
          <w:sz w:val="32"/>
          <w:szCs w:val="32"/>
        </w:rPr>
      </w:pPr>
      <w:sdt>
        <w:sdtPr>
          <w:tag w:val="goog_rdk_102"/>
          <w:id w:val="1660814956"/>
        </w:sdtPr>
        <w:sdtContent/>
      </w:sdt>
      <w:r w:rsidR="004E7220">
        <w:rPr>
          <w:rFonts w:ascii="Calibri" w:eastAsia="Calibri" w:hAnsi="Calibri" w:cs="Calibri"/>
          <w:color w:val="0B5394"/>
          <w:sz w:val="32"/>
          <w:szCs w:val="32"/>
        </w:rPr>
        <w:t>REFERENCES</w:t>
      </w:r>
    </w:p>
    <w:p w14:paraId="00000171"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Barbier, E. B., Hacker, S. D., Kennedy, C., Koch, E. W., Stier, A. C., &amp; Silliman, B. R. (2011). The</w:t>
      </w:r>
    </w:p>
    <w:p w14:paraId="00000172" w14:textId="77777777" w:rsidR="0094593A" w:rsidRPr="004555B9" w:rsidRDefault="004E7220">
      <w:pPr>
        <w:ind w:firstLine="720"/>
        <w:rPr>
          <w:rFonts w:ascii="Calibri" w:eastAsia="Calibri" w:hAnsi="Calibri" w:cs="Calibri"/>
          <w:sz w:val="22"/>
          <w:szCs w:val="22"/>
        </w:rPr>
      </w:pPr>
      <w:r w:rsidRPr="004555B9">
        <w:rPr>
          <w:rFonts w:ascii="Calibri" w:eastAsia="Calibri" w:hAnsi="Calibri" w:cs="Calibri"/>
          <w:sz w:val="22"/>
          <w:szCs w:val="22"/>
        </w:rPr>
        <w:t xml:space="preserve">value of estuarine and coastal ecosystem services. In </w:t>
      </w:r>
      <w:r w:rsidRPr="004555B9">
        <w:rPr>
          <w:rFonts w:ascii="Calibri" w:eastAsia="Calibri" w:hAnsi="Calibri" w:cs="Calibri"/>
          <w:i/>
          <w:sz w:val="22"/>
          <w:szCs w:val="22"/>
        </w:rPr>
        <w:t>Ecological Monographs</w:t>
      </w:r>
      <w:r w:rsidRPr="004555B9">
        <w:rPr>
          <w:rFonts w:ascii="Calibri" w:eastAsia="Calibri" w:hAnsi="Calibri" w:cs="Calibri"/>
          <w:sz w:val="22"/>
          <w:szCs w:val="22"/>
        </w:rPr>
        <w:t xml:space="preserve"> (Vol. 81, Issue 2).</w:t>
      </w:r>
    </w:p>
    <w:p w14:paraId="00000173" w14:textId="77777777" w:rsidR="0094593A" w:rsidRPr="004555B9" w:rsidRDefault="0094593A">
      <w:pPr>
        <w:rPr>
          <w:rFonts w:ascii="Calibri" w:eastAsia="Calibri" w:hAnsi="Calibri" w:cs="Calibri"/>
          <w:sz w:val="22"/>
          <w:szCs w:val="22"/>
        </w:rPr>
      </w:pPr>
    </w:p>
    <w:p w14:paraId="00000174"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Dobson, G., Johnson, I., Rhodes, K., Hutchins, M., &amp; Chestnutt, M. (2019)</w:t>
      </w:r>
      <w:r w:rsidRPr="004555B9">
        <w:rPr>
          <w:rFonts w:ascii="Calibri" w:eastAsia="Calibri" w:hAnsi="Calibri" w:cs="Calibri"/>
          <w:i/>
          <w:sz w:val="22"/>
          <w:szCs w:val="22"/>
        </w:rPr>
        <w:t>. Regional Coastal Resilience</w:t>
      </w:r>
      <w:r w:rsidRPr="004555B9">
        <w:rPr>
          <w:rFonts w:ascii="Calibri" w:eastAsia="Calibri" w:hAnsi="Calibri" w:cs="Calibri"/>
          <w:i/>
          <w:sz w:val="22"/>
          <w:szCs w:val="22"/>
        </w:rPr>
        <w:tab/>
        <w:t xml:space="preserve">Assessment. </w:t>
      </w:r>
      <w:r w:rsidRPr="004555B9">
        <w:rPr>
          <w:rFonts w:ascii="Calibri" w:eastAsia="Calibri" w:hAnsi="Calibri" w:cs="Calibri"/>
          <w:sz w:val="22"/>
          <w:szCs w:val="22"/>
        </w:rPr>
        <w:t>National Fish and Wildlife Foundation (NFWF). Washington, D.C.</w:t>
      </w:r>
    </w:p>
    <w:p w14:paraId="00000175" w14:textId="77777777" w:rsidR="0094593A" w:rsidRPr="004555B9" w:rsidRDefault="0094593A">
      <w:pPr>
        <w:rPr>
          <w:rFonts w:ascii="Calibri" w:eastAsia="Calibri" w:hAnsi="Calibri" w:cs="Calibri"/>
          <w:sz w:val="22"/>
          <w:szCs w:val="22"/>
        </w:rPr>
      </w:pPr>
    </w:p>
    <w:p w14:paraId="00000176" w14:textId="77777777" w:rsidR="0094593A"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Environmental Protection Agency (EPA) Office of Water. (2014). </w:t>
      </w:r>
      <w:r w:rsidRPr="004555B9">
        <w:rPr>
          <w:rFonts w:ascii="Calibri" w:eastAsia="Calibri" w:hAnsi="Calibri" w:cs="Calibri"/>
          <w:i/>
          <w:sz w:val="22"/>
          <w:szCs w:val="22"/>
        </w:rPr>
        <w:t>Being Prepared for Climate Change:</w:t>
      </w:r>
      <w:r w:rsidRPr="004555B9">
        <w:rPr>
          <w:rFonts w:ascii="Calibri" w:eastAsia="Calibri" w:hAnsi="Calibri" w:cs="Calibri"/>
          <w:i/>
          <w:sz w:val="22"/>
          <w:szCs w:val="22"/>
        </w:rPr>
        <w:tab/>
        <w:t>Workbook for Developing Risk Based Adaptation Plans</w:t>
      </w:r>
      <w:r w:rsidRPr="004555B9">
        <w:rPr>
          <w:rFonts w:ascii="Calibri" w:eastAsia="Calibri" w:hAnsi="Calibri" w:cs="Calibri"/>
          <w:sz w:val="22"/>
          <w:szCs w:val="22"/>
        </w:rPr>
        <w:t>.</w:t>
      </w:r>
    </w:p>
    <w:p w14:paraId="00000177" w14:textId="77777777" w:rsidR="0094593A" w:rsidRPr="004555B9" w:rsidRDefault="0094593A">
      <w:pPr>
        <w:rPr>
          <w:rFonts w:ascii="Calibri" w:eastAsia="Calibri" w:hAnsi="Calibri" w:cs="Calibri"/>
          <w:sz w:val="22"/>
          <w:szCs w:val="22"/>
        </w:rPr>
      </w:pPr>
    </w:p>
    <w:p w14:paraId="55198CF7" w14:textId="77777777" w:rsidR="00810B60"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Federal Emergency Management Agency (FEMA) 2003. </w:t>
      </w:r>
      <w:r w:rsidRPr="004555B9">
        <w:rPr>
          <w:rFonts w:ascii="Calibri" w:eastAsia="Calibri" w:hAnsi="Calibri" w:cs="Calibri"/>
          <w:i/>
          <w:sz w:val="22"/>
          <w:szCs w:val="22"/>
        </w:rPr>
        <w:t>State and Local Mitigation Planning How-To</w:t>
      </w:r>
      <w:r w:rsidR="00810B60" w:rsidRPr="004555B9">
        <w:rPr>
          <w:rFonts w:ascii="Calibri" w:eastAsia="Calibri" w:hAnsi="Calibri" w:cs="Calibri"/>
          <w:i/>
          <w:sz w:val="22"/>
          <w:szCs w:val="22"/>
        </w:rPr>
        <w:t xml:space="preserve"> </w:t>
      </w:r>
      <w:r w:rsidRPr="004555B9">
        <w:rPr>
          <w:rFonts w:ascii="Calibri" w:eastAsia="Calibri" w:hAnsi="Calibri" w:cs="Calibri"/>
          <w:i/>
          <w:sz w:val="22"/>
          <w:szCs w:val="22"/>
        </w:rPr>
        <w:t xml:space="preserve">Guide: </w:t>
      </w:r>
    </w:p>
    <w:p w14:paraId="00000178" w14:textId="2327D4B2" w:rsidR="0094593A" w:rsidRPr="004555B9" w:rsidRDefault="004E7220" w:rsidP="00810B60">
      <w:pPr>
        <w:ind w:firstLine="720"/>
        <w:rPr>
          <w:rFonts w:ascii="Calibri" w:eastAsia="Calibri" w:hAnsi="Calibri" w:cs="Calibri"/>
          <w:i/>
          <w:sz w:val="22"/>
          <w:szCs w:val="22"/>
        </w:rPr>
      </w:pPr>
      <w:r w:rsidRPr="004555B9">
        <w:rPr>
          <w:rFonts w:ascii="Calibri" w:eastAsia="Calibri" w:hAnsi="Calibri" w:cs="Calibri"/>
          <w:i/>
          <w:sz w:val="22"/>
          <w:szCs w:val="22"/>
        </w:rPr>
        <w:t>Developing the Mitigation Plan – Identifying Mitigation Actions and Implementation</w:t>
      </w:r>
      <w:r w:rsidR="00810B60" w:rsidRPr="004555B9">
        <w:rPr>
          <w:rFonts w:ascii="Calibri" w:eastAsia="Calibri" w:hAnsi="Calibri" w:cs="Calibri"/>
          <w:i/>
          <w:sz w:val="22"/>
          <w:szCs w:val="22"/>
        </w:rPr>
        <w:t xml:space="preserve"> </w:t>
      </w:r>
      <w:r w:rsidRPr="004555B9">
        <w:rPr>
          <w:rFonts w:ascii="Calibri" w:eastAsia="Calibri" w:hAnsi="Calibri" w:cs="Calibri"/>
          <w:i/>
          <w:sz w:val="22"/>
          <w:szCs w:val="22"/>
        </w:rPr>
        <w:t>Strategies.</w:t>
      </w:r>
      <w:r w:rsidRPr="004555B9">
        <w:rPr>
          <w:rFonts w:ascii="Calibri" w:eastAsia="Calibri" w:hAnsi="Calibri" w:cs="Calibri"/>
          <w:i/>
          <w:sz w:val="22"/>
          <w:szCs w:val="22"/>
        </w:rPr>
        <w:tab/>
      </w:r>
      <w:hyperlink r:id="rId65" w:history="1">
        <w:r w:rsidR="008E5F37" w:rsidRPr="004555B9">
          <w:rPr>
            <w:rStyle w:val="Hyperlink"/>
            <w:rFonts w:ascii="Calibri" w:hAnsi="Calibri" w:cs="Calibri"/>
            <w:color w:val="auto"/>
            <w:sz w:val="22"/>
            <w:szCs w:val="22"/>
          </w:rPr>
          <w:t>http://mitigation.eeri.org/wp-content/uploads/FEMA_386_3.pdf</w:t>
        </w:r>
      </w:hyperlink>
    </w:p>
    <w:p w14:paraId="00000179" w14:textId="77777777" w:rsidR="0094593A" w:rsidRPr="004555B9" w:rsidRDefault="0094593A">
      <w:pPr>
        <w:rPr>
          <w:rFonts w:ascii="Calibri" w:eastAsia="Calibri" w:hAnsi="Calibri" w:cs="Calibri"/>
          <w:sz w:val="22"/>
          <w:szCs w:val="22"/>
        </w:rPr>
      </w:pPr>
    </w:p>
    <w:p w14:paraId="0000017A" w14:textId="77777777" w:rsidR="0094593A"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Field, D., Kenworthy, J., &amp; Carpenter, D. (2021). </w:t>
      </w:r>
      <w:r w:rsidRPr="004555B9">
        <w:rPr>
          <w:rFonts w:ascii="Calibri" w:eastAsia="Calibri" w:hAnsi="Calibri" w:cs="Calibri"/>
          <w:i/>
          <w:sz w:val="22"/>
          <w:szCs w:val="22"/>
        </w:rPr>
        <w:t>Extent of Submerged Aquatic Vegetation: High</w:t>
      </w:r>
    </w:p>
    <w:p w14:paraId="0000017B" w14:textId="77777777" w:rsidR="0094593A" w:rsidRPr="004555B9" w:rsidRDefault="004E7220">
      <w:pPr>
        <w:ind w:firstLine="720"/>
        <w:rPr>
          <w:rFonts w:ascii="Calibri" w:eastAsia="Calibri" w:hAnsi="Calibri" w:cs="Calibri"/>
          <w:sz w:val="22"/>
          <w:szCs w:val="22"/>
        </w:rPr>
      </w:pPr>
      <w:r w:rsidRPr="004555B9">
        <w:rPr>
          <w:rFonts w:ascii="Calibri" w:eastAsia="Calibri" w:hAnsi="Calibri" w:cs="Calibri"/>
          <w:i/>
          <w:sz w:val="22"/>
          <w:szCs w:val="22"/>
        </w:rPr>
        <w:t>Salinity Estuarine Waters Metric Report</w:t>
      </w:r>
      <w:r w:rsidRPr="004555B9">
        <w:rPr>
          <w:rFonts w:ascii="Calibri" w:eastAsia="Calibri" w:hAnsi="Calibri" w:cs="Calibri"/>
          <w:sz w:val="22"/>
          <w:szCs w:val="22"/>
        </w:rPr>
        <w:t>.</w:t>
      </w:r>
    </w:p>
    <w:p w14:paraId="0000017C" w14:textId="77777777" w:rsidR="0094593A" w:rsidRPr="004555B9" w:rsidRDefault="0094593A">
      <w:pPr>
        <w:rPr>
          <w:rFonts w:ascii="Calibri" w:eastAsia="Calibri" w:hAnsi="Calibri" w:cs="Calibri"/>
          <w:sz w:val="22"/>
          <w:szCs w:val="22"/>
        </w:rPr>
      </w:pPr>
    </w:p>
    <w:p w14:paraId="0000017D"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Grabowski, J. H., Brumbaugh, R. D., Conrad, R. F., Keeler, A. G., </w:t>
      </w:r>
      <w:proofErr w:type="spellStart"/>
      <w:r w:rsidRPr="004555B9">
        <w:rPr>
          <w:rFonts w:ascii="Calibri" w:eastAsia="Calibri" w:hAnsi="Calibri" w:cs="Calibri"/>
          <w:sz w:val="22"/>
          <w:szCs w:val="22"/>
        </w:rPr>
        <w:t>Opaluch</w:t>
      </w:r>
      <w:proofErr w:type="spellEnd"/>
      <w:r w:rsidRPr="004555B9">
        <w:rPr>
          <w:rFonts w:ascii="Calibri" w:eastAsia="Calibri" w:hAnsi="Calibri" w:cs="Calibri"/>
          <w:sz w:val="22"/>
          <w:szCs w:val="22"/>
        </w:rPr>
        <w:t>, J. J., Peterson, C. H.,</w:t>
      </w:r>
    </w:p>
    <w:p w14:paraId="0000017E" w14:textId="77777777" w:rsidR="0094593A" w:rsidRPr="004555B9" w:rsidRDefault="004E7220">
      <w:pPr>
        <w:ind w:left="720"/>
        <w:rPr>
          <w:rFonts w:ascii="Calibri" w:eastAsia="Calibri" w:hAnsi="Calibri" w:cs="Calibri"/>
          <w:sz w:val="22"/>
          <w:szCs w:val="22"/>
        </w:rPr>
      </w:pPr>
      <w:r w:rsidRPr="004555B9">
        <w:rPr>
          <w:rFonts w:ascii="Calibri" w:eastAsia="Calibri" w:hAnsi="Calibri" w:cs="Calibri"/>
          <w:sz w:val="22"/>
          <w:szCs w:val="22"/>
        </w:rPr>
        <w:t xml:space="preserve">Piehler, M. F., Powers, S. P., &amp; Smyth, A. R. (2012). Economic valuation of ecosystem services provided by oyster reefs. </w:t>
      </w:r>
      <w:proofErr w:type="spellStart"/>
      <w:r w:rsidRPr="004555B9">
        <w:rPr>
          <w:rFonts w:ascii="Calibri" w:eastAsia="Calibri" w:hAnsi="Calibri" w:cs="Calibri"/>
          <w:i/>
          <w:sz w:val="22"/>
          <w:szCs w:val="22"/>
        </w:rPr>
        <w:t>BioScience</w:t>
      </w:r>
      <w:proofErr w:type="spellEnd"/>
      <w:r w:rsidRPr="004555B9">
        <w:rPr>
          <w:rFonts w:ascii="Calibri" w:eastAsia="Calibri" w:hAnsi="Calibri" w:cs="Calibri"/>
          <w:sz w:val="22"/>
          <w:szCs w:val="22"/>
        </w:rPr>
        <w:t xml:space="preserve">, </w:t>
      </w:r>
      <w:r w:rsidRPr="004555B9">
        <w:rPr>
          <w:rFonts w:ascii="Calibri" w:eastAsia="Calibri" w:hAnsi="Calibri" w:cs="Calibri"/>
          <w:i/>
          <w:sz w:val="22"/>
          <w:szCs w:val="22"/>
        </w:rPr>
        <w:t>62</w:t>
      </w:r>
      <w:r w:rsidRPr="004555B9">
        <w:rPr>
          <w:rFonts w:ascii="Calibri" w:eastAsia="Calibri" w:hAnsi="Calibri" w:cs="Calibri"/>
          <w:sz w:val="22"/>
          <w:szCs w:val="22"/>
        </w:rPr>
        <w:t xml:space="preserve">(10), 900–909. </w:t>
      </w:r>
      <w:hyperlink r:id="rId66">
        <w:r w:rsidR="0094593A" w:rsidRPr="004555B9">
          <w:rPr>
            <w:rFonts w:ascii="Calibri" w:eastAsia="Calibri" w:hAnsi="Calibri" w:cs="Calibri"/>
            <w:sz w:val="22"/>
            <w:szCs w:val="22"/>
            <w:u w:val="single"/>
          </w:rPr>
          <w:t>https://doi.org/10.1525/bio.2012.62.10.10</w:t>
        </w:r>
      </w:hyperlink>
    </w:p>
    <w:p w14:paraId="0000017F" w14:textId="77777777" w:rsidR="0094593A" w:rsidRPr="004555B9" w:rsidRDefault="0094593A">
      <w:pPr>
        <w:rPr>
          <w:rFonts w:ascii="Calibri" w:eastAsia="Calibri" w:hAnsi="Calibri" w:cs="Calibri"/>
          <w:sz w:val="22"/>
          <w:szCs w:val="22"/>
        </w:rPr>
      </w:pPr>
    </w:p>
    <w:p w14:paraId="00000180"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Kunkel, K. </w:t>
      </w:r>
      <w:proofErr w:type="gramStart"/>
      <w:r w:rsidRPr="004555B9">
        <w:rPr>
          <w:rFonts w:ascii="Calibri" w:eastAsia="Calibri" w:hAnsi="Calibri" w:cs="Calibri"/>
          <w:sz w:val="22"/>
          <w:szCs w:val="22"/>
        </w:rPr>
        <w:t>E. ,</w:t>
      </w:r>
      <w:proofErr w:type="gramEnd"/>
      <w:r w:rsidRPr="004555B9">
        <w:rPr>
          <w:rFonts w:ascii="Calibri" w:eastAsia="Calibri" w:hAnsi="Calibri" w:cs="Calibri"/>
          <w:sz w:val="22"/>
          <w:szCs w:val="22"/>
        </w:rPr>
        <w:t xml:space="preserve"> D.R. Easterling, A. Ballinger, S. </w:t>
      </w:r>
      <w:proofErr w:type="spellStart"/>
      <w:r w:rsidRPr="004555B9">
        <w:rPr>
          <w:rFonts w:ascii="Calibri" w:eastAsia="Calibri" w:hAnsi="Calibri" w:cs="Calibri"/>
          <w:sz w:val="22"/>
          <w:szCs w:val="22"/>
        </w:rPr>
        <w:t>Bililign</w:t>
      </w:r>
      <w:proofErr w:type="spellEnd"/>
      <w:r w:rsidRPr="004555B9">
        <w:rPr>
          <w:rFonts w:ascii="Calibri" w:eastAsia="Calibri" w:hAnsi="Calibri" w:cs="Calibri"/>
          <w:sz w:val="22"/>
          <w:szCs w:val="22"/>
        </w:rPr>
        <w:t>, S.M. Champion, D.R. Corbett, K.D. Dello, J.</w:t>
      </w:r>
    </w:p>
    <w:p w14:paraId="00000181" w14:textId="77777777" w:rsidR="0094593A" w:rsidRPr="004555B9" w:rsidRDefault="004E7220">
      <w:pPr>
        <w:ind w:firstLine="720"/>
        <w:rPr>
          <w:rFonts w:ascii="Calibri" w:eastAsia="Calibri" w:hAnsi="Calibri" w:cs="Calibri"/>
          <w:sz w:val="22"/>
          <w:szCs w:val="22"/>
        </w:rPr>
      </w:pPr>
      <w:r w:rsidRPr="004555B9">
        <w:rPr>
          <w:rFonts w:ascii="Calibri" w:eastAsia="Calibri" w:hAnsi="Calibri" w:cs="Calibri"/>
          <w:sz w:val="22"/>
          <w:szCs w:val="22"/>
        </w:rPr>
        <w:t xml:space="preserve">Dissen, G.M. Lackmann, R.A. </w:t>
      </w:r>
      <w:proofErr w:type="spellStart"/>
      <w:r w:rsidRPr="004555B9">
        <w:rPr>
          <w:rFonts w:ascii="Calibri" w:eastAsia="Calibri" w:hAnsi="Calibri" w:cs="Calibri"/>
          <w:sz w:val="22"/>
          <w:szCs w:val="22"/>
        </w:rPr>
        <w:t>Luettich</w:t>
      </w:r>
      <w:proofErr w:type="spellEnd"/>
      <w:r w:rsidRPr="004555B9">
        <w:rPr>
          <w:rFonts w:ascii="Calibri" w:eastAsia="Calibri" w:hAnsi="Calibri" w:cs="Calibri"/>
          <w:sz w:val="22"/>
          <w:szCs w:val="22"/>
        </w:rPr>
        <w:t xml:space="preserve">, </w:t>
      </w:r>
      <w:proofErr w:type="gramStart"/>
      <w:r w:rsidRPr="004555B9">
        <w:rPr>
          <w:rFonts w:ascii="Calibri" w:eastAsia="Calibri" w:hAnsi="Calibri" w:cs="Calibri"/>
          <w:sz w:val="22"/>
          <w:szCs w:val="22"/>
        </w:rPr>
        <w:t>Jr. ,</w:t>
      </w:r>
      <w:proofErr w:type="gramEnd"/>
      <w:r w:rsidRPr="004555B9">
        <w:rPr>
          <w:rFonts w:ascii="Calibri" w:eastAsia="Calibri" w:hAnsi="Calibri" w:cs="Calibri"/>
          <w:sz w:val="22"/>
          <w:szCs w:val="22"/>
        </w:rPr>
        <w:t xml:space="preserve"> L.B. Perry, W.A. Robinson, L.E. Stevens, B.C.</w:t>
      </w:r>
    </w:p>
    <w:p w14:paraId="00000182" w14:textId="77777777" w:rsidR="0094593A" w:rsidRPr="004555B9" w:rsidRDefault="004E7220">
      <w:pPr>
        <w:ind w:left="720"/>
        <w:rPr>
          <w:rFonts w:ascii="Calibri" w:eastAsia="Calibri" w:hAnsi="Calibri" w:cs="Calibri"/>
        </w:rPr>
      </w:pPr>
      <w:r w:rsidRPr="004555B9">
        <w:rPr>
          <w:rFonts w:ascii="Calibri" w:eastAsia="Calibri" w:hAnsi="Calibri" w:cs="Calibri"/>
          <w:sz w:val="22"/>
          <w:szCs w:val="22"/>
        </w:rPr>
        <w:t xml:space="preserve">Stewart, &amp; A.J. Terando. (2020). </w:t>
      </w:r>
      <w:r w:rsidRPr="004555B9">
        <w:rPr>
          <w:rFonts w:ascii="Calibri" w:eastAsia="Calibri" w:hAnsi="Calibri" w:cs="Calibri"/>
          <w:i/>
          <w:sz w:val="22"/>
          <w:szCs w:val="22"/>
        </w:rPr>
        <w:t>North Carolina Climate Science Report</w:t>
      </w:r>
      <w:r w:rsidRPr="004555B9">
        <w:rPr>
          <w:rFonts w:ascii="Calibri" w:eastAsia="Calibri" w:hAnsi="Calibri" w:cs="Calibri"/>
          <w:sz w:val="22"/>
          <w:szCs w:val="22"/>
        </w:rPr>
        <w:t xml:space="preserve">. </w:t>
      </w:r>
      <w:hyperlink r:id="rId67">
        <w:r w:rsidR="0094593A" w:rsidRPr="004555B9">
          <w:rPr>
            <w:rFonts w:ascii="Calibri" w:eastAsia="Calibri" w:hAnsi="Calibri" w:cs="Calibri"/>
            <w:sz w:val="22"/>
            <w:szCs w:val="22"/>
            <w:u w:val="single"/>
          </w:rPr>
          <w:t>https://ncics.org/nccsr</w:t>
        </w:r>
      </w:hyperlink>
    </w:p>
    <w:p w14:paraId="00000183" w14:textId="77777777" w:rsidR="0094593A" w:rsidRPr="004555B9" w:rsidRDefault="0094593A">
      <w:pPr>
        <w:rPr>
          <w:rFonts w:ascii="Calibri" w:eastAsia="Calibri" w:hAnsi="Calibri" w:cs="Calibri"/>
          <w:sz w:val="22"/>
          <w:szCs w:val="22"/>
        </w:rPr>
      </w:pPr>
    </w:p>
    <w:p w14:paraId="7D9AE8F6" w14:textId="77777777" w:rsidR="000B24E7"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Kutcher, T.E. (2008). </w:t>
      </w:r>
      <w:r w:rsidRPr="004555B9">
        <w:rPr>
          <w:rFonts w:ascii="Calibri" w:eastAsia="Calibri" w:hAnsi="Calibri" w:cs="Calibri"/>
          <w:i/>
          <w:sz w:val="22"/>
          <w:szCs w:val="22"/>
        </w:rPr>
        <w:t>Habitat and Land Cover Classification Scheme for the National Estuarine Research</w:t>
      </w:r>
      <w:r w:rsidR="000B24E7" w:rsidRPr="004555B9">
        <w:rPr>
          <w:rFonts w:ascii="Calibri" w:eastAsia="Calibri" w:hAnsi="Calibri" w:cs="Calibri"/>
          <w:i/>
          <w:sz w:val="22"/>
          <w:szCs w:val="22"/>
        </w:rPr>
        <w:t xml:space="preserve"> </w:t>
      </w:r>
      <w:r w:rsidRPr="004555B9">
        <w:rPr>
          <w:rFonts w:ascii="Calibri" w:eastAsia="Calibri" w:hAnsi="Calibri" w:cs="Calibri"/>
          <w:i/>
          <w:sz w:val="22"/>
          <w:szCs w:val="22"/>
        </w:rPr>
        <w:t xml:space="preserve">Reserve </w:t>
      </w:r>
    </w:p>
    <w:p w14:paraId="00000184" w14:textId="3AE80F77" w:rsidR="0094593A" w:rsidRPr="004555B9" w:rsidRDefault="004E7220" w:rsidP="000B24E7">
      <w:pPr>
        <w:ind w:firstLine="720"/>
        <w:rPr>
          <w:rFonts w:ascii="Calibri" w:eastAsia="Calibri" w:hAnsi="Calibri" w:cs="Calibri"/>
          <w:sz w:val="22"/>
          <w:szCs w:val="22"/>
        </w:rPr>
      </w:pPr>
      <w:r w:rsidRPr="004555B9">
        <w:rPr>
          <w:rFonts w:ascii="Calibri" w:eastAsia="Calibri" w:hAnsi="Calibri" w:cs="Calibri"/>
          <w:i/>
          <w:sz w:val="22"/>
          <w:szCs w:val="22"/>
        </w:rPr>
        <w:t xml:space="preserve">System. </w:t>
      </w:r>
      <w:r w:rsidRPr="004555B9">
        <w:rPr>
          <w:rFonts w:ascii="Calibri" w:eastAsia="Calibri" w:hAnsi="Calibri" w:cs="Calibri"/>
          <w:sz w:val="22"/>
          <w:szCs w:val="22"/>
        </w:rPr>
        <w:t>National Estuarine Research Reserve System (NERRS).</w:t>
      </w:r>
      <w:r w:rsidRPr="004555B9">
        <w:rPr>
          <w:rFonts w:ascii="Calibri" w:eastAsia="Calibri" w:hAnsi="Calibri" w:cs="Calibri"/>
          <w:sz w:val="22"/>
          <w:szCs w:val="22"/>
        </w:rPr>
        <w:tab/>
      </w:r>
      <w:hyperlink r:id="rId68">
        <w:r w:rsidR="0094593A" w:rsidRPr="004555B9">
          <w:rPr>
            <w:rFonts w:ascii="Calibri" w:eastAsia="Calibri" w:hAnsi="Calibri" w:cs="Calibri"/>
            <w:i/>
            <w:sz w:val="22"/>
            <w:szCs w:val="22"/>
            <w:u w:val="single"/>
          </w:rPr>
          <w:t>https://coast.noaa.gov/data/docs/nerrs/NERRS_Classificaiton_Scheme_Documentation.pdf</w:t>
        </w:r>
      </w:hyperlink>
      <w:r w:rsidRPr="004555B9">
        <w:rPr>
          <w:rFonts w:ascii="Calibri" w:eastAsia="Calibri" w:hAnsi="Calibri" w:cs="Calibri"/>
          <w:i/>
          <w:sz w:val="22"/>
          <w:szCs w:val="22"/>
        </w:rPr>
        <w:t xml:space="preserve"> </w:t>
      </w:r>
    </w:p>
    <w:p w14:paraId="00000185" w14:textId="77777777" w:rsidR="0094593A" w:rsidRPr="004555B9" w:rsidRDefault="0094593A">
      <w:pPr>
        <w:rPr>
          <w:rFonts w:ascii="Calibri" w:eastAsia="Calibri" w:hAnsi="Calibri" w:cs="Calibri"/>
          <w:sz w:val="22"/>
          <w:szCs w:val="22"/>
        </w:rPr>
      </w:pPr>
    </w:p>
    <w:p w14:paraId="00000186" w14:textId="77777777" w:rsidR="0094593A" w:rsidRPr="004555B9" w:rsidRDefault="004E7220">
      <w:pPr>
        <w:rPr>
          <w:rFonts w:ascii="Calibri" w:eastAsia="Calibri" w:hAnsi="Calibri" w:cs="Calibri"/>
        </w:rPr>
      </w:pPr>
      <w:r w:rsidRPr="004555B9">
        <w:rPr>
          <w:rFonts w:ascii="Calibri" w:eastAsia="Calibri" w:hAnsi="Calibri" w:cs="Calibri"/>
          <w:sz w:val="22"/>
          <w:szCs w:val="22"/>
        </w:rPr>
        <w:t xml:space="preserve">National Oceanic and Atmospheric Administration (NOAA). (2010). </w:t>
      </w:r>
      <w:r w:rsidRPr="004555B9">
        <w:rPr>
          <w:rFonts w:ascii="Calibri" w:eastAsia="Calibri" w:hAnsi="Calibri" w:cs="Calibri"/>
          <w:i/>
          <w:sz w:val="22"/>
          <w:szCs w:val="22"/>
        </w:rPr>
        <w:t>Adapting to Climate Change: A</w:t>
      </w:r>
      <w:r w:rsidRPr="004555B9">
        <w:rPr>
          <w:rFonts w:ascii="Calibri" w:eastAsia="Calibri" w:hAnsi="Calibri" w:cs="Calibri"/>
          <w:i/>
          <w:sz w:val="22"/>
          <w:szCs w:val="22"/>
        </w:rPr>
        <w:tab/>
        <w:t>Planning Guide for State Coastal Managers</w:t>
      </w:r>
      <w:r w:rsidRPr="004555B9">
        <w:rPr>
          <w:rFonts w:ascii="Calibri" w:eastAsia="Calibri" w:hAnsi="Calibri" w:cs="Calibri"/>
          <w:sz w:val="22"/>
          <w:szCs w:val="22"/>
        </w:rPr>
        <w:t>.</w:t>
      </w:r>
      <w:r w:rsidRPr="004555B9">
        <w:rPr>
          <w:rFonts w:ascii="Calibri" w:eastAsia="Calibri" w:hAnsi="Calibri" w:cs="Calibri"/>
          <w:sz w:val="22"/>
          <w:szCs w:val="22"/>
        </w:rPr>
        <w:tab/>
      </w:r>
      <w:hyperlink r:id="rId69">
        <w:r w:rsidR="0094593A" w:rsidRPr="004555B9">
          <w:rPr>
            <w:rFonts w:ascii="Calibri" w:eastAsia="Calibri" w:hAnsi="Calibri" w:cs="Calibri"/>
            <w:sz w:val="22"/>
            <w:szCs w:val="22"/>
            <w:u w:val="single"/>
          </w:rPr>
          <w:t>http://coastalmanagement.noaa.gov/climate/adaptation.html</w:t>
        </w:r>
      </w:hyperlink>
    </w:p>
    <w:p w14:paraId="00000187" w14:textId="77777777" w:rsidR="0094593A" w:rsidRPr="004555B9" w:rsidRDefault="0094593A">
      <w:pPr>
        <w:rPr>
          <w:rFonts w:ascii="Calibri" w:eastAsia="Calibri" w:hAnsi="Calibri" w:cs="Calibri"/>
        </w:rPr>
      </w:pPr>
    </w:p>
    <w:p w14:paraId="0BC4BACF" w14:textId="77777777" w:rsidR="000B24E7" w:rsidRPr="004555B9" w:rsidRDefault="004E7220">
      <w:pPr>
        <w:rPr>
          <w:rFonts w:ascii="Calibri" w:eastAsia="Calibri" w:hAnsi="Calibri" w:cs="Calibri"/>
          <w:i/>
          <w:sz w:val="22"/>
          <w:szCs w:val="22"/>
        </w:rPr>
      </w:pPr>
      <w:r w:rsidRPr="004555B9">
        <w:rPr>
          <w:rFonts w:ascii="Calibri" w:eastAsia="Calibri" w:hAnsi="Calibri" w:cs="Calibri"/>
          <w:sz w:val="22"/>
          <w:szCs w:val="22"/>
        </w:rPr>
        <w:t>National Oceanic and Atmospheric Administration (NOAA) Office for Coastal Management. (2016).</w:t>
      </w:r>
      <w:r w:rsidR="000B24E7" w:rsidRPr="004555B9">
        <w:rPr>
          <w:rFonts w:ascii="Calibri" w:eastAsia="Calibri" w:hAnsi="Calibri" w:cs="Calibri"/>
          <w:sz w:val="22"/>
          <w:szCs w:val="22"/>
        </w:rPr>
        <w:t xml:space="preserve"> </w:t>
      </w:r>
      <w:r w:rsidRPr="004555B9">
        <w:rPr>
          <w:rFonts w:ascii="Calibri" w:eastAsia="Calibri" w:hAnsi="Calibri" w:cs="Calibri"/>
          <w:i/>
          <w:sz w:val="22"/>
          <w:szCs w:val="22"/>
        </w:rPr>
        <w:t xml:space="preserve">Guide for </w:t>
      </w:r>
    </w:p>
    <w:p w14:paraId="00000188" w14:textId="153F4CB3" w:rsidR="0094593A" w:rsidRPr="004555B9" w:rsidRDefault="004E7220" w:rsidP="000B24E7">
      <w:pPr>
        <w:ind w:firstLine="720"/>
        <w:rPr>
          <w:rFonts w:ascii="Calibri" w:eastAsia="Calibri" w:hAnsi="Calibri" w:cs="Calibri"/>
          <w:sz w:val="22"/>
          <w:szCs w:val="22"/>
        </w:rPr>
      </w:pPr>
      <w:r w:rsidRPr="004555B9">
        <w:rPr>
          <w:rFonts w:ascii="Calibri" w:eastAsia="Calibri" w:hAnsi="Calibri" w:cs="Calibri"/>
          <w:i/>
          <w:sz w:val="22"/>
          <w:szCs w:val="22"/>
        </w:rPr>
        <w:t>Considering Climate Change in Coastal Conservation.</w:t>
      </w:r>
      <w:r w:rsidRPr="004555B9">
        <w:rPr>
          <w:rFonts w:ascii="Calibri" w:eastAsia="Calibri" w:hAnsi="Calibri" w:cs="Calibri"/>
          <w:i/>
          <w:sz w:val="22"/>
          <w:szCs w:val="22"/>
        </w:rPr>
        <w:tab/>
      </w:r>
      <w:hyperlink r:id="rId70">
        <w:r w:rsidR="0094593A" w:rsidRPr="004555B9">
          <w:rPr>
            <w:rFonts w:ascii="Calibri" w:eastAsia="Calibri" w:hAnsi="Calibri" w:cs="Calibri"/>
            <w:sz w:val="22"/>
            <w:szCs w:val="22"/>
            <w:u w:val="single"/>
          </w:rPr>
          <w:t>https://coast.noaa.gov/data/digitalcoast/pdf/considering-climate-change.pdf</w:t>
        </w:r>
      </w:hyperlink>
      <w:r w:rsidRPr="004555B9">
        <w:rPr>
          <w:rFonts w:ascii="Calibri" w:eastAsia="Calibri" w:hAnsi="Calibri" w:cs="Calibri"/>
          <w:i/>
          <w:sz w:val="22"/>
          <w:szCs w:val="22"/>
        </w:rPr>
        <w:t xml:space="preserve"> </w:t>
      </w:r>
    </w:p>
    <w:p w14:paraId="00000189" w14:textId="77777777" w:rsidR="0094593A" w:rsidRPr="004555B9" w:rsidRDefault="004E7220">
      <w:pPr>
        <w:rPr>
          <w:rFonts w:ascii="Calibri" w:eastAsia="Calibri" w:hAnsi="Calibri" w:cs="Calibri"/>
        </w:rPr>
      </w:pPr>
      <w:r w:rsidRPr="004555B9">
        <w:rPr>
          <w:rFonts w:ascii="Calibri" w:eastAsia="Calibri" w:hAnsi="Calibri" w:cs="Calibri"/>
        </w:rPr>
        <w:t xml:space="preserve"> </w:t>
      </w:r>
    </w:p>
    <w:p w14:paraId="552D1182" w14:textId="77777777" w:rsidR="000B24E7"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National Oceanic and Atmospheric Administration (NOAA) Office for Coastal Management. (2022). </w:t>
      </w:r>
      <w:r w:rsidRPr="004555B9">
        <w:rPr>
          <w:rFonts w:ascii="Calibri" w:eastAsia="Calibri" w:hAnsi="Calibri" w:cs="Calibri"/>
          <w:i/>
          <w:sz w:val="22"/>
          <w:szCs w:val="22"/>
        </w:rPr>
        <w:t>Sea</w:t>
      </w:r>
      <w:r w:rsidR="00E32D46" w:rsidRPr="004555B9">
        <w:rPr>
          <w:rFonts w:ascii="Calibri" w:eastAsia="Calibri" w:hAnsi="Calibri" w:cs="Calibri"/>
          <w:i/>
          <w:sz w:val="22"/>
          <w:szCs w:val="22"/>
        </w:rPr>
        <w:t xml:space="preserve"> </w:t>
      </w:r>
      <w:r w:rsidRPr="004555B9">
        <w:rPr>
          <w:rFonts w:ascii="Calibri" w:eastAsia="Calibri" w:hAnsi="Calibri" w:cs="Calibri"/>
          <w:i/>
          <w:sz w:val="22"/>
          <w:szCs w:val="22"/>
        </w:rPr>
        <w:t xml:space="preserve">Level Rise </w:t>
      </w:r>
    </w:p>
    <w:p w14:paraId="0000018A" w14:textId="3D059134" w:rsidR="0094593A" w:rsidRPr="004555B9" w:rsidRDefault="004E7220" w:rsidP="000B24E7">
      <w:pPr>
        <w:ind w:firstLine="720"/>
        <w:rPr>
          <w:rFonts w:ascii="Calibri" w:eastAsia="Calibri" w:hAnsi="Calibri" w:cs="Calibri"/>
          <w:i/>
          <w:sz w:val="22"/>
          <w:szCs w:val="22"/>
        </w:rPr>
      </w:pPr>
      <w:r w:rsidRPr="004555B9">
        <w:rPr>
          <w:rFonts w:ascii="Calibri" w:eastAsia="Calibri" w:hAnsi="Calibri" w:cs="Calibri"/>
          <w:i/>
          <w:sz w:val="22"/>
          <w:szCs w:val="22"/>
        </w:rPr>
        <w:t xml:space="preserve">Viewer. </w:t>
      </w:r>
      <w:hyperlink r:id="rId71">
        <w:r w:rsidR="0094593A" w:rsidRPr="004555B9">
          <w:rPr>
            <w:rFonts w:ascii="Calibri" w:eastAsia="Calibri" w:hAnsi="Calibri" w:cs="Calibri"/>
            <w:i/>
            <w:sz w:val="22"/>
            <w:szCs w:val="22"/>
            <w:u w:val="single"/>
          </w:rPr>
          <w:t>https://coast.noaa.gov/digitalcoast/tools/slr.html</w:t>
        </w:r>
      </w:hyperlink>
      <w:r w:rsidRPr="004555B9">
        <w:rPr>
          <w:rFonts w:ascii="Calibri" w:eastAsia="Calibri" w:hAnsi="Calibri" w:cs="Calibri"/>
          <w:i/>
          <w:sz w:val="22"/>
          <w:szCs w:val="22"/>
        </w:rPr>
        <w:t xml:space="preserve"> </w:t>
      </w:r>
    </w:p>
    <w:p w14:paraId="0000018B" w14:textId="77777777" w:rsidR="0094593A" w:rsidRPr="004555B9" w:rsidRDefault="0094593A">
      <w:pPr>
        <w:rPr>
          <w:rFonts w:ascii="Calibri" w:eastAsia="Calibri" w:hAnsi="Calibri" w:cs="Calibri"/>
          <w:sz w:val="22"/>
          <w:szCs w:val="22"/>
        </w:rPr>
      </w:pPr>
    </w:p>
    <w:p w14:paraId="0000018C"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North Carolina Coastal Resources Commission Science Panel. (2015). </w:t>
      </w:r>
      <w:r w:rsidRPr="004555B9">
        <w:rPr>
          <w:rFonts w:ascii="Calibri" w:eastAsia="Calibri" w:hAnsi="Calibri" w:cs="Calibri"/>
          <w:i/>
          <w:sz w:val="22"/>
          <w:szCs w:val="22"/>
        </w:rPr>
        <w:t>North Carolina Sea Level Rise</w:t>
      </w:r>
      <w:r w:rsidRPr="004555B9">
        <w:rPr>
          <w:rFonts w:ascii="Calibri" w:eastAsia="Calibri" w:hAnsi="Calibri" w:cs="Calibri"/>
          <w:i/>
          <w:sz w:val="22"/>
          <w:szCs w:val="22"/>
        </w:rPr>
        <w:tab/>
        <w:t>Assessment Report</w:t>
      </w:r>
      <w:r w:rsidRPr="004555B9">
        <w:rPr>
          <w:rFonts w:ascii="Calibri" w:eastAsia="Calibri" w:hAnsi="Calibri" w:cs="Calibri"/>
          <w:sz w:val="22"/>
          <w:szCs w:val="22"/>
        </w:rPr>
        <w:t>.</w:t>
      </w:r>
    </w:p>
    <w:p w14:paraId="0000018D" w14:textId="77777777" w:rsidR="0094593A" w:rsidRPr="004555B9" w:rsidRDefault="0094593A">
      <w:pPr>
        <w:rPr>
          <w:rFonts w:ascii="Calibri" w:eastAsia="Calibri" w:hAnsi="Calibri" w:cs="Calibri"/>
          <w:sz w:val="22"/>
          <w:szCs w:val="22"/>
        </w:rPr>
      </w:pPr>
    </w:p>
    <w:p w14:paraId="76D3D1B0" w14:textId="77777777" w:rsidR="002862CF" w:rsidRPr="004555B9" w:rsidRDefault="004E7220" w:rsidP="002862CF">
      <w:pPr>
        <w:rPr>
          <w:rFonts w:ascii="Calibri" w:eastAsia="Calibri" w:hAnsi="Calibri" w:cs="Calibri"/>
          <w:i/>
          <w:sz w:val="22"/>
          <w:szCs w:val="22"/>
        </w:rPr>
      </w:pPr>
      <w:r w:rsidRPr="004555B9">
        <w:rPr>
          <w:rFonts w:ascii="Calibri" w:eastAsia="Calibri" w:hAnsi="Calibri" w:cs="Calibri"/>
          <w:sz w:val="22"/>
          <w:szCs w:val="22"/>
        </w:rPr>
        <w:t xml:space="preserve">North Carolina Coastal Reserve and National Estuarine Research Reserve (NCNERR). (2022). </w:t>
      </w:r>
      <w:r w:rsidRPr="004555B9">
        <w:rPr>
          <w:rFonts w:ascii="Calibri" w:eastAsia="Calibri" w:hAnsi="Calibri" w:cs="Calibri"/>
          <w:i/>
          <w:sz w:val="22"/>
          <w:szCs w:val="22"/>
        </w:rPr>
        <w:t>Rachel</w:t>
      </w:r>
      <w:r w:rsidR="002862CF" w:rsidRPr="004555B9">
        <w:rPr>
          <w:rFonts w:ascii="Calibri" w:eastAsia="Calibri" w:hAnsi="Calibri" w:cs="Calibri"/>
          <w:i/>
          <w:sz w:val="22"/>
          <w:szCs w:val="22"/>
        </w:rPr>
        <w:t xml:space="preserve"> </w:t>
      </w:r>
      <w:r w:rsidRPr="004555B9">
        <w:rPr>
          <w:rFonts w:ascii="Calibri" w:eastAsia="Calibri" w:hAnsi="Calibri" w:cs="Calibri"/>
          <w:i/>
          <w:sz w:val="22"/>
          <w:szCs w:val="22"/>
        </w:rPr>
        <w:t xml:space="preserve">Carson </w:t>
      </w:r>
    </w:p>
    <w:p w14:paraId="0000018F" w14:textId="37203CBC" w:rsidR="0094593A" w:rsidRPr="004555B9" w:rsidRDefault="004E7220" w:rsidP="002862CF">
      <w:pPr>
        <w:ind w:firstLine="720"/>
        <w:rPr>
          <w:rFonts w:ascii="Calibri" w:eastAsia="Calibri" w:hAnsi="Calibri" w:cs="Calibri"/>
          <w:sz w:val="22"/>
          <w:szCs w:val="22"/>
        </w:rPr>
      </w:pPr>
      <w:r w:rsidRPr="004555B9">
        <w:rPr>
          <w:rFonts w:ascii="Calibri" w:eastAsia="Calibri" w:hAnsi="Calibri" w:cs="Calibri"/>
          <w:i/>
          <w:sz w:val="22"/>
          <w:szCs w:val="22"/>
        </w:rPr>
        <w:t>Reserve Resilience Hub</w:t>
      </w:r>
      <w:r w:rsidRPr="004555B9">
        <w:rPr>
          <w:rFonts w:ascii="Calibri" w:eastAsia="Calibri" w:hAnsi="Calibri" w:cs="Calibri"/>
          <w:sz w:val="22"/>
          <w:szCs w:val="22"/>
        </w:rPr>
        <w:t xml:space="preserve">. </w:t>
      </w:r>
      <w:hyperlink r:id="rId72">
        <w:r w:rsidR="0094593A" w:rsidRPr="004555B9">
          <w:rPr>
            <w:rFonts w:ascii="Calibri" w:eastAsia="Calibri" w:hAnsi="Calibri" w:cs="Calibri"/>
            <w:sz w:val="22"/>
            <w:szCs w:val="22"/>
            <w:u w:val="single"/>
          </w:rPr>
          <w:t>https://data-ncdenr.opendata.arcgis.com/pages/dcm-rachel-carson-reserve</w:t>
        </w:r>
      </w:hyperlink>
      <w:r w:rsidRPr="004555B9">
        <w:rPr>
          <w:rFonts w:ascii="Calibri" w:eastAsia="Calibri" w:hAnsi="Calibri" w:cs="Calibri"/>
          <w:sz w:val="22"/>
          <w:szCs w:val="22"/>
        </w:rPr>
        <w:tab/>
      </w:r>
    </w:p>
    <w:p w14:paraId="00000190" w14:textId="77777777" w:rsidR="0094593A" w:rsidRPr="004555B9" w:rsidRDefault="0094593A">
      <w:pPr>
        <w:rPr>
          <w:rFonts w:ascii="Calibri" w:eastAsia="Calibri" w:hAnsi="Calibri" w:cs="Calibri"/>
          <w:sz w:val="22"/>
          <w:szCs w:val="22"/>
        </w:rPr>
      </w:pPr>
    </w:p>
    <w:p w14:paraId="27DB2A12" w14:textId="77777777" w:rsidR="002862CF" w:rsidRPr="004555B9" w:rsidRDefault="004E7220">
      <w:pPr>
        <w:rPr>
          <w:rFonts w:ascii="Calibri" w:eastAsia="Calibri" w:hAnsi="Calibri" w:cs="Calibri"/>
          <w:i/>
          <w:sz w:val="22"/>
          <w:szCs w:val="22"/>
        </w:rPr>
      </w:pPr>
      <w:r w:rsidRPr="004555B9">
        <w:rPr>
          <w:rFonts w:ascii="Calibri" w:eastAsia="Calibri" w:hAnsi="Calibri" w:cs="Calibri"/>
          <w:sz w:val="22"/>
          <w:szCs w:val="22"/>
        </w:rPr>
        <w:t xml:space="preserve">North Carolina National Estuarine Research Reserve. (2020). </w:t>
      </w:r>
      <w:r w:rsidRPr="004555B9">
        <w:rPr>
          <w:rFonts w:ascii="Calibri" w:eastAsia="Calibri" w:hAnsi="Calibri" w:cs="Calibri"/>
          <w:i/>
          <w:sz w:val="22"/>
          <w:szCs w:val="22"/>
        </w:rPr>
        <w:t>North Carolina National Estuarine</w:t>
      </w:r>
      <w:r w:rsidR="00EF1E30" w:rsidRPr="004555B9">
        <w:rPr>
          <w:rFonts w:ascii="Calibri" w:eastAsia="Calibri" w:hAnsi="Calibri" w:cs="Calibri"/>
          <w:i/>
          <w:sz w:val="22"/>
          <w:szCs w:val="22"/>
        </w:rPr>
        <w:t xml:space="preserve"> </w:t>
      </w:r>
      <w:r w:rsidRPr="004555B9">
        <w:rPr>
          <w:rFonts w:ascii="Calibri" w:eastAsia="Calibri" w:hAnsi="Calibri" w:cs="Calibri"/>
          <w:i/>
          <w:sz w:val="22"/>
          <w:szCs w:val="22"/>
        </w:rPr>
        <w:t xml:space="preserve">Research Reserve </w:t>
      </w:r>
    </w:p>
    <w:p w14:paraId="00000191" w14:textId="1DE9CAB6" w:rsidR="0094593A" w:rsidRPr="004555B9" w:rsidRDefault="004E7220" w:rsidP="002862CF">
      <w:pPr>
        <w:ind w:firstLine="720"/>
        <w:rPr>
          <w:rFonts w:ascii="Calibri" w:eastAsia="Calibri" w:hAnsi="Calibri" w:cs="Calibri"/>
          <w:sz w:val="22"/>
          <w:szCs w:val="22"/>
        </w:rPr>
      </w:pPr>
      <w:r w:rsidRPr="004555B9">
        <w:rPr>
          <w:rFonts w:ascii="Calibri" w:eastAsia="Calibri" w:hAnsi="Calibri" w:cs="Calibri"/>
          <w:i/>
          <w:sz w:val="22"/>
          <w:szCs w:val="22"/>
        </w:rPr>
        <w:lastRenderedPageBreak/>
        <w:t>Management Plan 2020-2025</w:t>
      </w:r>
      <w:r w:rsidRPr="004555B9">
        <w:rPr>
          <w:rFonts w:ascii="Calibri" w:eastAsia="Calibri" w:hAnsi="Calibri" w:cs="Calibri"/>
          <w:sz w:val="22"/>
          <w:szCs w:val="22"/>
        </w:rPr>
        <w:t>.</w:t>
      </w:r>
    </w:p>
    <w:p w14:paraId="00000192" w14:textId="77777777" w:rsidR="0094593A" w:rsidRPr="004555B9" w:rsidRDefault="0094593A">
      <w:pPr>
        <w:rPr>
          <w:rFonts w:ascii="Calibri" w:eastAsia="Calibri" w:hAnsi="Calibri" w:cs="Calibri"/>
          <w:sz w:val="22"/>
          <w:szCs w:val="22"/>
        </w:rPr>
      </w:pPr>
    </w:p>
    <w:p w14:paraId="754619EA" w14:textId="77777777" w:rsidR="00300507" w:rsidRPr="004555B9" w:rsidRDefault="004E7220">
      <w:pPr>
        <w:rPr>
          <w:rFonts w:ascii="Calibri" w:eastAsia="Calibri" w:hAnsi="Calibri" w:cs="Calibri"/>
          <w:sz w:val="22"/>
          <w:szCs w:val="22"/>
          <w:highlight w:val="white"/>
        </w:rPr>
      </w:pPr>
      <w:r w:rsidRPr="004555B9">
        <w:rPr>
          <w:rFonts w:ascii="Calibri" w:eastAsia="Calibri" w:hAnsi="Calibri" w:cs="Calibri"/>
          <w:sz w:val="22"/>
          <w:szCs w:val="22"/>
          <w:highlight w:val="white"/>
        </w:rPr>
        <w:t xml:space="preserve">North Carolina Natural Heritage Program (NCNHP). (2022). </w:t>
      </w:r>
      <w:r w:rsidRPr="004555B9">
        <w:rPr>
          <w:rFonts w:ascii="Calibri" w:eastAsia="Calibri" w:hAnsi="Calibri" w:cs="Calibri"/>
          <w:i/>
          <w:sz w:val="22"/>
          <w:szCs w:val="22"/>
          <w:highlight w:val="white"/>
        </w:rPr>
        <w:t>Natural Heritage Data Explorer.</w:t>
      </w:r>
      <w:r w:rsidRPr="004555B9">
        <w:rPr>
          <w:rFonts w:ascii="Calibri" w:eastAsia="Calibri" w:hAnsi="Calibri" w:cs="Calibri"/>
          <w:sz w:val="22"/>
          <w:szCs w:val="22"/>
          <w:highlight w:val="white"/>
        </w:rPr>
        <w:tab/>
      </w:r>
      <w:hyperlink r:id="rId73">
        <w:r w:rsidR="00300507" w:rsidRPr="004555B9">
          <w:rPr>
            <w:rFonts w:ascii="Calibri" w:eastAsia="Calibri" w:hAnsi="Calibri" w:cs="Calibri"/>
            <w:sz w:val="22"/>
            <w:szCs w:val="22"/>
            <w:highlight w:val="white"/>
            <w:u w:val="single"/>
          </w:rPr>
          <w:t>https://ncnhde.natureserve.org/content/map</w:t>
        </w:r>
      </w:hyperlink>
      <w:r w:rsidRPr="004555B9">
        <w:rPr>
          <w:rFonts w:ascii="Calibri" w:eastAsia="Calibri" w:hAnsi="Calibri" w:cs="Calibri"/>
          <w:sz w:val="22"/>
          <w:szCs w:val="22"/>
          <w:highlight w:val="white"/>
        </w:rPr>
        <w:t>. North Carolina Department of Natural Resources,</w:t>
      </w:r>
      <w:r w:rsidRPr="004555B9">
        <w:rPr>
          <w:rFonts w:ascii="Calibri" w:eastAsia="Calibri" w:hAnsi="Calibri" w:cs="Calibri"/>
          <w:sz w:val="22"/>
          <w:szCs w:val="22"/>
          <w:highlight w:val="white"/>
        </w:rPr>
        <w:tab/>
        <w:t xml:space="preserve">Raleigh, </w:t>
      </w:r>
    </w:p>
    <w:p w14:paraId="00000193" w14:textId="1D5D2BFB" w:rsidR="0094593A" w:rsidRPr="004555B9" w:rsidRDefault="004E7220" w:rsidP="00300507">
      <w:pPr>
        <w:ind w:firstLine="720"/>
        <w:rPr>
          <w:rFonts w:ascii="Calibri" w:eastAsia="Calibri" w:hAnsi="Calibri" w:cs="Calibri"/>
          <w:sz w:val="22"/>
          <w:szCs w:val="22"/>
        </w:rPr>
      </w:pPr>
      <w:r w:rsidRPr="004555B9">
        <w:rPr>
          <w:rFonts w:ascii="Calibri" w:eastAsia="Calibri" w:hAnsi="Calibri" w:cs="Calibri"/>
          <w:sz w:val="22"/>
          <w:szCs w:val="22"/>
          <w:highlight w:val="white"/>
        </w:rPr>
        <w:t>NC. </w:t>
      </w:r>
    </w:p>
    <w:p w14:paraId="00000194"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 </w:t>
      </w:r>
    </w:p>
    <w:p w14:paraId="00000195"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North Carolina Department of Environmental Quality (NCDEQ). (2020). </w:t>
      </w:r>
      <w:r w:rsidRPr="004555B9">
        <w:rPr>
          <w:rFonts w:ascii="Calibri" w:eastAsia="Calibri" w:hAnsi="Calibri" w:cs="Calibri"/>
          <w:i/>
          <w:sz w:val="22"/>
          <w:szCs w:val="22"/>
        </w:rPr>
        <w:t>North Carolina Climate Risk</w:t>
      </w:r>
      <w:r w:rsidRPr="004555B9">
        <w:rPr>
          <w:rFonts w:ascii="Calibri" w:eastAsia="Calibri" w:hAnsi="Calibri" w:cs="Calibri"/>
          <w:i/>
          <w:sz w:val="22"/>
          <w:szCs w:val="22"/>
        </w:rPr>
        <w:tab/>
        <w:t>Assessment and Resilience Plan</w:t>
      </w:r>
      <w:r w:rsidRPr="004555B9">
        <w:rPr>
          <w:rFonts w:ascii="Calibri" w:eastAsia="Calibri" w:hAnsi="Calibri" w:cs="Calibri"/>
          <w:sz w:val="22"/>
          <w:szCs w:val="22"/>
        </w:rPr>
        <w:t>. (2020).</w:t>
      </w:r>
    </w:p>
    <w:p w14:paraId="00000196" w14:textId="77777777" w:rsidR="0094593A" w:rsidRPr="004555B9" w:rsidRDefault="0094593A">
      <w:pPr>
        <w:rPr>
          <w:rFonts w:ascii="Calibri" w:eastAsia="Calibri" w:hAnsi="Calibri" w:cs="Calibri"/>
          <w:sz w:val="22"/>
          <w:szCs w:val="22"/>
        </w:rPr>
      </w:pPr>
    </w:p>
    <w:p w14:paraId="00000197"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North Carolina Department of Environmental Quality (NCDEQ). (2021). </w:t>
      </w:r>
      <w:r w:rsidRPr="004555B9">
        <w:rPr>
          <w:rFonts w:ascii="Calibri" w:eastAsia="Calibri" w:hAnsi="Calibri" w:cs="Calibri"/>
          <w:i/>
          <w:sz w:val="22"/>
          <w:szCs w:val="22"/>
        </w:rPr>
        <w:t>North Carolina Coastal Habitat</w:t>
      </w:r>
      <w:r w:rsidRPr="004555B9">
        <w:rPr>
          <w:rFonts w:ascii="Calibri" w:eastAsia="Calibri" w:hAnsi="Calibri" w:cs="Calibri"/>
          <w:i/>
          <w:sz w:val="22"/>
          <w:szCs w:val="22"/>
        </w:rPr>
        <w:tab/>
        <w:t>Protection Plan 2021 Amendment</w:t>
      </w:r>
      <w:r w:rsidRPr="004555B9">
        <w:rPr>
          <w:rFonts w:ascii="Calibri" w:eastAsia="Calibri" w:hAnsi="Calibri" w:cs="Calibri"/>
          <w:sz w:val="22"/>
          <w:szCs w:val="22"/>
        </w:rPr>
        <w:t xml:space="preserve">. 266 p. </w:t>
      </w:r>
    </w:p>
    <w:p w14:paraId="00000198" w14:textId="77777777" w:rsidR="0094593A" w:rsidRPr="004555B9" w:rsidRDefault="0094593A">
      <w:pPr>
        <w:rPr>
          <w:rFonts w:ascii="Calibri" w:eastAsia="Calibri" w:hAnsi="Calibri" w:cs="Calibri"/>
          <w:sz w:val="22"/>
          <w:szCs w:val="22"/>
        </w:rPr>
      </w:pPr>
    </w:p>
    <w:p w14:paraId="0000019B" w14:textId="737E0DE3" w:rsidR="0094593A" w:rsidRPr="004555B9" w:rsidRDefault="004E7220">
      <w:pPr>
        <w:rPr>
          <w:rFonts w:ascii="Calibri" w:eastAsia="Calibri" w:hAnsi="Calibri" w:cs="Calibri"/>
          <w:sz w:val="22"/>
          <w:szCs w:val="22"/>
        </w:rPr>
      </w:pPr>
      <w:r w:rsidRPr="004555B9">
        <w:rPr>
          <w:rFonts w:ascii="Calibri" w:eastAsia="Calibri" w:hAnsi="Calibri" w:cs="Calibri"/>
          <w:sz w:val="22"/>
          <w:szCs w:val="22"/>
          <w:highlight w:val="white"/>
        </w:rPr>
        <w:t xml:space="preserve">Plunket, Jennifer. (2018). </w:t>
      </w:r>
      <w:r w:rsidRPr="004555B9">
        <w:rPr>
          <w:rFonts w:ascii="Calibri" w:eastAsia="Calibri" w:hAnsi="Calibri" w:cs="Calibri"/>
          <w:i/>
          <w:sz w:val="22"/>
          <w:szCs w:val="22"/>
          <w:highlight w:val="white"/>
        </w:rPr>
        <w:t>Saltmarshes in the Southeast Climate Change Vulnerability Assessment</w:t>
      </w:r>
      <w:r w:rsidRPr="004555B9">
        <w:rPr>
          <w:rFonts w:ascii="Calibri" w:eastAsia="Calibri" w:hAnsi="Calibri" w:cs="Calibri"/>
          <w:sz w:val="22"/>
          <w:szCs w:val="22"/>
          <w:highlight w:val="white"/>
        </w:rPr>
        <w:t>.</w:t>
      </w:r>
      <w:r w:rsidRPr="004555B9">
        <w:rPr>
          <w:rFonts w:ascii="Calibri" w:eastAsia="Calibri" w:hAnsi="Calibri" w:cs="Calibri"/>
          <w:sz w:val="22"/>
          <w:szCs w:val="22"/>
          <w:highlight w:val="white"/>
        </w:rPr>
        <w:tab/>
      </w:r>
      <w:hyperlink r:id="rId74">
        <w:r w:rsidR="0094593A" w:rsidRPr="004555B9">
          <w:rPr>
            <w:rFonts w:ascii="Calibri" w:eastAsia="Calibri" w:hAnsi="Calibri" w:cs="Calibri"/>
            <w:sz w:val="22"/>
            <w:szCs w:val="22"/>
            <w:highlight w:val="white"/>
            <w:u w:val="single"/>
          </w:rPr>
          <w:t>https://ccvatch.wordpress.com</w:t>
        </w:r>
      </w:hyperlink>
    </w:p>
    <w:p w14:paraId="0000019C" w14:textId="77777777" w:rsidR="0094593A" w:rsidRPr="004555B9" w:rsidRDefault="0094593A">
      <w:pPr>
        <w:rPr>
          <w:rFonts w:ascii="Calibri" w:eastAsia="Calibri" w:hAnsi="Calibri" w:cs="Calibri"/>
          <w:sz w:val="22"/>
          <w:szCs w:val="22"/>
        </w:rPr>
      </w:pPr>
    </w:p>
    <w:p w14:paraId="0000019D"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Rouleau, T., Colgan, C. S., Adkins, J., </w:t>
      </w:r>
      <w:proofErr w:type="spellStart"/>
      <w:r w:rsidRPr="004555B9">
        <w:rPr>
          <w:rFonts w:ascii="Calibri" w:eastAsia="Calibri" w:hAnsi="Calibri" w:cs="Calibri"/>
          <w:sz w:val="22"/>
          <w:szCs w:val="22"/>
        </w:rPr>
        <w:t>Castelletto</w:t>
      </w:r>
      <w:proofErr w:type="spellEnd"/>
      <w:r w:rsidRPr="004555B9">
        <w:rPr>
          <w:rFonts w:ascii="Calibri" w:eastAsia="Calibri" w:hAnsi="Calibri" w:cs="Calibri"/>
          <w:sz w:val="22"/>
          <w:szCs w:val="22"/>
        </w:rPr>
        <w:t xml:space="preserve">, A., Dirlam, P., Lyons, S., &amp; Stevens, H. (2021). </w:t>
      </w:r>
      <w:r w:rsidRPr="004555B9">
        <w:rPr>
          <w:rFonts w:ascii="Calibri" w:eastAsia="Calibri" w:hAnsi="Calibri" w:cs="Calibri"/>
          <w:i/>
          <w:sz w:val="22"/>
          <w:szCs w:val="22"/>
        </w:rPr>
        <w:t>The</w:t>
      </w:r>
      <w:r w:rsidRPr="004555B9">
        <w:rPr>
          <w:rFonts w:ascii="Calibri" w:eastAsia="Calibri" w:hAnsi="Calibri" w:cs="Calibri"/>
          <w:i/>
          <w:sz w:val="22"/>
          <w:szCs w:val="22"/>
        </w:rPr>
        <w:tab/>
        <w:t>Economic Value of America’s Estuaries: 2021 Update</w:t>
      </w:r>
      <w:r w:rsidRPr="004555B9">
        <w:rPr>
          <w:rFonts w:ascii="Calibri" w:eastAsia="Calibri" w:hAnsi="Calibri" w:cs="Calibri"/>
          <w:sz w:val="22"/>
          <w:szCs w:val="22"/>
        </w:rPr>
        <w:t xml:space="preserve">. </w:t>
      </w:r>
      <w:hyperlink r:id="rId75">
        <w:r w:rsidR="0094593A" w:rsidRPr="004555B9">
          <w:rPr>
            <w:rFonts w:ascii="Calibri" w:eastAsia="Calibri" w:hAnsi="Calibri" w:cs="Calibri"/>
            <w:sz w:val="22"/>
            <w:szCs w:val="22"/>
            <w:u w:val="single"/>
          </w:rPr>
          <w:t>http://www.estuaries.org/</w:t>
        </w:r>
      </w:hyperlink>
    </w:p>
    <w:p w14:paraId="0000019E" w14:textId="77777777" w:rsidR="0094593A" w:rsidRPr="004555B9" w:rsidRDefault="0094593A">
      <w:pPr>
        <w:rPr>
          <w:rFonts w:ascii="Calibri" w:eastAsia="Calibri" w:hAnsi="Calibri" w:cs="Calibri"/>
          <w:sz w:val="22"/>
          <w:szCs w:val="22"/>
        </w:rPr>
      </w:pPr>
    </w:p>
    <w:p w14:paraId="0432A3D6" w14:textId="77777777" w:rsidR="00300507" w:rsidRPr="004555B9" w:rsidRDefault="004E7220">
      <w:pPr>
        <w:rPr>
          <w:rFonts w:ascii="Calibri" w:eastAsia="Calibri" w:hAnsi="Calibri" w:cs="Calibri"/>
          <w:sz w:val="22"/>
          <w:szCs w:val="22"/>
        </w:rPr>
      </w:pPr>
      <w:r w:rsidRPr="004555B9">
        <w:rPr>
          <w:rFonts w:ascii="Calibri" w:eastAsia="Calibri" w:hAnsi="Calibri" w:cs="Calibri"/>
          <w:sz w:val="22"/>
          <w:szCs w:val="22"/>
        </w:rPr>
        <w:t>Shepard, C. C., Crain, C. M., &amp; Beck, M. W. (2011). The protective role of coastal marshes: A</w:t>
      </w:r>
      <w:r w:rsidR="00300507" w:rsidRPr="004555B9">
        <w:rPr>
          <w:rFonts w:ascii="Calibri" w:eastAsia="Calibri" w:hAnsi="Calibri" w:cs="Calibri"/>
          <w:sz w:val="22"/>
          <w:szCs w:val="22"/>
        </w:rPr>
        <w:t xml:space="preserve"> </w:t>
      </w:r>
      <w:r w:rsidRPr="004555B9">
        <w:rPr>
          <w:rFonts w:ascii="Calibri" w:eastAsia="Calibri" w:hAnsi="Calibri" w:cs="Calibri"/>
          <w:sz w:val="22"/>
          <w:szCs w:val="22"/>
        </w:rPr>
        <w:t xml:space="preserve">systematic review </w:t>
      </w:r>
    </w:p>
    <w:p w14:paraId="0000019F" w14:textId="25C401D7" w:rsidR="0094593A" w:rsidRPr="004555B9" w:rsidRDefault="004E7220" w:rsidP="00300507">
      <w:pPr>
        <w:ind w:firstLine="720"/>
        <w:rPr>
          <w:rFonts w:ascii="Calibri" w:eastAsia="Calibri" w:hAnsi="Calibri" w:cs="Calibri"/>
          <w:sz w:val="22"/>
          <w:szCs w:val="22"/>
        </w:rPr>
      </w:pPr>
      <w:r w:rsidRPr="004555B9">
        <w:rPr>
          <w:rFonts w:ascii="Calibri" w:eastAsia="Calibri" w:hAnsi="Calibri" w:cs="Calibri"/>
          <w:sz w:val="22"/>
          <w:szCs w:val="22"/>
        </w:rPr>
        <w:t xml:space="preserve">and meta-analysis. </w:t>
      </w:r>
      <w:proofErr w:type="spellStart"/>
      <w:r w:rsidRPr="004555B9">
        <w:rPr>
          <w:rFonts w:ascii="Calibri" w:eastAsia="Calibri" w:hAnsi="Calibri" w:cs="Calibri"/>
          <w:i/>
          <w:sz w:val="22"/>
          <w:szCs w:val="22"/>
        </w:rPr>
        <w:t>PLoS</w:t>
      </w:r>
      <w:proofErr w:type="spellEnd"/>
      <w:r w:rsidRPr="004555B9">
        <w:rPr>
          <w:rFonts w:ascii="Calibri" w:eastAsia="Calibri" w:hAnsi="Calibri" w:cs="Calibri"/>
          <w:i/>
          <w:sz w:val="22"/>
          <w:szCs w:val="22"/>
        </w:rPr>
        <w:t xml:space="preserve"> ONE</w:t>
      </w:r>
      <w:r w:rsidRPr="004555B9">
        <w:rPr>
          <w:rFonts w:ascii="Calibri" w:eastAsia="Calibri" w:hAnsi="Calibri" w:cs="Calibri"/>
          <w:sz w:val="22"/>
          <w:szCs w:val="22"/>
        </w:rPr>
        <w:t xml:space="preserve"> </w:t>
      </w:r>
      <w:r w:rsidRPr="004555B9">
        <w:rPr>
          <w:rFonts w:ascii="Calibri" w:eastAsia="Calibri" w:hAnsi="Calibri" w:cs="Calibri"/>
          <w:i/>
          <w:sz w:val="22"/>
          <w:szCs w:val="22"/>
        </w:rPr>
        <w:t>6</w:t>
      </w:r>
      <w:r w:rsidRPr="004555B9">
        <w:rPr>
          <w:rFonts w:ascii="Calibri" w:eastAsia="Calibri" w:hAnsi="Calibri" w:cs="Calibri"/>
          <w:sz w:val="22"/>
          <w:szCs w:val="22"/>
        </w:rPr>
        <w:t>(11).</w:t>
      </w:r>
      <w:r w:rsidR="00300507" w:rsidRPr="004555B9">
        <w:rPr>
          <w:rFonts w:ascii="Calibri" w:eastAsia="Calibri" w:hAnsi="Calibri" w:cs="Calibri"/>
          <w:sz w:val="22"/>
          <w:szCs w:val="22"/>
        </w:rPr>
        <w:t xml:space="preserve"> </w:t>
      </w:r>
      <w:hyperlink r:id="rId76" w:history="1">
        <w:r w:rsidR="00300507" w:rsidRPr="004555B9">
          <w:rPr>
            <w:rStyle w:val="Hyperlink"/>
            <w:rFonts w:ascii="Calibri" w:eastAsia="Calibri" w:hAnsi="Calibri" w:cs="Calibri"/>
            <w:color w:val="auto"/>
            <w:sz w:val="22"/>
            <w:szCs w:val="22"/>
          </w:rPr>
          <w:t>https://doi.org/10.1371/journal.pone.0027374</w:t>
        </w:r>
      </w:hyperlink>
    </w:p>
    <w:p w14:paraId="000001A0" w14:textId="77777777" w:rsidR="0094593A" w:rsidRPr="004555B9" w:rsidRDefault="0094593A">
      <w:pPr>
        <w:rPr>
          <w:rFonts w:ascii="Calibri" w:eastAsia="Calibri" w:hAnsi="Calibri" w:cs="Calibri"/>
          <w:sz w:val="22"/>
          <w:szCs w:val="22"/>
        </w:rPr>
      </w:pPr>
    </w:p>
    <w:p w14:paraId="000001A1" w14:textId="77777777" w:rsidR="0094593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Shutak, M. (2016, May 11). </w:t>
      </w:r>
      <w:proofErr w:type="spellStart"/>
      <w:r w:rsidRPr="004555B9">
        <w:rPr>
          <w:rFonts w:ascii="Calibri" w:eastAsia="Calibri" w:hAnsi="Calibri" w:cs="Calibri"/>
          <w:i/>
          <w:sz w:val="22"/>
          <w:szCs w:val="22"/>
        </w:rPr>
        <w:t>Overwash</w:t>
      </w:r>
      <w:proofErr w:type="spellEnd"/>
      <w:r w:rsidRPr="004555B9">
        <w:rPr>
          <w:rFonts w:ascii="Calibri" w:eastAsia="Calibri" w:hAnsi="Calibri" w:cs="Calibri"/>
          <w:i/>
          <w:sz w:val="22"/>
          <w:szCs w:val="22"/>
        </w:rPr>
        <w:t xml:space="preserve"> at shoal worries town staff</w:t>
      </w:r>
      <w:r w:rsidRPr="004555B9">
        <w:rPr>
          <w:rFonts w:ascii="Calibri" w:eastAsia="Calibri" w:hAnsi="Calibri" w:cs="Calibri"/>
          <w:sz w:val="22"/>
          <w:szCs w:val="22"/>
        </w:rPr>
        <w:t>. Carteret County News-Times.</w:t>
      </w:r>
      <w:r w:rsidRPr="004555B9">
        <w:rPr>
          <w:rFonts w:ascii="Calibri" w:eastAsia="Calibri" w:hAnsi="Calibri" w:cs="Calibri"/>
          <w:sz w:val="22"/>
          <w:szCs w:val="22"/>
        </w:rPr>
        <w:tab/>
      </w:r>
      <w:hyperlink r:id="rId77">
        <w:r w:rsidR="0094593A" w:rsidRPr="004555B9">
          <w:rPr>
            <w:rFonts w:ascii="Calibri" w:eastAsia="Calibri" w:hAnsi="Calibri" w:cs="Calibri"/>
            <w:sz w:val="22"/>
            <w:szCs w:val="22"/>
            <w:u w:val="single"/>
          </w:rPr>
          <w:t>https://www.carolinacoastonline.com/news_times/article_dc2c6c14-1786-11e6-86c4</w:t>
        </w:r>
      </w:hyperlink>
      <w:hyperlink r:id="rId78">
        <w:r w:rsidR="0094593A" w:rsidRPr="004555B9">
          <w:rPr>
            <w:rFonts w:ascii="Calibri" w:eastAsia="Calibri" w:hAnsi="Calibri" w:cs="Calibri"/>
            <w:sz w:val="22"/>
            <w:szCs w:val="22"/>
          </w:rPr>
          <w:tab/>
        </w:r>
      </w:hyperlink>
      <w:hyperlink r:id="rId79">
        <w:r w:rsidR="0094593A" w:rsidRPr="004555B9">
          <w:rPr>
            <w:rFonts w:ascii="Calibri" w:eastAsia="Calibri" w:hAnsi="Calibri" w:cs="Calibri"/>
            <w:sz w:val="22"/>
            <w:szCs w:val="22"/>
            <w:u w:val="single"/>
          </w:rPr>
          <w:t>37990682557e.html</w:t>
        </w:r>
      </w:hyperlink>
    </w:p>
    <w:p w14:paraId="000001A2" w14:textId="77777777" w:rsidR="0094593A" w:rsidRPr="004555B9" w:rsidRDefault="0094593A">
      <w:pPr>
        <w:rPr>
          <w:rFonts w:ascii="Calibri" w:eastAsia="Calibri" w:hAnsi="Calibri" w:cs="Calibri"/>
          <w:sz w:val="22"/>
          <w:szCs w:val="22"/>
        </w:rPr>
      </w:pPr>
    </w:p>
    <w:p w14:paraId="59639580" w14:textId="77777777" w:rsidR="00EF1E30" w:rsidRPr="004555B9" w:rsidRDefault="004E7220" w:rsidP="0085075A">
      <w:pPr>
        <w:rPr>
          <w:rFonts w:ascii="Calibri" w:eastAsia="Calibri" w:hAnsi="Calibri" w:cs="Calibri"/>
          <w:i/>
          <w:sz w:val="22"/>
          <w:szCs w:val="22"/>
        </w:rPr>
      </w:pPr>
      <w:r w:rsidRPr="004555B9">
        <w:rPr>
          <w:rFonts w:ascii="Calibri" w:eastAsia="Calibri" w:hAnsi="Calibri" w:cs="Calibri"/>
          <w:sz w:val="22"/>
          <w:szCs w:val="22"/>
        </w:rPr>
        <w:t xml:space="preserve">Stevens, R. &amp; Shull, S. (2021). </w:t>
      </w:r>
      <w:r w:rsidRPr="004555B9">
        <w:rPr>
          <w:rFonts w:ascii="Calibri" w:eastAsia="Calibri" w:hAnsi="Calibri" w:cs="Calibri"/>
          <w:i/>
          <w:sz w:val="22"/>
          <w:szCs w:val="22"/>
        </w:rPr>
        <w:t>Landscape Scale Marsh Resilience.</w:t>
      </w:r>
      <w:r w:rsidR="0085075A" w:rsidRPr="004555B9">
        <w:rPr>
          <w:rFonts w:ascii="Calibri" w:eastAsia="Calibri" w:hAnsi="Calibri" w:cs="Calibri"/>
          <w:i/>
          <w:sz w:val="22"/>
          <w:szCs w:val="22"/>
        </w:rPr>
        <w:t xml:space="preserve"> </w:t>
      </w:r>
    </w:p>
    <w:p w14:paraId="000001A4" w14:textId="48B16B06" w:rsidR="0094593A" w:rsidRPr="004555B9" w:rsidRDefault="0094593A" w:rsidP="00EF1E30">
      <w:pPr>
        <w:ind w:firstLine="720"/>
        <w:rPr>
          <w:rFonts w:ascii="Calibri" w:eastAsia="Calibri" w:hAnsi="Calibri" w:cs="Calibri"/>
          <w:sz w:val="22"/>
          <w:szCs w:val="22"/>
        </w:rPr>
      </w:pPr>
      <w:hyperlink r:id="rId80">
        <w:r w:rsidRPr="004555B9">
          <w:rPr>
            <w:rFonts w:ascii="Calibri" w:eastAsia="Calibri" w:hAnsi="Calibri" w:cs="Calibri"/>
            <w:sz w:val="22"/>
            <w:szCs w:val="22"/>
            <w:u w:val="single"/>
          </w:rPr>
          <w:t>https://www.nerra.org/landscape-scale-marshresilience/</w:t>
        </w:r>
      </w:hyperlink>
      <w:r w:rsidR="004E7220" w:rsidRPr="004555B9">
        <w:rPr>
          <w:rFonts w:ascii="Calibri" w:eastAsia="Calibri" w:hAnsi="Calibri" w:cs="Calibri"/>
          <w:sz w:val="22"/>
          <w:szCs w:val="22"/>
        </w:rPr>
        <w:t xml:space="preserve"> </w:t>
      </w:r>
    </w:p>
    <w:p w14:paraId="000001A5" w14:textId="77777777" w:rsidR="0094593A" w:rsidRPr="004555B9" w:rsidRDefault="0094593A">
      <w:pPr>
        <w:rPr>
          <w:rFonts w:ascii="Calibri" w:eastAsia="Calibri" w:hAnsi="Calibri" w:cs="Calibri"/>
        </w:rPr>
      </w:pPr>
    </w:p>
    <w:p w14:paraId="475CA32F" w14:textId="77777777" w:rsidR="007A2C5D" w:rsidRPr="004555B9" w:rsidRDefault="004E7220" w:rsidP="007A2C5D">
      <w:pPr>
        <w:rPr>
          <w:rFonts w:ascii="Calibri" w:eastAsia="Calibri" w:hAnsi="Calibri" w:cs="Calibri"/>
          <w:i/>
          <w:sz w:val="22"/>
          <w:szCs w:val="22"/>
        </w:rPr>
      </w:pPr>
      <w:r w:rsidRPr="004555B9">
        <w:rPr>
          <w:rFonts w:ascii="Calibri" w:eastAsia="Calibri" w:hAnsi="Calibri" w:cs="Calibri"/>
          <w:sz w:val="22"/>
          <w:szCs w:val="22"/>
        </w:rPr>
        <w:t xml:space="preserve">Sutherland, S. A., von </w:t>
      </w:r>
      <w:proofErr w:type="spellStart"/>
      <w:r w:rsidRPr="004555B9">
        <w:rPr>
          <w:rFonts w:ascii="Calibri" w:eastAsia="Calibri" w:hAnsi="Calibri" w:cs="Calibri"/>
          <w:sz w:val="22"/>
          <w:szCs w:val="22"/>
        </w:rPr>
        <w:t>Haefen</w:t>
      </w:r>
      <w:proofErr w:type="spellEnd"/>
      <w:r w:rsidRPr="004555B9">
        <w:rPr>
          <w:rFonts w:ascii="Calibri" w:eastAsia="Calibri" w:hAnsi="Calibri" w:cs="Calibri"/>
          <w:sz w:val="22"/>
          <w:szCs w:val="22"/>
        </w:rPr>
        <w:t>, R. H., Ellis, T., Crowell, B., Kenworthy, J., Cathey, D., Dietz, D.,</w:t>
      </w:r>
      <w:r w:rsidR="007A2C5D" w:rsidRPr="004555B9">
        <w:rPr>
          <w:rFonts w:ascii="Calibri" w:eastAsia="Calibri" w:hAnsi="Calibri" w:cs="Calibri"/>
          <w:sz w:val="22"/>
          <w:szCs w:val="22"/>
        </w:rPr>
        <w:t xml:space="preserve"> </w:t>
      </w:r>
      <w:r w:rsidRPr="004555B9">
        <w:rPr>
          <w:rFonts w:ascii="Calibri" w:eastAsia="Calibri" w:hAnsi="Calibri" w:cs="Calibri"/>
          <w:sz w:val="22"/>
          <w:szCs w:val="22"/>
        </w:rPr>
        <w:t>Jennings, H.,</w:t>
      </w:r>
      <w:r w:rsidRPr="004555B9">
        <w:rPr>
          <w:rFonts w:ascii="Calibri" w:eastAsia="Calibri" w:hAnsi="Calibri" w:cs="Calibri"/>
          <w:sz w:val="22"/>
          <w:szCs w:val="22"/>
        </w:rPr>
        <w:tab/>
        <w:t xml:space="preserve">Puckett, B., Harrison, J., </w:t>
      </w:r>
      <w:proofErr w:type="spellStart"/>
      <w:r w:rsidRPr="004555B9">
        <w:rPr>
          <w:rFonts w:ascii="Calibri" w:eastAsia="Calibri" w:hAnsi="Calibri" w:cs="Calibri"/>
          <w:sz w:val="22"/>
          <w:szCs w:val="22"/>
        </w:rPr>
        <w:t>Rozowski</w:t>
      </w:r>
      <w:proofErr w:type="spellEnd"/>
      <w:r w:rsidRPr="004555B9">
        <w:rPr>
          <w:rFonts w:ascii="Calibri" w:eastAsia="Calibri" w:hAnsi="Calibri" w:cs="Calibri"/>
          <w:sz w:val="22"/>
          <w:szCs w:val="22"/>
        </w:rPr>
        <w:t xml:space="preserve">, C., Liu, Y., </w:t>
      </w:r>
      <w:proofErr w:type="spellStart"/>
      <w:r w:rsidRPr="004555B9">
        <w:rPr>
          <w:rFonts w:ascii="Calibri" w:eastAsia="Calibri" w:hAnsi="Calibri" w:cs="Calibri"/>
          <w:sz w:val="22"/>
          <w:szCs w:val="22"/>
        </w:rPr>
        <w:t>Ermagassen</w:t>
      </w:r>
      <w:proofErr w:type="spellEnd"/>
      <w:r w:rsidRPr="004555B9">
        <w:rPr>
          <w:rFonts w:ascii="Calibri" w:eastAsia="Calibri" w:hAnsi="Calibri" w:cs="Calibri"/>
          <w:sz w:val="22"/>
          <w:szCs w:val="22"/>
        </w:rPr>
        <w:t xml:space="preserve">, Z., </w:t>
      </w:r>
      <w:proofErr w:type="spellStart"/>
      <w:r w:rsidRPr="004555B9">
        <w:rPr>
          <w:rFonts w:ascii="Calibri" w:eastAsia="Calibri" w:hAnsi="Calibri" w:cs="Calibri"/>
          <w:sz w:val="22"/>
          <w:szCs w:val="22"/>
        </w:rPr>
        <w:t>Deangelis</w:t>
      </w:r>
      <w:proofErr w:type="spellEnd"/>
      <w:r w:rsidRPr="004555B9">
        <w:rPr>
          <w:rFonts w:ascii="Calibri" w:eastAsia="Calibri" w:hAnsi="Calibri" w:cs="Calibri"/>
          <w:sz w:val="22"/>
          <w:szCs w:val="22"/>
        </w:rPr>
        <w:t>, B., &amp;</w:t>
      </w:r>
      <w:r w:rsidR="007A2C5D" w:rsidRPr="004555B9">
        <w:rPr>
          <w:rFonts w:ascii="Calibri" w:eastAsia="Calibri" w:hAnsi="Calibri" w:cs="Calibri"/>
          <w:sz w:val="22"/>
          <w:szCs w:val="22"/>
        </w:rPr>
        <w:t xml:space="preserve"> </w:t>
      </w:r>
      <w:r w:rsidRPr="004555B9">
        <w:rPr>
          <w:rFonts w:ascii="Calibri" w:eastAsia="Calibri" w:hAnsi="Calibri" w:cs="Calibri"/>
          <w:sz w:val="22"/>
          <w:szCs w:val="22"/>
        </w:rPr>
        <w:t xml:space="preserve">Li, Y. (2021). </w:t>
      </w:r>
      <w:proofErr w:type="gramStart"/>
      <w:r w:rsidRPr="004555B9">
        <w:rPr>
          <w:rFonts w:ascii="Calibri" w:eastAsia="Calibri" w:hAnsi="Calibri" w:cs="Calibri"/>
          <w:i/>
          <w:sz w:val="22"/>
          <w:szCs w:val="22"/>
        </w:rPr>
        <w:t>Economic</w:t>
      </w:r>
      <w:proofErr w:type="gramEnd"/>
      <w:r w:rsidRPr="004555B9">
        <w:rPr>
          <w:rFonts w:ascii="Calibri" w:eastAsia="Calibri" w:hAnsi="Calibri" w:cs="Calibri"/>
          <w:i/>
          <w:sz w:val="22"/>
          <w:szCs w:val="22"/>
        </w:rPr>
        <w:t xml:space="preserve"> </w:t>
      </w:r>
    </w:p>
    <w:p w14:paraId="000001A7" w14:textId="47ED1C5D" w:rsidR="0094593A" w:rsidRPr="004555B9" w:rsidRDefault="004E7220" w:rsidP="007A2C5D">
      <w:pPr>
        <w:ind w:firstLine="720"/>
        <w:rPr>
          <w:rFonts w:ascii="Calibri" w:eastAsia="Calibri" w:hAnsi="Calibri" w:cs="Calibri"/>
          <w:sz w:val="22"/>
          <w:szCs w:val="22"/>
        </w:rPr>
      </w:pPr>
      <w:r w:rsidRPr="004555B9">
        <w:rPr>
          <w:rFonts w:ascii="Calibri" w:eastAsia="Calibri" w:hAnsi="Calibri" w:cs="Calibri"/>
          <w:i/>
          <w:sz w:val="22"/>
          <w:szCs w:val="22"/>
        </w:rPr>
        <w:t>Valuation of Submerged Aquatic Vegetation in the Albemarle-Pamlico</w:t>
      </w:r>
      <w:r w:rsidRPr="004555B9">
        <w:rPr>
          <w:rFonts w:ascii="Calibri" w:eastAsia="Calibri" w:hAnsi="Calibri" w:cs="Calibri"/>
          <w:i/>
          <w:sz w:val="22"/>
          <w:szCs w:val="22"/>
        </w:rPr>
        <w:tab/>
        <w:t>Estuary Final Report</w:t>
      </w:r>
      <w:r w:rsidRPr="004555B9">
        <w:rPr>
          <w:rFonts w:ascii="Calibri" w:eastAsia="Calibri" w:hAnsi="Calibri" w:cs="Calibri"/>
          <w:sz w:val="22"/>
          <w:szCs w:val="22"/>
        </w:rPr>
        <w:t>.</w:t>
      </w:r>
    </w:p>
    <w:p w14:paraId="000001A8" w14:textId="77777777" w:rsidR="0094593A" w:rsidRPr="004555B9" w:rsidRDefault="0094593A">
      <w:pPr>
        <w:rPr>
          <w:rFonts w:ascii="Calibri" w:eastAsia="Calibri" w:hAnsi="Calibri" w:cs="Calibri"/>
          <w:sz w:val="22"/>
          <w:szCs w:val="22"/>
        </w:rPr>
      </w:pPr>
    </w:p>
    <w:p w14:paraId="3864E76F" w14:textId="77777777" w:rsidR="0085075A" w:rsidRPr="004555B9" w:rsidRDefault="004E7220">
      <w:pPr>
        <w:rPr>
          <w:rFonts w:ascii="Calibri" w:eastAsia="Calibri" w:hAnsi="Calibri" w:cs="Calibri"/>
          <w:sz w:val="22"/>
          <w:szCs w:val="22"/>
        </w:rPr>
      </w:pPr>
      <w:r w:rsidRPr="004555B9">
        <w:rPr>
          <w:rFonts w:ascii="Calibri" w:eastAsia="Calibri" w:hAnsi="Calibri" w:cs="Calibri"/>
          <w:sz w:val="22"/>
          <w:szCs w:val="22"/>
        </w:rPr>
        <w:t xml:space="preserve">Sutton-Grier, A. E., Wowk, K., &amp; Bamford, H. (2015). Future of our coasts: The potential for </w:t>
      </w:r>
      <w:proofErr w:type="gramStart"/>
      <w:r w:rsidRPr="004555B9">
        <w:rPr>
          <w:rFonts w:ascii="Calibri" w:eastAsia="Calibri" w:hAnsi="Calibri" w:cs="Calibri"/>
          <w:sz w:val="22"/>
          <w:szCs w:val="22"/>
        </w:rPr>
        <w:t>natural</w:t>
      </w:r>
      <w:proofErr w:type="gramEnd"/>
      <w:r w:rsidR="007A2C5D" w:rsidRPr="004555B9">
        <w:rPr>
          <w:rFonts w:ascii="Calibri" w:eastAsia="Calibri" w:hAnsi="Calibri" w:cs="Calibri"/>
          <w:sz w:val="22"/>
          <w:szCs w:val="22"/>
        </w:rPr>
        <w:t xml:space="preserve"> </w:t>
      </w:r>
      <w:r w:rsidRPr="004555B9">
        <w:rPr>
          <w:rFonts w:ascii="Calibri" w:eastAsia="Calibri" w:hAnsi="Calibri" w:cs="Calibri"/>
          <w:sz w:val="22"/>
          <w:szCs w:val="22"/>
        </w:rPr>
        <w:t xml:space="preserve">and hybrid </w:t>
      </w:r>
    </w:p>
    <w:p w14:paraId="4EC88807" w14:textId="77777777" w:rsidR="0085075A" w:rsidRPr="004555B9" w:rsidRDefault="004E7220" w:rsidP="0085075A">
      <w:pPr>
        <w:ind w:firstLine="720"/>
        <w:rPr>
          <w:rFonts w:ascii="Calibri" w:eastAsia="Calibri" w:hAnsi="Calibri" w:cs="Calibri"/>
          <w:sz w:val="22"/>
          <w:szCs w:val="22"/>
        </w:rPr>
      </w:pPr>
      <w:r w:rsidRPr="004555B9">
        <w:rPr>
          <w:rFonts w:ascii="Calibri" w:eastAsia="Calibri" w:hAnsi="Calibri" w:cs="Calibri"/>
          <w:sz w:val="22"/>
          <w:szCs w:val="22"/>
        </w:rPr>
        <w:t>infrastructure to enhance the resilience of our coastal communities, economies and</w:t>
      </w:r>
      <w:r w:rsidR="007A2C5D" w:rsidRPr="004555B9">
        <w:rPr>
          <w:rFonts w:ascii="Calibri" w:eastAsia="Calibri" w:hAnsi="Calibri" w:cs="Calibri"/>
          <w:sz w:val="22"/>
          <w:szCs w:val="22"/>
        </w:rPr>
        <w:t xml:space="preserve"> </w:t>
      </w:r>
      <w:r w:rsidRPr="004555B9">
        <w:rPr>
          <w:rFonts w:ascii="Calibri" w:eastAsia="Calibri" w:hAnsi="Calibri" w:cs="Calibri"/>
          <w:sz w:val="22"/>
          <w:szCs w:val="22"/>
        </w:rPr>
        <w:t xml:space="preserve">ecosystems. </w:t>
      </w:r>
    </w:p>
    <w:p w14:paraId="000001A9" w14:textId="5A642411" w:rsidR="0094593A" w:rsidRPr="004555B9" w:rsidRDefault="004E7220" w:rsidP="0085075A">
      <w:pPr>
        <w:ind w:firstLine="720"/>
        <w:rPr>
          <w:rFonts w:ascii="Calibri" w:eastAsia="Calibri" w:hAnsi="Calibri" w:cs="Calibri"/>
          <w:sz w:val="22"/>
          <w:szCs w:val="22"/>
        </w:rPr>
      </w:pPr>
      <w:r w:rsidRPr="004555B9">
        <w:rPr>
          <w:rFonts w:ascii="Calibri" w:eastAsia="Calibri" w:hAnsi="Calibri" w:cs="Calibri"/>
          <w:i/>
          <w:sz w:val="22"/>
          <w:szCs w:val="22"/>
        </w:rPr>
        <w:t>Environmental Science and Policy,</w:t>
      </w:r>
      <w:r w:rsidRPr="004555B9">
        <w:rPr>
          <w:rFonts w:ascii="Calibri" w:eastAsia="Calibri" w:hAnsi="Calibri" w:cs="Calibri"/>
          <w:sz w:val="22"/>
          <w:szCs w:val="22"/>
        </w:rPr>
        <w:t xml:space="preserve"> </w:t>
      </w:r>
      <w:r w:rsidRPr="004555B9">
        <w:rPr>
          <w:rFonts w:ascii="Calibri" w:eastAsia="Calibri" w:hAnsi="Calibri" w:cs="Calibri"/>
          <w:i/>
          <w:sz w:val="22"/>
          <w:szCs w:val="22"/>
        </w:rPr>
        <w:t>51</w:t>
      </w:r>
      <w:r w:rsidRPr="004555B9">
        <w:rPr>
          <w:rFonts w:ascii="Calibri" w:eastAsia="Calibri" w:hAnsi="Calibri" w:cs="Calibri"/>
          <w:sz w:val="22"/>
          <w:szCs w:val="22"/>
        </w:rPr>
        <w:t>, 137–148).</w:t>
      </w:r>
      <w:r w:rsidR="007A2C5D" w:rsidRPr="004555B9">
        <w:rPr>
          <w:rFonts w:ascii="Calibri" w:eastAsia="Calibri" w:hAnsi="Calibri" w:cs="Calibri"/>
          <w:sz w:val="22"/>
          <w:szCs w:val="22"/>
        </w:rPr>
        <w:t xml:space="preserve"> </w:t>
      </w:r>
      <w:hyperlink r:id="rId81" w:history="1">
        <w:r w:rsidR="0094593A" w:rsidRPr="004555B9">
          <w:rPr>
            <w:rStyle w:val="Hyperlink"/>
            <w:rFonts w:ascii="Calibri" w:eastAsia="Calibri" w:hAnsi="Calibri" w:cs="Calibri"/>
            <w:color w:val="auto"/>
            <w:sz w:val="22"/>
            <w:szCs w:val="22"/>
          </w:rPr>
          <w:t>https://doi.org/10.1016/j.envsci.2015.04.006</w:t>
        </w:r>
      </w:hyperlink>
    </w:p>
    <w:p w14:paraId="000001AA" w14:textId="77777777" w:rsidR="0094593A" w:rsidRPr="004555B9" w:rsidRDefault="0094593A">
      <w:pPr>
        <w:rPr>
          <w:rFonts w:ascii="Calibri" w:eastAsia="Calibri" w:hAnsi="Calibri" w:cs="Calibri"/>
          <w:sz w:val="22"/>
          <w:szCs w:val="22"/>
        </w:rPr>
      </w:pPr>
    </w:p>
    <w:p w14:paraId="53DE023B" w14:textId="77777777" w:rsidR="0085075A" w:rsidRPr="004555B9" w:rsidRDefault="004E7220">
      <w:pPr>
        <w:rPr>
          <w:rFonts w:ascii="Calibri" w:eastAsia="Calibri" w:hAnsi="Calibri" w:cs="Calibri"/>
          <w:sz w:val="22"/>
          <w:szCs w:val="22"/>
        </w:rPr>
      </w:pPr>
      <w:r w:rsidRPr="004555B9">
        <w:rPr>
          <w:rFonts w:ascii="Calibri" w:eastAsia="Calibri" w:hAnsi="Calibri" w:cs="Calibri"/>
          <w:sz w:val="22"/>
          <w:szCs w:val="22"/>
        </w:rPr>
        <w:t>Theuerkauf, E. J., Stephens, J. D., Ridge, J. T., Fodrie, F. J., &amp; Rodriguez, A. B. (2015). Carbon export</w:t>
      </w:r>
      <w:r w:rsidR="0085075A" w:rsidRPr="004555B9">
        <w:rPr>
          <w:rFonts w:ascii="Calibri" w:eastAsia="Calibri" w:hAnsi="Calibri" w:cs="Calibri"/>
          <w:sz w:val="22"/>
          <w:szCs w:val="22"/>
        </w:rPr>
        <w:t xml:space="preserve"> </w:t>
      </w:r>
      <w:r w:rsidRPr="004555B9">
        <w:rPr>
          <w:rFonts w:ascii="Calibri" w:eastAsia="Calibri" w:hAnsi="Calibri" w:cs="Calibri"/>
          <w:sz w:val="22"/>
          <w:szCs w:val="22"/>
        </w:rPr>
        <w:t xml:space="preserve">from fringing </w:t>
      </w:r>
    </w:p>
    <w:p w14:paraId="4F4F329F" w14:textId="77777777" w:rsidR="0085075A" w:rsidRPr="004555B9" w:rsidRDefault="004E7220" w:rsidP="0085075A">
      <w:pPr>
        <w:ind w:firstLine="720"/>
        <w:rPr>
          <w:rFonts w:ascii="Calibri" w:eastAsia="Calibri" w:hAnsi="Calibri" w:cs="Calibri"/>
          <w:i/>
          <w:sz w:val="22"/>
          <w:szCs w:val="22"/>
        </w:rPr>
      </w:pPr>
      <w:r w:rsidRPr="004555B9">
        <w:rPr>
          <w:rFonts w:ascii="Calibri" w:eastAsia="Calibri" w:hAnsi="Calibri" w:cs="Calibri"/>
          <w:sz w:val="22"/>
          <w:szCs w:val="22"/>
        </w:rPr>
        <w:t>saltmarsh shoreline erosion overwhelms carbon storage across a critical width</w:t>
      </w:r>
      <w:r w:rsidR="0085075A" w:rsidRPr="004555B9">
        <w:rPr>
          <w:rFonts w:ascii="Calibri" w:eastAsia="Calibri" w:hAnsi="Calibri" w:cs="Calibri"/>
          <w:sz w:val="22"/>
          <w:szCs w:val="22"/>
        </w:rPr>
        <w:t xml:space="preserve"> </w:t>
      </w:r>
      <w:r w:rsidRPr="004555B9">
        <w:rPr>
          <w:rFonts w:ascii="Calibri" w:eastAsia="Calibri" w:hAnsi="Calibri" w:cs="Calibri"/>
          <w:sz w:val="22"/>
          <w:szCs w:val="22"/>
        </w:rPr>
        <w:t xml:space="preserve">threshold. </w:t>
      </w:r>
      <w:r w:rsidRPr="004555B9">
        <w:rPr>
          <w:rFonts w:ascii="Calibri" w:eastAsia="Calibri" w:hAnsi="Calibri" w:cs="Calibri"/>
          <w:i/>
          <w:sz w:val="22"/>
          <w:szCs w:val="22"/>
        </w:rPr>
        <w:t xml:space="preserve">Estuarine, </w:t>
      </w:r>
    </w:p>
    <w:p w14:paraId="000001AB" w14:textId="6A5EBB95" w:rsidR="0094593A" w:rsidRPr="004555B9" w:rsidRDefault="004E7220" w:rsidP="0085075A">
      <w:pPr>
        <w:ind w:firstLine="720"/>
        <w:rPr>
          <w:rFonts w:ascii="Calibri" w:eastAsia="Calibri" w:hAnsi="Calibri" w:cs="Calibri"/>
          <w:sz w:val="22"/>
          <w:szCs w:val="22"/>
        </w:rPr>
      </w:pPr>
      <w:r w:rsidRPr="004555B9">
        <w:rPr>
          <w:rFonts w:ascii="Calibri" w:eastAsia="Calibri" w:hAnsi="Calibri" w:cs="Calibri"/>
          <w:i/>
          <w:sz w:val="22"/>
          <w:szCs w:val="22"/>
        </w:rPr>
        <w:t>Coastal and Shelf Science</w:t>
      </w:r>
      <w:r w:rsidRPr="004555B9">
        <w:rPr>
          <w:rFonts w:ascii="Calibri" w:eastAsia="Calibri" w:hAnsi="Calibri" w:cs="Calibri"/>
          <w:sz w:val="22"/>
          <w:szCs w:val="22"/>
        </w:rPr>
        <w:t xml:space="preserve">, </w:t>
      </w:r>
      <w:r w:rsidRPr="004555B9">
        <w:rPr>
          <w:rFonts w:ascii="Calibri" w:eastAsia="Calibri" w:hAnsi="Calibri" w:cs="Calibri"/>
          <w:i/>
          <w:sz w:val="22"/>
          <w:szCs w:val="22"/>
        </w:rPr>
        <w:t>164</w:t>
      </w:r>
      <w:r w:rsidRPr="004555B9">
        <w:rPr>
          <w:rFonts w:ascii="Calibri" w:eastAsia="Calibri" w:hAnsi="Calibri" w:cs="Calibri"/>
          <w:sz w:val="22"/>
          <w:szCs w:val="22"/>
        </w:rPr>
        <w:t>, 367–378.</w:t>
      </w:r>
      <w:r w:rsidR="0085075A" w:rsidRPr="004555B9">
        <w:rPr>
          <w:rFonts w:ascii="Calibri" w:eastAsia="Calibri" w:hAnsi="Calibri" w:cs="Calibri"/>
          <w:sz w:val="22"/>
          <w:szCs w:val="22"/>
        </w:rPr>
        <w:t xml:space="preserve"> </w:t>
      </w:r>
      <w:hyperlink r:id="rId82" w:history="1">
        <w:r w:rsidR="0085075A" w:rsidRPr="004555B9">
          <w:rPr>
            <w:rStyle w:val="Hyperlink"/>
            <w:rFonts w:ascii="Calibri" w:eastAsia="Calibri" w:hAnsi="Calibri" w:cs="Calibri"/>
            <w:color w:val="auto"/>
            <w:sz w:val="22"/>
            <w:szCs w:val="22"/>
          </w:rPr>
          <w:t>https://doi.org/10.1016/j.ecss.2015.08.001</w:t>
        </w:r>
      </w:hyperlink>
    </w:p>
    <w:p w14:paraId="000001AC" w14:textId="77777777" w:rsidR="0094593A" w:rsidRPr="004555B9" w:rsidRDefault="0094593A">
      <w:pPr>
        <w:rPr>
          <w:rFonts w:ascii="Calibri" w:eastAsia="Calibri" w:hAnsi="Calibri" w:cs="Calibri"/>
          <w:sz w:val="22"/>
          <w:szCs w:val="22"/>
        </w:rPr>
      </w:pPr>
    </w:p>
    <w:p w14:paraId="000001AD" w14:textId="75DAEDFE" w:rsidR="0094593A" w:rsidRDefault="004E7220">
      <w:pPr>
        <w:rPr>
          <w:rFonts w:ascii="Calibri" w:eastAsia="Calibri" w:hAnsi="Calibri" w:cs="Calibri"/>
          <w:sz w:val="22"/>
          <w:szCs w:val="22"/>
        </w:rPr>
      </w:pPr>
      <w:r w:rsidRPr="004555B9">
        <w:rPr>
          <w:rFonts w:ascii="Calibri" w:eastAsia="Calibri" w:hAnsi="Calibri" w:cs="Calibri"/>
          <w:sz w:val="22"/>
          <w:szCs w:val="22"/>
        </w:rPr>
        <w:t>Town of Beaufort, North Carolina (2022). Comprehensive and CAMA Land Use Plan. Draft. Accessed</w:t>
      </w:r>
      <w:r w:rsidR="0085075A" w:rsidRPr="004555B9">
        <w:rPr>
          <w:rFonts w:ascii="Calibri" w:eastAsia="Calibri" w:hAnsi="Calibri" w:cs="Calibri"/>
          <w:sz w:val="22"/>
          <w:szCs w:val="22"/>
        </w:rPr>
        <w:t xml:space="preserve"> </w:t>
      </w:r>
      <w:r w:rsidRPr="004555B9">
        <w:rPr>
          <w:rFonts w:ascii="Calibri" w:eastAsia="Calibri" w:hAnsi="Calibri" w:cs="Calibri"/>
          <w:sz w:val="22"/>
          <w:szCs w:val="22"/>
        </w:rPr>
        <w:t>May 2022.</w:t>
      </w:r>
      <w:r w:rsidRPr="004555B9">
        <w:rPr>
          <w:rFonts w:ascii="Calibri" w:eastAsia="Calibri" w:hAnsi="Calibri" w:cs="Calibri"/>
          <w:sz w:val="22"/>
          <w:szCs w:val="22"/>
        </w:rPr>
        <w:tab/>
      </w:r>
      <w:hyperlink r:id="rId83">
        <w:r w:rsidR="0094593A" w:rsidRPr="004555B9">
          <w:rPr>
            <w:rFonts w:ascii="Calibri" w:eastAsia="Calibri" w:hAnsi="Calibri" w:cs="Calibri"/>
            <w:sz w:val="22"/>
            <w:szCs w:val="22"/>
            <w:u w:val="single"/>
          </w:rPr>
          <w:t>https://www.beaufortnc.org/sites/default/files/fileattachments/planning_and_inspections/page/</w:t>
        </w:r>
      </w:hyperlink>
      <w:hyperlink r:id="rId84">
        <w:r w:rsidR="0094593A" w:rsidRPr="004555B9">
          <w:rPr>
            <w:rFonts w:ascii="Calibri" w:eastAsia="Calibri" w:hAnsi="Calibri" w:cs="Calibri"/>
            <w:sz w:val="22"/>
            <w:szCs w:val="22"/>
          </w:rPr>
          <w:tab/>
        </w:r>
      </w:hyperlink>
      <w:hyperlink r:id="rId85">
        <w:r w:rsidR="0094593A" w:rsidRPr="004555B9">
          <w:rPr>
            <w:rFonts w:ascii="Calibri" w:eastAsia="Calibri" w:hAnsi="Calibri" w:cs="Calibri"/>
            <w:sz w:val="22"/>
            <w:szCs w:val="22"/>
            <w:u w:val="single"/>
          </w:rPr>
          <w:t>031/compplanbeaufort_draft.pdf</w:t>
        </w:r>
      </w:hyperlink>
      <w:r w:rsidRPr="004555B9">
        <w:rPr>
          <w:rFonts w:ascii="Calibri" w:eastAsia="Calibri" w:hAnsi="Calibri" w:cs="Calibri"/>
          <w:sz w:val="22"/>
          <w:szCs w:val="22"/>
        </w:rPr>
        <w:t xml:space="preserve"> </w:t>
      </w:r>
    </w:p>
    <w:p w14:paraId="000001AE" w14:textId="77777777" w:rsidR="0094593A" w:rsidRDefault="0094593A">
      <w:pPr>
        <w:rPr>
          <w:rFonts w:ascii="Calibri" w:eastAsia="Calibri" w:hAnsi="Calibri" w:cs="Calibri"/>
          <w:b/>
          <w:color w:val="548AB7"/>
          <w:sz w:val="48"/>
          <w:szCs w:val="48"/>
        </w:rPr>
      </w:pPr>
    </w:p>
    <w:p w14:paraId="000001AF" w14:textId="77777777" w:rsidR="0094593A" w:rsidRDefault="0094593A">
      <w:pPr>
        <w:rPr>
          <w:rFonts w:ascii="Calibri" w:eastAsia="Calibri" w:hAnsi="Calibri" w:cs="Calibri"/>
          <w:color w:val="0B5394"/>
          <w:sz w:val="32"/>
          <w:szCs w:val="32"/>
        </w:rPr>
      </w:pPr>
    </w:p>
    <w:p w14:paraId="000001B0" w14:textId="77777777" w:rsidR="0094593A" w:rsidRDefault="0094593A">
      <w:pPr>
        <w:rPr>
          <w:rFonts w:ascii="Calibri" w:eastAsia="Calibri" w:hAnsi="Calibri" w:cs="Calibri"/>
          <w:color w:val="0B5394"/>
          <w:sz w:val="32"/>
          <w:szCs w:val="32"/>
        </w:rPr>
      </w:pPr>
    </w:p>
    <w:p w14:paraId="000001CA" w14:textId="54DF956E" w:rsidR="0094593A" w:rsidRDefault="004E7220">
      <w:pPr>
        <w:rPr>
          <w:rFonts w:ascii="Calibri" w:eastAsia="Calibri" w:hAnsi="Calibri" w:cs="Calibri"/>
          <w:color w:val="0B5394"/>
          <w:sz w:val="32"/>
          <w:szCs w:val="32"/>
        </w:rPr>
      </w:pPr>
      <w:r>
        <w:rPr>
          <w:rFonts w:ascii="Calibri" w:eastAsia="Calibri" w:hAnsi="Calibri" w:cs="Calibri"/>
          <w:color w:val="0B5394"/>
          <w:sz w:val="32"/>
          <w:szCs w:val="32"/>
        </w:rPr>
        <w:lastRenderedPageBreak/>
        <w:t xml:space="preserve">APPENDIX 1: </w:t>
      </w:r>
    </w:p>
    <w:p w14:paraId="000001CB" w14:textId="77777777" w:rsidR="0094593A" w:rsidRDefault="004E7220">
      <w:pPr>
        <w:pStyle w:val="Heading1"/>
        <w:spacing w:before="0"/>
        <w:rPr>
          <w:rFonts w:ascii="Calibri" w:eastAsia="Calibri" w:hAnsi="Calibri" w:cs="Calibri"/>
          <w:color w:val="0B5394"/>
          <w:sz w:val="32"/>
          <w:szCs w:val="32"/>
        </w:rPr>
      </w:pPr>
      <w:bookmarkStart w:id="12" w:name="_heading=h.3whwml4" w:colFirst="0" w:colLast="0"/>
      <w:bookmarkEnd w:id="12"/>
      <w:r>
        <w:rPr>
          <w:rFonts w:ascii="Calibri" w:eastAsia="Calibri" w:hAnsi="Calibri" w:cs="Calibri"/>
          <w:color w:val="0B5394"/>
          <w:sz w:val="32"/>
          <w:szCs w:val="32"/>
        </w:rPr>
        <w:t>Protected species of the Rachel Carson Reserve</w:t>
      </w:r>
      <w:r>
        <w:rPr>
          <w:noProof/>
        </w:rPr>
        <mc:AlternateContent>
          <mc:Choice Requires="wps">
            <w:drawing>
              <wp:anchor distT="0" distB="0" distL="114300" distR="114300" simplePos="0" relativeHeight="251671552" behindDoc="0" locked="0" layoutInCell="1" hidden="0" allowOverlap="1" wp14:anchorId="63F8556D" wp14:editId="48F22903">
                <wp:simplePos x="0" y="0"/>
                <wp:positionH relativeFrom="column">
                  <wp:posOffset>1</wp:posOffset>
                </wp:positionH>
                <wp:positionV relativeFrom="paragraph">
                  <wp:posOffset>2044700</wp:posOffset>
                </wp:positionV>
                <wp:extent cx="635" cy="12700"/>
                <wp:effectExtent l="0" t="0" r="0" b="0"/>
                <wp:wrapSquare wrapText="bothSides" distT="0" distB="0" distL="114300" distR="114300"/>
                <wp:docPr id="47168" name="Rectangle 47168"/>
                <wp:cNvGraphicFramePr/>
                <a:graphic xmlns:a="http://schemas.openxmlformats.org/drawingml/2006/main">
                  <a:graphicData uri="http://schemas.microsoft.com/office/word/2010/wordprocessingShape">
                    <wps:wsp>
                      <wps:cNvSpPr/>
                      <wps:spPr>
                        <a:xfrm>
                          <a:off x="2145600" y="3779683"/>
                          <a:ext cx="6400800" cy="635"/>
                        </a:xfrm>
                        <a:prstGeom prst="rect">
                          <a:avLst/>
                        </a:prstGeom>
                        <a:solidFill>
                          <a:srgbClr val="FFFFFF"/>
                        </a:solidFill>
                        <a:ln>
                          <a:noFill/>
                        </a:ln>
                      </wps:spPr>
                      <wps:txbx>
                        <w:txbxContent>
                          <w:p w14:paraId="7EB5DC5B" w14:textId="77777777" w:rsidR="0094593A" w:rsidRDefault="004E7220">
                            <w:pPr>
                              <w:spacing w:after="120"/>
                              <w:textDirection w:val="btLr"/>
                            </w:pPr>
                            <w:r>
                              <w:rPr>
                                <w:rFonts w:ascii="Quire Sans Pro Light" w:eastAsia="Quire Sans Pro Light" w:hAnsi="Quire Sans Pro Light" w:cs="Quire Sans Pro Light"/>
                                <w:color w:val="404040"/>
                                <w:sz w:val="20"/>
                              </w:rPr>
                              <w:t>Table  SEQ Table \* ARABIC 1: Habitats of the Rachel Carson Reserve</w:t>
                            </w:r>
                          </w:p>
                        </w:txbxContent>
                      </wps:txbx>
                      <wps:bodyPr spcFirstLastPara="1" wrap="square" lIns="0" tIns="0" rIns="0" bIns="0" anchor="t" anchorCtr="0">
                        <a:noAutofit/>
                      </wps:bodyPr>
                    </wps:wsp>
                  </a:graphicData>
                </a:graphic>
              </wp:anchor>
            </w:drawing>
          </mc:Choice>
          <mc:Fallback>
            <w:pict>
              <v:rect w14:anchorId="63F8556D" id="Rectangle 47168" o:spid="_x0000_s1037" style="position:absolute;margin-left:0;margin-top:161pt;width:.05pt;height: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" stroked="f">
                <v:textbox inset="0,0,0,0">
                  <w:txbxContent>
                    <w:p w14:paraId="7EB5DC5B" w14:textId="77777777" w:rsidR="0094593A" w:rsidRDefault="004E7220">
                      <w:pPr>
                        <w:spacing w:after="120"/>
                        <w:textDirection w:val="btLr"/>
                      </w:pPr>
                      <w:r>
                        <w:rPr>
                          <w:rFonts w:ascii="Quire Sans Pro Light" w:eastAsia="Quire Sans Pro Light" w:hAnsi="Quire Sans Pro Light" w:cs="Quire Sans Pro Light"/>
                          <w:color w:val="404040"/>
                          <w:sz w:val="20"/>
                        </w:rPr>
                        <w:t>Table  SEQ Table \* ARABIC 1: Habitats of the Rachel Carson Reserve</w:t>
                      </w:r>
                    </w:p>
                  </w:txbxContent>
                </v:textbox>
                <w10:wrap type="square"/>
              </v:rect>
            </w:pict>
          </mc:Fallback>
        </mc:AlternateContent>
      </w:r>
    </w:p>
    <w:p w14:paraId="000001CC" w14:textId="77777777" w:rsidR="0094593A" w:rsidRDefault="004E7220">
      <w:pPr>
        <w:spacing w:before="240"/>
        <w:rPr>
          <w:rFonts w:ascii="Calibri" w:eastAsia="Calibri" w:hAnsi="Calibri" w:cs="Calibri"/>
          <w:sz w:val="22"/>
          <w:szCs w:val="22"/>
        </w:rPr>
        <w:sectPr w:rsidR="0094593A">
          <w:type w:val="continuous"/>
          <w:pgSz w:w="12240" w:h="15840"/>
          <w:pgMar w:top="1080" w:right="1080" w:bottom="1080" w:left="1080" w:header="720" w:footer="720" w:gutter="0"/>
          <w:cols w:space="720"/>
          <w:titlePg/>
        </w:sectPr>
      </w:pPr>
      <w:r>
        <w:rPr>
          <w:noProof/>
        </w:rPr>
        <w:drawing>
          <wp:anchor distT="0" distB="0" distL="114300" distR="114300" simplePos="0" relativeHeight="251672576" behindDoc="0" locked="0" layoutInCell="1" hidden="0" allowOverlap="1" wp14:anchorId="0D1C3FF2" wp14:editId="0FCDD0F4">
            <wp:simplePos x="0" y="0"/>
            <wp:positionH relativeFrom="column">
              <wp:posOffset>-85724</wp:posOffset>
            </wp:positionH>
            <wp:positionV relativeFrom="paragraph">
              <wp:posOffset>240903</wp:posOffset>
            </wp:positionV>
            <wp:extent cx="6400800" cy="4247476"/>
            <wp:effectExtent l="0" t="0" r="0" b="0"/>
            <wp:wrapSquare wrapText="bothSides" distT="0" distB="0" distL="114300" distR="114300"/>
            <wp:docPr id="471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6"/>
                    <a:srcRect/>
                    <a:stretch>
                      <a:fillRect/>
                    </a:stretch>
                  </pic:blipFill>
                  <pic:spPr>
                    <a:xfrm>
                      <a:off x="0" y="0"/>
                      <a:ext cx="6400800" cy="4247476"/>
                    </a:xfrm>
                    <a:prstGeom prst="rect">
                      <a:avLst/>
                    </a:prstGeom>
                    <a:ln/>
                  </pic:spPr>
                </pic:pic>
              </a:graphicData>
            </a:graphic>
          </wp:anchor>
        </w:drawing>
      </w:r>
    </w:p>
    <w:p w14:paraId="000001CD" w14:textId="77777777" w:rsidR="0094593A" w:rsidRDefault="004E7220">
      <w:pPr>
        <w:rPr>
          <w:rFonts w:ascii="Calibri" w:eastAsia="Calibri" w:hAnsi="Calibri" w:cs="Calibri"/>
          <w:color w:val="0B5394"/>
          <w:sz w:val="32"/>
          <w:szCs w:val="32"/>
        </w:rPr>
      </w:pPr>
      <w:r>
        <w:rPr>
          <w:rFonts w:ascii="Calibri" w:eastAsia="Calibri" w:hAnsi="Calibri" w:cs="Calibri"/>
          <w:color w:val="0B5394"/>
          <w:sz w:val="32"/>
          <w:szCs w:val="32"/>
        </w:rPr>
        <w:lastRenderedPageBreak/>
        <w:t xml:space="preserve">APPENDIX 2: </w:t>
      </w:r>
    </w:p>
    <w:p w14:paraId="000001CE" w14:textId="77777777" w:rsidR="0094593A" w:rsidRDefault="004E7220">
      <w:pPr>
        <w:rPr>
          <w:rFonts w:ascii="Calibri" w:eastAsia="Calibri" w:hAnsi="Calibri" w:cs="Calibri"/>
          <w:color w:val="0B5394"/>
          <w:sz w:val="32"/>
          <w:szCs w:val="32"/>
        </w:rPr>
      </w:pPr>
      <w:r>
        <w:rPr>
          <w:rFonts w:ascii="Calibri" w:eastAsia="Calibri" w:hAnsi="Calibri" w:cs="Calibri"/>
          <w:color w:val="0B5394"/>
          <w:sz w:val="32"/>
          <w:szCs w:val="32"/>
        </w:rPr>
        <w:t>Research Needs at the Rachel Carson Reserve</w:t>
      </w:r>
    </w:p>
    <w:p w14:paraId="000001CF" w14:textId="77777777" w:rsidR="0094593A" w:rsidRDefault="0094593A">
      <w:pPr>
        <w:rPr>
          <w:rFonts w:ascii="Calibri" w:eastAsia="Calibri" w:hAnsi="Calibri" w:cs="Calibri"/>
        </w:rPr>
      </w:pPr>
    </w:p>
    <w:p w14:paraId="000001D0" w14:textId="1C291C74" w:rsidR="0094593A" w:rsidRPr="00CA0743" w:rsidRDefault="004E7220">
      <w:pPr>
        <w:pStyle w:val="Heading5"/>
        <w:spacing w:after="240"/>
        <w:rPr>
          <w:rFonts w:ascii="Arial" w:eastAsia="Calibri" w:hAnsi="Arial" w:cs="Arial"/>
          <w:i w:val="0"/>
        </w:rPr>
      </w:pPr>
      <w:r w:rsidRPr="00CA0743">
        <w:rPr>
          <w:rFonts w:ascii="Arial" w:eastAsia="Calibri" w:hAnsi="Arial" w:cs="Arial"/>
        </w:rPr>
        <w:t xml:space="preserve">This is a list of research needs related to resilience for the Rachel Carson Reserve generated by the </w:t>
      </w:r>
      <w:r w:rsidR="00CA0743" w:rsidRPr="00CA0743">
        <w:rPr>
          <w:rFonts w:ascii="Arial" w:eastAsia="Calibri" w:hAnsi="Arial" w:cs="Arial"/>
        </w:rPr>
        <w:t>p</w:t>
      </w:r>
      <w:r w:rsidRPr="00CA0743">
        <w:rPr>
          <w:rFonts w:ascii="Arial" w:eastAsia="Calibri" w:hAnsi="Arial" w:cs="Arial"/>
        </w:rPr>
        <w:t xml:space="preserve">roject </w:t>
      </w:r>
      <w:r w:rsidR="00CA0743" w:rsidRPr="00CA0743">
        <w:rPr>
          <w:rFonts w:ascii="Arial" w:eastAsia="Calibri" w:hAnsi="Arial" w:cs="Arial"/>
        </w:rPr>
        <w:t>t</w:t>
      </w:r>
      <w:r w:rsidRPr="00CA0743">
        <w:rPr>
          <w:rFonts w:ascii="Arial" w:eastAsia="Calibri" w:hAnsi="Arial" w:cs="Arial"/>
        </w:rPr>
        <w:t xml:space="preserve">eam and </w:t>
      </w:r>
      <w:r w:rsidR="00CA0743" w:rsidRPr="00CA0743">
        <w:rPr>
          <w:rFonts w:ascii="Arial" w:eastAsia="Calibri" w:hAnsi="Arial" w:cs="Arial"/>
        </w:rPr>
        <w:t>p</w:t>
      </w:r>
      <w:r w:rsidRPr="00CA0743">
        <w:rPr>
          <w:rFonts w:ascii="Arial" w:eastAsia="Calibri" w:hAnsi="Arial" w:cs="Arial"/>
        </w:rPr>
        <w:t>artners during planning meetings from 2020-2021.</w:t>
      </w:r>
    </w:p>
    <w:p w14:paraId="000001D1" w14:textId="77777777" w:rsidR="0094593A" w:rsidRPr="000D1A07" w:rsidRDefault="004E7220">
      <w:pPr>
        <w:numPr>
          <w:ilvl w:val="0"/>
          <w:numId w:val="2"/>
        </w:numPr>
        <w:spacing w:before="240"/>
        <w:rPr>
          <w:rFonts w:ascii="Arial" w:eastAsia="Calibri" w:hAnsi="Arial" w:cs="Arial"/>
          <w:i/>
          <w:sz w:val="22"/>
          <w:szCs w:val="22"/>
        </w:rPr>
      </w:pPr>
      <w:r w:rsidRPr="000D1A07">
        <w:rPr>
          <w:rFonts w:ascii="Arial" w:eastAsia="Calibri" w:hAnsi="Arial" w:cs="Arial"/>
          <w:sz w:val="22"/>
          <w:szCs w:val="22"/>
        </w:rPr>
        <w:t>Understand and quantify the contribution of boat wakes, water level rise, and storm events to erosion and shoreline changes in Taylor’s Creek</w:t>
      </w:r>
    </w:p>
    <w:p w14:paraId="000001D2"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Quantify the amount of wave energy that comes from boat wakes</w:t>
      </w:r>
    </w:p>
    <w:p w14:paraId="000001D3"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Quantify erosion rates along Taylor’s Creek shoreline</w:t>
      </w:r>
    </w:p>
    <w:p w14:paraId="000001D4" w14:textId="77777777" w:rsidR="0094593A" w:rsidRPr="000D1A07" w:rsidRDefault="004E7220">
      <w:pPr>
        <w:numPr>
          <w:ilvl w:val="2"/>
          <w:numId w:val="2"/>
        </w:numPr>
        <w:rPr>
          <w:rFonts w:ascii="Arial" w:eastAsia="Calibri" w:hAnsi="Arial" w:cs="Arial"/>
          <w:sz w:val="22"/>
          <w:szCs w:val="22"/>
        </w:rPr>
      </w:pPr>
      <w:r w:rsidRPr="000D1A07">
        <w:rPr>
          <w:rFonts w:ascii="Arial" w:eastAsia="Calibri" w:hAnsi="Arial" w:cs="Arial"/>
          <w:sz w:val="22"/>
          <w:szCs w:val="22"/>
        </w:rPr>
        <w:t>Quantify changes in width of Taylor’s Creek over time</w:t>
      </w:r>
    </w:p>
    <w:p w14:paraId="000001D5" w14:textId="77777777" w:rsidR="0094593A" w:rsidRPr="000D1A07" w:rsidRDefault="004E7220">
      <w:pPr>
        <w:numPr>
          <w:ilvl w:val="2"/>
          <w:numId w:val="2"/>
        </w:numPr>
        <w:rPr>
          <w:rFonts w:ascii="Arial" w:eastAsia="Calibri" w:hAnsi="Arial" w:cs="Arial"/>
          <w:sz w:val="22"/>
          <w:szCs w:val="22"/>
        </w:rPr>
      </w:pPr>
      <w:r w:rsidRPr="000D1A07">
        <w:rPr>
          <w:rFonts w:ascii="Arial" w:eastAsia="Calibri" w:hAnsi="Arial" w:cs="Arial"/>
          <w:sz w:val="22"/>
          <w:szCs w:val="22"/>
        </w:rPr>
        <w:t>Understand the relationship between shoreline erosion and boat traffic</w:t>
      </w:r>
    </w:p>
    <w:p w14:paraId="000001D6" w14:textId="77777777" w:rsidR="0094593A" w:rsidRPr="000D1A07" w:rsidRDefault="0094593A">
      <w:pPr>
        <w:ind w:left="2160"/>
        <w:rPr>
          <w:rFonts w:ascii="Arial" w:eastAsia="Calibri" w:hAnsi="Arial" w:cs="Arial"/>
          <w:sz w:val="22"/>
          <w:szCs w:val="22"/>
        </w:rPr>
      </w:pPr>
    </w:p>
    <w:p w14:paraId="000001D7"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Understand how Beaufort Inlet affects habitat change at RCR</w:t>
      </w:r>
    </w:p>
    <w:p w14:paraId="000001D8" w14:textId="77777777" w:rsidR="0094593A" w:rsidRPr="000D1A07" w:rsidRDefault="0094593A">
      <w:pPr>
        <w:ind w:left="720"/>
        <w:rPr>
          <w:rFonts w:ascii="Arial" w:eastAsia="Calibri" w:hAnsi="Arial" w:cs="Arial"/>
          <w:sz w:val="22"/>
          <w:szCs w:val="22"/>
        </w:rPr>
      </w:pPr>
    </w:p>
    <w:p w14:paraId="000001D9"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Understand the impacts of sediment deposition on invertebrate species that use marsh as habitats</w:t>
      </w:r>
    </w:p>
    <w:p w14:paraId="000001DA" w14:textId="77777777" w:rsidR="0094593A" w:rsidRPr="000D1A07" w:rsidRDefault="0094593A">
      <w:pPr>
        <w:rPr>
          <w:rFonts w:ascii="Arial" w:eastAsia="Calibri" w:hAnsi="Arial" w:cs="Arial"/>
          <w:sz w:val="22"/>
          <w:szCs w:val="22"/>
        </w:rPr>
      </w:pPr>
    </w:p>
    <w:p w14:paraId="000001DB"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Understand sediment dynamics in the greater area (from Cape Lookout Shoals to Beaufort Inlet)</w:t>
      </w:r>
    </w:p>
    <w:p w14:paraId="000001DC"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Storm-derived sediment movement</w:t>
      </w:r>
    </w:p>
    <w:p w14:paraId="000001DD"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Source of sediment that ends up on Bird Shoal</w:t>
      </w:r>
    </w:p>
    <w:p w14:paraId="000001DE" w14:textId="77777777" w:rsidR="0094593A" w:rsidRPr="000D1A07" w:rsidRDefault="0094593A">
      <w:pPr>
        <w:ind w:left="1440"/>
        <w:rPr>
          <w:rFonts w:ascii="Arial" w:eastAsia="Calibri" w:hAnsi="Arial" w:cs="Arial"/>
          <w:sz w:val="22"/>
          <w:szCs w:val="22"/>
        </w:rPr>
      </w:pPr>
    </w:p>
    <w:p w14:paraId="000001DF"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Identify mechanisms of habitat changes in Middle Marsh</w:t>
      </w:r>
    </w:p>
    <w:p w14:paraId="000001E0" w14:textId="77777777" w:rsidR="0094593A" w:rsidRPr="000D1A07" w:rsidRDefault="0094593A">
      <w:pPr>
        <w:ind w:left="720"/>
        <w:rPr>
          <w:rFonts w:ascii="Arial" w:eastAsia="Calibri" w:hAnsi="Arial" w:cs="Arial"/>
          <w:sz w:val="22"/>
          <w:szCs w:val="22"/>
        </w:rPr>
      </w:pPr>
    </w:p>
    <w:p w14:paraId="000001E1"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Quantify elevation changes (gains or losses) in sand flats and dunes around Town Marsh/Carrot Island/Bird Shoal</w:t>
      </w:r>
    </w:p>
    <w:p w14:paraId="000001E2" w14:textId="77777777" w:rsidR="0094593A" w:rsidRPr="000D1A07" w:rsidRDefault="0094593A">
      <w:pPr>
        <w:ind w:left="720"/>
        <w:rPr>
          <w:rFonts w:ascii="Arial" w:eastAsia="Calibri" w:hAnsi="Arial" w:cs="Arial"/>
          <w:sz w:val="22"/>
          <w:szCs w:val="22"/>
        </w:rPr>
      </w:pPr>
    </w:p>
    <w:p w14:paraId="000001E3"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Better understand interaction between SAV, oyster reefs, and salt marsh in Middle Marsh as it relates to sediment dynamics</w:t>
      </w:r>
    </w:p>
    <w:p w14:paraId="000001E4"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Better understanding of seagrass-oyster interactions to help with placement of oyster restoration projects</w:t>
      </w:r>
    </w:p>
    <w:p w14:paraId="000001E5"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Better understanding of sand dynamics around Middle Marshes to inform possible use of strategic in-water placement of sediment to create subtidal sand flats as feeders for marsh areas</w:t>
      </w:r>
    </w:p>
    <w:p w14:paraId="000001E6" w14:textId="77777777" w:rsidR="0094593A" w:rsidRPr="000D1A07" w:rsidRDefault="0094593A">
      <w:pPr>
        <w:ind w:left="1440"/>
        <w:rPr>
          <w:rFonts w:ascii="Arial" w:eastAsia="Calibri" w:hAnsi="Arial" w:cs="Arial"/>
          <w:sz w:val="22"/>
          <w:szCs w:val="22"/>
        </w:rPr>
      </w:pPr>
    </w:p>
    <w:p w14:paraId="000001E7"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If/how oyster distribution in the intertidal zone will change with increasing temperatures</w:t>
      </w:r>
    </w:p>
    <w:p w14:paraId="000001E8" w14:textId="77777777" w:rsidR="0094593A" w:rsidRPr="000D1A07" w:rsidRDefault="0094593A">
      <w:pPr>
        <w:ind w:left="720"/>
        <w:rPr>
          <w:rFonts w:ascii="Arial" w:eastAsia="Calibri" w:hAnsi="Arial" w:cs="Arial"/>
          <w:sz w:val="22"/>
          <w:szCs w:val="22"/>
        </w:rPr>
      </w:pPr>
    </w:p>
    <w:p w14:paraId="000001E9" w14:textId="77777777" w:rsidR="0094593A" w:rsidRPr="000D1A07" w:rsidRDefault="004E7220">
      <w:pPr>
        <w:numPr>
          <w:ilvl w:val="0"/>
          <w:numId w:val="2"/>
        </w:numPr>
        <w:rPr>
          <w:rFonts w:ascii="Arial" w:eastAsia="Calibri" w:hAnsi="Arial" w:cs="Arial"/>
          <w:sz w:val="22"/>
          <w:szCs w:val="22"/>
        </w:rPr>
      </w:pPr>
      <w:r w:rsidRPr="000D1A07">
        <w:rPr>
          <w:rFonts w:ascii="Arial" w:eastAsia="Calibri" w:hAnsi="Arial" w:cs="Arial"/>
          <w:sz w:val="22"/>
          <w:szCs w:val="22"/>
        </w:rPr>
        <w:t>Understand the impact that feral horses have on marsh propagation (</w:t>
      </w:r>
      <w:r w:rsidRPr="000D1A07">
        <w:rPr>
          <w:rFonts w:ascii="Arial" w:eastAsia="Calibri" w:hAnsi="Arial" w:cs="Arial"/>
          <w:i/>
          <w:sz w:val="22"/>
          <w:szCs w:val="22"/>
        </w:rPr>
        <w:t>Spartina alterniflora</w:t>
      </w:r>
      <w:r w:rsidRPr="000D1A07">
        <w:rPr>
          <w:rFonts w:ascii="Arial" w:eastAsia="Calibri" w:hAnsi="Arial" w:cs="Arial"/>
          <w:sz w:val="22"/>
          <w:szCs w:val="22"/>
        </w:rPr>
        <w:t>) through seed dispersal</w:t>
      </w:r>
    </w:p>
    <w:p w14:paraId="000001EA" w14:textId="77777777" w:rsidR="0094593A" w:rsidRPr="000D1A07" w:rsidRDefault="004E7220">
      <w:pPr>
        <w:numPr>
          <w:ilvl w:val="1"/>
          <w:numId w:val="2"/>
        </w:numPr>
        <w:rPr>
          <w:rFonts w:ascii="Arial" w:eastAsia="Calibri" w:hAnsi="Arial" w:cs="Arial"/>
          <w:sz w:val="22"/>
          <w:szCs w:val="22"/>
        </w:rPr>
      </w:pPr>
      <w:r w:rsidRPr="000D1A07">
        <w:rPr>
          <w:rFonts w:ascii="Arial" w:eastAsia="Calibri" w:hAnsi="Arial" w:cs="Arial"/>
          <w:sz w:val="22"/>
          <w:szCs w:val="22"/>
        </w:rPr>
        <w:t xml:space="preserve">Understand seed viability after it passes through the digestive tract of feral horses. If viable, does it successfully propagate into new plants in the field? </w:t>
      </w:r>
    </w:p>
    <w:p w14:paraId="7E2E6300" w14:textId="77777777" w:rsidR="00CC7AFC" w:rsidRDefault="00CC7AFC" w:rsidP="00CC7AFC">
      <w:pPr>
        <w:rPr>
          <w:rFonts w:ascii="Calibri" w:eastAsia="Calibri" w:hAnsi="Calibri" w:cs="Calibri"/>
          <w:sz w:val="22"/>
          <w:szCs w:val="22"/>
        </w:rPr>
      </w:pPr>
    </w:p>
    <w:p w14:paraId="099B6B4C" w14:textId="77777777" w:rsidR="00CC7AFC" w:rsidRDefault="00CC7AFC" w:rsidP="00CC7AFC">
      <w:pPr>
        <w:rPr>
          <w:rFonts w:ascii="Calibri" w:eastAsia="Calibri" w:hAnsi="Calibri" w:cs="Calibri"/>
          <w:sz w:val="22"/>
          <w:szCs w:val="22"/>
        </w:rPr>
      </w:pPr>
    </w:p>
    <w:p w14:paraId="271D7AB0" w14:textId="77777777" w:rsidR="00CC7AFC" w:rsidRDefault="00CC7AFC" w:rsidP="00CC7AFC">
      <w:pPr>
        <w:rPr>
          <w:rFonts w:ascii="Calibri" w:eastAsia="Calibri" w:hAnsi="Calibri" w:cs="Calibri"/>
          <w:sz w:val="22"/>
          <w:szCs w:val="22"/>
        </w:rPr>
      </w:pPr>
    </w:p>
    <w:p w14:paraId="47C41DBC" w14:textId="77777777" w:rsidR="00CC7AFC" w:rsidRDefault="00CC7AFC" w:rsidP="00CC7AFC">
      <w:pPr>
        <w:rPr>
          <w:rFonts w:ascii="Calibri" w:eastAsia="Calibri" w:hAnsi="Calibri" w:cs="Calibri"/>
          <w:sz w:val="22"/>
          <w:szCs w:val="22"/>
        </w:rPr>
      </w:pPr>
    </w:p>
    <w:p w14:paraId="568B9483" w14:textId="77777777" w:rsidR="00CC7AFC" w:rsidRDefault="00CC7AFC" w:rsidP="00CC7AFC">
      <w:pPr>
        <w:rPr>
          <w:rFonts w:ascii="Calibri" w:eastAsia="Calibri" w:hAnsi="Calibri" w:cs="Calibri"/>
          <w:sz w:val="22"/>
          <w:szCs w:val="22"/>
        </w:rPr>
      </w:pPr>
    </w:p>
    <w:p w14:paraId="37AD669A" w14:textId="77777777" w:rsidR="00CC7AFC" w:rsidRDefault="00CC7AFC" w:rsidP="00CC7AFC">
      <w:pPr>
        <w:rPr>
          <w:rFonts w:ascii="Calibri" w:eastAsia="Calibri" w:hAnsi="Calibri" w:cs="Calibri"/>
          <w:sz w:val="22"/>
          <w:szCs w:val="22"/>
        </w:rPr>
      </w:pPr>
    </w:p>
    <w:p w14:paraId="22493AA6" w14:textId="77777777" w:rsidR="00CC7AFC" w:rsidRDefault="00CC7AFC" w:rsidP="00CC7AFC">
      <w:pPr>
        <w:rPr>
          <w:rFonts w:ascii="Calibri" w:eastAsia="Calibri" w:hAnsi="Calibri" w:cs="Calibri"/>
          <w:sz w:val="22"/>
          <w:szCs w:val="22"/>
        </w:rPr>
      </w:pPr>
    </w:p>
    <w:p w14:paraId="518B666F" w14:textId="77777777" w:rsidR="00CC7AFC" w:rsidRDefault="00CC7AFC" w:rsidP="00CC7AFC">
      <w:pPr>
        <w:rPr>
          <w:rFonts w:ascii="Calibri" w:eastAsia="Calibri" w:hAnsi="Calibri" w:cs="Calibri"/>
          <w:sz w:val="22"/>
          <w:szCs w:val="22"/>
        </w:rPr>
      </w:pPr>
    </w:p>
    <w:p w14:paraId="69A61D12" w14:textId="77777777" w:rsidR="005654E5" w:rsidRDefault="005654E5" w:rsidP="00CC7AFC">
      <w:pPr>
        <w:rPr>
          <w:rFonts w:ascii="Calibri" w:eastAsia="Calibri" w:hAnsi="Calibri" w:cs="Calibri"/>
          <w:color w:val="0B5394"/>
          <w:sz w:val="32"/>
          <w:szCs w:val="32"/>
        </w:rPr>
      </w:pPr>
    </w:p>
    <w:p w14:paraId="2CAF4D39" w14:textId="7FEE0797" w:rsidR="00CC7AFC" w:rsidRDefault="00CC7AFC" w:rsidP="00CC7AFC">
      <w:pPr>
        <w:rPr>
          <w:rFonts w:ascii="Calibri" w:eastAsia="Calibri" w:hAnsi="Calibri" w:cs="Calibri"/>
          <w:color w:val="0B5394"/>
          <w:sz w:val="32"/>
          <w:szCs w:val="32"/>
        </w:rPr>
      </w:pPr>
      <w:r>
        <w:rPr>
          <w:rFonts w:ascii="Calibri" w:eastAsia="Calibri" w:hAnsi="Calibri" w:cs="Calibri"/>
          <w:color w:val="0B5394"/>
          <w:sz w:val="32"/>
          <w:szCs w:val="32"/>
        </w:rPr>
        <w:lastRenderedPageBreak/>
        <w:t xml:space="preserve">APPENDIX 3: </w:t>
      </w:r>
    </w:p>
    <w:p w14:paraId="5C323E13" w14:textId="65A1AC35" w:rsidR="00CC7AFC" w:rsidRDefault="00CC7AFC" w:rsidP="00CC7AFC">
      <w:pPr>
        <w:rPr>
          <w:rFonts w:ascii="Calibri" w:eastAsia="Calibri" w:hAnsi="Calibri" w:cs="Calibri"/>
          <w:color w:val="0B5394"/>
          <w:sz w:val="32"/>
          <w:szCs w:val="32"/>
        </w:rPr>
      </w:pPr>
      <w:r>
        <w:rPr>
          <w:rFonts w:ascii="Calibri" w:eastAsia="Calibri" w:hAnsi="Calibri" w:cs="Calibri"/>
          <w:color w:val="0B5394"/>
          <w:sz w:val="32"/>
          <w:szCs w:val="32"/>
        </w:rPr>
        <w:t>Partner Meeting Intervention Summary by Geography and Threat</w:t>
      </w:r>
    </w:p>
    <w:p w14:paraId="34B830C7" w14:textId="77777777" w:rsidR="00753FC3" w:rsidRDefault="00753FC3" w:rsidP="00CC7AFC">
      <w:pPr>
        <w:rPr>
          <w:rFonts w:ascii="Calibri" w:eastAsia="Calibri" w:hAnsi="Calibri" w:cs="Calibri"/>
          <w:sz w:val="22"/>
          <w:szCs w:val="22"/>
        </w:rPr>
      </w:pPr>
      <w:bookmarkStart w:id="13" w:name="_1axhedgxyoj7" w:colFirst="0" w:colLast="0"/>
      <w:bookmarkEnd w:id="13"/>
    </w:p>
    <w:p w14:paraId="3DC214F1" w14:textId="778BE2AC" w:rsidR="00CC7AFC" w:rsidRPr="00CA0743" w:rsidRDefault="00CC7AFC" w:rsidP="00CC7AFC">
      <w:pPr>
        <w:rPr>
          <w:rFonts w:ascii="Arial" w:hAnsi="Arial" w:cs="Arial"/>
          <w:i/>
          <w:iCs/>
          <w:sz w:val="22"/>
          <w:szCs w:val="22"/>
        </w:rPr>
      </w:pPr>
      <w:r w:rsidRPr="00CA0743">
        <w:rPr>
          <w:rFonts w:ascii="Arial" w:hAnsi="Arial" w:cs="Arial"/>
          <w:i/>
          <w:iCs/>
          <w:sz w:val="22"/>
          <w:szCs w:val="22"/>
        </w:rPr>
        <w:t>Three breakout groups rotated between geographic area</w:t>
      </w:r>
      <w:r w:rsidR="000D1A07" w:rsidRPr="00CA0743">
        <w:rPr>
          <w:rFonts w:ascii="Arial" w:hAnsi="Arial" w:cs="Arial"/>
          <w:i/>
          <w:iCs/>
          <w:sz w:val="22"/>
          <w:szCs w:val="22"/>
        </w:rPr>
        <w:t xml:space="preserve"> Murals™</w:t>
      </w:r>
      <w:r w:rsidRPr="00CA0743">
        <w:rPr>
          <w:rFonts w:ascii="Arial" w:hAnsi="Arial" w:cs="Arial"/>
          <w:i/>
          <w:iCs/>
          <w:sz w:val="22"/>
          <w:szCs w:val="22"/>
        </w:rPr>
        <w:t xml:space="preserve"> and each provided input which was documented by a notetaker or transcribed directly from </w:t>
      </w:r>
      <w:r w:rsidR="000D1A07" w:rsidRPr="00CA0743">
        <w:rPr>
          <w:rFonts w:ascii="Arial" w:hAnsi="Arial" w:cs="Arial"/>
          <w:i/>
          <w:iCs/>
          <w:sz w:val="22"/>
          <w:szCs w:val="22"/>
        </w:rPr>
        <w:t xml:space="preserve">the </w:t>
      </w:r>
      <w:r w:rsidRPr="00CA0743">
        <w:rPr>
          <w:rFonts w:ascii="Arial" w:hAnsi="Arial" w:cs="Arial"/>
          <w:i/>
          <w:iCs/>
          <w:sz w:val="22"/>
          <w:szCs w:val="22"/>
        </w:rPr>
        <w:t>participant’s virtual sticky notes.</w:t>
      </w:r>
      <w:r w:rsidR="00753FC3" w:rsidRPr="00CA0743">
        <w:rPr>
          <w:rFonts w:ascii="Arial" w:hAnsi="Arial" w:cs="Arial"/>
          <w:i/>
          <w:iCs/>
          <w:sz w:val="22"/>
          <w:szCs w:val="22"/>
        </w:rPr>
        <w:t xml:space="preserve"> The virtual murals can be viewed</w:t>
      </w:r>
      <w:r w:rsidR="00753FC3" w:rsidRPr="00CD3ADA">
        <w:rPr>
          <w:rFonts w:ascii="Arial" w:hAnsi="Arial" w:cs="Arial"/>
          <w:i/>
          <w:iCs/>
          <w:color w:val="0070C0"/>
          <w:sz w:val="22"/>
          <w:szCs w:val="22"/>
        </w:rPr>
        <w:t xml:space="preserve">, </w:t>
      </w:r>
      <w:hyperlink r:id="rId87" w:history="1">
        <w:r w:rsidR="00753FC3" w:rsidRPr="00CD3ADA">
          <w:rPr>
            <w:rStyle w:val="Hyperlink"/>
            <w:rFonts w:ascii="Arial" w:hAnsi="Arial" w:cs="Arial"/>
            <w:i/>
            <w:iCs/>
            <w:color w:val="0070C0"/>
            <w:sz w:val="22"/>
            <w:szCs w:val="22"/>
          </w:rPr>
          <w:t>here</w:t>
        </w:r>
      </w:hyperlink>
      <w:r w:rsidR="00753FC3" w:rsidRPr="00CA0743">
        <w:rPr>
          <w:rFonts w:ascii="Arial" w:hAnsi="Arial" w:cs="Arial"/>
          <w:i/>
          <w:iCs/>
          <w:sz w:val="22"/>
          <w:szCs w:val="22"/>
        </w:rPr>
        <w:t xml:space="preserve">. </w:t>
      </w:r>
    </w:p>
    <w:p w14:paraId="59AA3F96" w14:textId="77777777" w:rsidR="00CC7AFC" w:rsidRPr="000D1A07" w:rsidRDefault="00CC7AFC" w:rsidP="00CC7AFC">
      <w:pPr>
        <w:pStyle w:val="Heading2"/>
        <w:rPr>
          <w:rFonts w:ascii="Arial" w:hAnsi="Arial" w:cs="Arial"/>
          <w:sz w:val="22"/>
          <w:szCs w:val="22"/>
        </w:rPr>
      </w:pPr>
      <w:bookmarkStart w:id="14" w:name="_aem9mxdtlj3" w:colFirst="0" w:colLast="0"/>
      <w:bookmarkEnd w:id="14"/>
      <w:r w:rsidRPr="000D1A07">
        <w:rPr>
          <w:rFonts w:ascii="Arial" w:hAnsi="Arial" w:cs="Arial"/>
          <w:sz w:val="22"/>
          <w:szCs w:val="22"/>
        </w:rPr>
        <w:t>Northern Shoreline</w:t>
      </w:r>
    </w:p>
    <w:p w14:paraId="735635C1" w14:textId="77777777" w:rsidR="00CC7AFC" w:rsidRPr="000D1A07" w:rsidRDefault="00CC7AFC" w:rsidP="00CC7AFC">
      <w:pPr>
        <w:rPr>
          <w:rFonts w:ascii="Arial" w:hAnsi="Arial" w:cs="Arial"/>
          <w:b/>
          <w:sz w:val="22"/>
          <w:szCs w:val="22"/>
        </w:rPr>
      </w:pPr>
    </w:p>
    <w:p w14:paraId="4D592C44" w14:textId="77777777" w:rsidR="00CC7AFC" w:rsidRPr="000D1A07" w:rsidRDefault="00CC7AFC" w:rsidP="00CC7AFC">
      <w:pPr>
        <w:rPr>
          <w:rFonts w:ascii="Arial" w:hAnsi="Arial" w:cs="Arial"/>
          <w:b/>
          <w:sz w:val="22"/>
          <w:szCs w:val="22"/>
        </w:rPr>
      </w:pPr>
      <w:r w:rsidRPr="000D1A07">
        <w:rPr>
          <w:rFonts w:ascii="Arial" w:hAnsi="Arial" w:cs="Arial"/>
          <w:b/>
          <w:sz w:val="22"/>
          <w:szCs w:val="22"/>
        </w:rPr>
        <w:t xml:space="preserve">THREAT 1: Rising water levels will inundate </w:t>
      </w:r>
      <w:proofErr w:type="gramStart"/>
      <w:r w:rsidRPr="000D1A07">
        <w:rPr>
          <w:rFonts w:ascii="Arial" w:hAnsi="Arial" w:cs="Arial"/>
          <w:b/>
          <w:sz w:val="22"/>
          <w:szCs w:val="22"/>
        </w:rPr>
        <w:t>shoreline</w:t>
      </w:r>
      <w:proofErr w:type="gramEnd"/>
      <w:r w:rsidRPr="000D1A07">
        <w:rPr>
          <w:rFonts w:ascii="Arial" w:hAnsi="Arial" w:cs="Arial"/>
          <w:b/>
          <w:sz w:val="22"/>
          <w:szCs w:val="22"/>
        </w:rPr>
        <w:t xml:space="preserve"> and habitats along the shore</w:t>
      </w:r>
    </w:p>
    <w:p w14:paraId="71040FFB"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Research/monitoring needs:</w:t>
      </w:r>
    </w:p>
    <w:p w14:paraId="43E603DF"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Sediment deposition (rates, locations, sources, elevation, etc.)</w:t>
      </w:r>
    </w:p>
    <w:p w14:paraId="6A2F6D3B"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Coastal currents</w:t>
      </w:r>
    </w:p>
    <w:p w14:paraId="387E6DDD" w14:textId="1D189E80"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Where wave energy comes from (i.e., how much is from boat wakes)</w:t>
      </w:r>
    </w:p>
    <w:p w14:paraId="654993AB"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If sand flats have gained or lost elevation</w:t>
      </w:r>
    </w:p>
    <w:p w14:paraId="52B305E6"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If TLP is needed</w:t>
      </w:r>
    </w:p>
    <w:p w14:paraId="38F62F48"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 xml:space="preserve">Place SET somewhere on </w:t>
      </w:r>
      <w:proofErr w:type="gramStart"/>
      <w:r w:rsidRPr="000D1A07">
        <w:rPr>
          <w:rFonts w:ascii="Arial" w:hAnsi="Arial" w:cs="Arial"/>
          <w:sz w:val="22"/>
          <w:szCs w:val="22"/>
        </w:rPr>
        <w:t>northern</w:t>
      </w:r>
      <w:proofErr w:type="gramEnd"/>
      <w:r w:rsidRPr="000D1A07">
        <w:rPr>
          <w:rFonts w:ascii="Arial" w:hAnsi="Arial" w:cs="Arial"/>
          <w:sz w:val="22"/>
          <w:szCs w:val="22"/>
        </w:rPr>
        <w:t xml:space="preserve"> shoreline to understand what marshes are doing in response to SLR</w:t>
      </w:r>
    </w:p>
    <w:p w14:paraId="5780B81E"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Experimental use of different planting strategies, grading options, and living shoreline approaches. Monitoring of performance of restoration and other interventions</w:t>
      </w:r>
    </w:p>
    <w:p w14:paraId="0024445F"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Impacts of deposition on the invertebrates and other species that are currently using the marshes</w:t>
      </w:r>
    </w:p>
    <w:p w14:paraId="0A5FB274"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Monitoring other stressors along Taylor's Creek (water quality, shoreline development, boat traffic)</w:t>
      </w:r>
    </w:p>
    <w:p w14:paraId="144DB9A0"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Possible strategies:</w:t>
      </w:r>
    </w:p>
    <w:p w14:paraId="04D6FACC"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Beneficial use of dredged material and thin layer placement to elevate marshes</w:t>
      </w:r>
    </w:p>
    <w:p w14:paraId="466019DF" w14:textId="193BEC75"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 xml:space="preserve">Feasibility considerations: unknowns about placement locations, logistics, pollutant levels, </w:t>
      </w:r>
      <w:r w:rsidR="00581363">
        <w:rPr>
          <w:rFonts w:ascii="Arial" w:hAnsi="Arial" w:cs="Arial"/>
          <w:sz w:val="22"/>
          <w:szCs w:val="22"/>
        </w:rPr>
        <w:t xml:space="preserve">sediment </w:t>
      </w:r>
      <w:r w:rsidRPr="000D1A07">
        <w:rPr>
          <w:rFonts w:ascii="Arial" w:hAnsi="Arial" w:cs="Arial"/>
          <w:sz w:val="22"/>
          <w:szCs w:val="22"/>
        </w:rPr>
        <w:t>dynamics</w:t>
      </w:r>
      <w:r w:rsidR="003C6E9D">
        <w:rPr>
          <w:rFonts w:ascii="Arial" w:hAnsi="Arial" w:cs="Arial"/>
          <w:sz w:val="22"/>
          <w:szCs w:val="22"/>
        </w:rPr>
        <w:t xml:space="preserve">, </w:t>
      </w:r>
      <w:r w:rsidRPr="000D1A07">
        <w:rPr>
          <w:rFonts w:ascii="Arial" w:hAnsi="Arial" w:cs="Arial"/>
          <w:sz w:val="22"/>
          <w:szCs w:val="22"/>
        </w:rPr>
        <w:t>currents, permitting challenges</w:t>
      </w:r>
    </w:p>
    <w:p w14:paraId="6FCD5338"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Planting or addition of animals to enhance marsh &amp; upland habitats</w:t>
      </w:r>
    </w:p>
    <w:p w14:paraId="32FE6D5A"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 xml:space="preserve">Feasibility considerations: more feasible than TLP as far as permitting, uncertainty regarding ROI for reducing vulnerability </w:t>
      </w:r>
    </w:p>
    <w:p w14:paraId="65B5DFA6"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Work with regulatory and resource agencies to reform/streamline permitting process to allow for use of confined disposal facilities on the RCR to restore marsh habitat</w:t>
      </w:r>
    </w:p>
    <w:p w14:paraId="0D51C7DD" w14:textId="7A55F25E"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Ex</w:t>
      </w:r>
      <w:r w:rsidR="00E53E02">
        <w:rPr>
          <w:rFonts w:ascii="Arial" w:hAnsi="Arial" w:cs="Arial"/>
          <w:sz w:val="22"/>
          <w:szCs w:val="22"/>
        </w:rPr>
        <w:t>-</w:t>
      </w:r>
      <w:r w:rsidRPr="000D1A07">
        <w:rPr>
          <w:rFonts w:ascii="Arial" w:hAnsi="Arial" w:cs="Arial"/>
          <w:sz w:val="22"/>
          <w:szCs w:val="22"/>
        </w:rPr>
        <w:t>closure fencing to prevent horse overgrazing on east Carrot Island/Treasure Island</w:t>
      </w:r>
    </w:p>
    <w:p w14:paraId="156D139F"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Oyster restoration/living shorelines farther into the marsh cheeks</w:t>
      </w:r>
    </w:p>
    <w:p w14:paraId="1496864B"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Planting native species</w:t>
      </w:r>
    </w:p>
    <w:p w14:paraId="6DAAA251"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Invasive species removal</w:t>
      </w:r>
    </w:p>
    <w:p w14:paraId="4621EAAC"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Monitoring species (especially vulnerable species)</w:t>
      </w:r>
    </w:p>
    <w:p w14:paraId="1E349C08" w14:textId="77777777" w:rsidR="00CC7AFC" w:rsidRPr="000D1A07" w:rsidRDefault="00CC7AFC" w:rsidP="00CC7AFC">
      <w:pPr>
        <w:rPr>
          <w:rFonts w:ascii="Arial" w:hAnsi="Arial" w:cs="Arial"/>
          <w:sz w:val="22"/>
          <w:szCs w:val="22"/>
        </w:rPr>
      </w:pPr>
    </w:p>
    <w:p w14:paraId="6352A6B0" w14:textId="77777777" w:rsidR="00CC7AFC" w:rsidRPr="000D1A07" w:rsidRDefault="00CC7AFC" w:rsidP="00CC7AFC">
      <w:pPr>
        <w:rPr>
          <w:rFonts w:ascii="Arial" w:hAnsi="Arial" w:cs="Arial"/>
          <w:b/>
          <w:sz w:val="22"/>
          <w:szCs w:val="22"/>
        </w:rPr>
      </w:pPr>
      <w:r w:rsidRPr="000D1A07">
        <w:rPr>
          <w:rFonts w:ascii="Arial" w:hAnsi="Arial" w:cs="Arial"/>
          <w:b/>
          <w:sz w:val="22"/>
          <w:szCs w:val="22"/>
        </w:rPr>
        <w:t>THREAT 2: Shoreline erosion along Taylor's Creek</w:t>
      </w:r>
    </w:p>
    <w:p w14:paraId="74D18839"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Research/monitoring needs:</w:t>
      </w:r>
    </w:p>
    <w:p w14:paraId="2563EE31"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 xml:space="preserve">Quantify shoreline erosion rates along Taylor’s Creek </w:t>
      </w:r>
    </w:p>
    <w:p w14:paraId="05B58E78"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how the width of Taylor’s Creek has changed over time</w:t>
      </w:r>
    </w:p>
    <w:p w14:paraId="21273BB5"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Is there an increase in shoreline erosion related to the recent increase in boat traffic?</w:t>
      </w:r>
    </w:p>
    <w:p w14:paraId="792A4560"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Possible strategies:</w:t>
      </w:r>
    </w:p>
    <w:p w14:paraId="65B45DAC"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Coordination w/ Waterways/Harbor Committee (Town of Beaufort)</w:t>
      </w:r>
    </w:p>
    <w:p w14:paraId="537A7B9B"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Reserve present final resilience plan to Harbor committee</w:t>
      </w:r>
    </w:p>
    <w:p w14:paraId="1CE4C745"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lastRenderedPageBreak/>
        <w:t>Engage with clean marina/clean boater program to education re: no wake zones</w:t>
      </w:r>
    </w:p>
    <w:p w14:paraId="0FBD735E"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Enforcement of ferries observing no wake zone</w:t>
      </w:r>
    </w:p>
    <w:p w14:paraId="71FF93B2"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Enforcement of 10-day anchorage limit</w:t>
      </w:r>
    </w:p>
    <w:p w14:paraId="74D1F67E"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Potential hardened structure to reduce erosion</w:t>
      </w:r>
    </w:p>
    <w:p w14:paraId="35EA3018" w14:textId="77777777" w:rsidR="00CC7AFC" w:rsidRPr="000D1A07" w:rsidRDefault="00CC7AFC" w:rsidP="00CC7AFC">
      <w:pPr>
        <w:rPr>
          <w:rFonts w:ascii="Arial" w:hAnsi="Arial" w:cs="Arial"/>
          <w:sz w:val="22"/>
          <w:szCs w:val="22"/>
        </w:rPr>
      </w:pPr>
    </w:p>
    <w:p w14:paraId="7443C6FB" w14:textId="77777777" w:rsidR="00CC7AFC" w:rsidRPr="000D1A07" w:rsidRDefault="00CC7AFC" w:rsidP="00CC7AFC">
      <w:pPr>
        <w:rPr>
          <w:rFonts w:ascii="Arial" w:hAnsi="Arial" w:cs="Arial"/>
          <w:b/>
          <w:sz w:val="22"/>
          <w:szCs w:val="22"/>
        </w:rPr>
      </w:pPr>
      <w:r w:rsidRPr="000D1A07">
        <w:rPr>
          <w:rFonts w:ascii="Arial" w:hAnsi="Arial" w:cs="Arial"/>
          <w:b/>
          <w:sz w:val="22"/>
          <w:szCs w:val="22"/>
        </w:rPr>
        <w:t>Overall Questions/Comments:</w:t>
      </w:r>
    </w:p>
    <w:p w14:paraId="67358936" w14:textId="77777777" w:rsidR="00CC7AFC" w:rsidRPr="000D1A07" w:rsidRDefault="00CC7AFC" w:rsidP="00CC7AFC">
      <w:pPr>
        <w:numPr>
          <w:ilvl w:val="0"/>
          <w:numId w:val="27"/>
        </w:numPr>
        <w:spacing w:line="276" w:lineRule="auto"/>
        <w:ind w:left="720"/>
        <w:rPr>
          <w:rFonts w:ascii="Arial" w:hAnsi="Arial" w:cs="Arial"/>
          <w:sz w:val="22"/>
          <w:szCs w:val="22"/>
        </w:rPr>
      </w:pPr>
      <w:r w:rsidRPr="000D1A07">
        <w:rPr>
          <w:rFonts w:ascii="Arial" w:hAnsi="Arial" w:cs="Arial"/>
          <w:sz w:val="22"/>
          <w:szCs w:val="22"/>
        </w:rPr>
        <w:t>Is the RCR open to habitat type change over the 30-year timeframe? If so, focus on subtidal habitat?</w:t>
      </w:r>
    </w:p>
    <w:p w14:paraId="0BDDCA8A" w14:textId="77777777" w:rsidR="00CC7AFC" w:rsidRPr="000D1A07" w:rsidRDefault="00CC7AFC" w:rsidP="00CC7AFC">
      <w:pPr>
        <w:numPr>
          <w:ilvl w:val="0"/>
          <w:numId w:val="27"/>
        </w:numPr>
        <w:spacing w:line="276" w:lineRule="auto"/>
        <w:ind w:left="720"/>
        <w:rPr>
          <w:rFonts w:ascii="Arial" w:hAnsi="Arial" w:cs="Arial"/>
          <w:sz w:val="22"/>
          <w:szCs w:val="22"/>
        </w:rPr>
      </w:pPr>
      <w:r w:rsidRPr="000D1A07">
        <w:rPr>
          <w:rFonts w:ascii="Arial" w:hAnsi="Arial" w:cs="Arial"/>
          <w:sz w:val="22"/>
          <w:szCs w:val="22"/>
        </w:rPr>
        <w:t>Possible to grade some of those deposits that are already there?</w:t>
      </w:r>
    </w:p>
    <w:p w14:paraId="56AFD584" w14:textId="77777777" w:rsidR="00CC7AFC" w:rsidRPr="000D1A07" w:rsidRDefault="00CC7AFC" w:rsidP="00CC7AFC">
      <w:pPr>
        <w:numPr>
          <w:ilvl w:val="0"/>
          <w:numId w:val="27"/>
        </w:numPr>
        <w:spacing w:line="276" w:lineRule="auto"/>
        <w:ind w:left="720"/>
        <w:rPr>
          <w:rFonts w:ascii="Arial" w:hAnsi="Arial" w:cs="Arial"/>
          <w:sz w:val="22"/>
          <w:szCs w:val="22"/>
        </w:rPr>
      </w:pPr>
      <w:r w:rsidRPr="000D1A07">
        <w:rPr>
          <w:rFonts w:ascii="Arial" w:hAnsi="Arial" w:cs="Arial"/>
          <w:sz w:val="22"/>
          <w:szCs w:val="22"/>
        </w:rPr>
        <w:t>Southern shoreline may be less stable/more vulnerable than northern shoreline</w:t>
      </w:r>
    </w:p>
    <w:p w14:paraId="329F0A70" w14:textId="18630516" w:rsidR="00CC7AFC" w:rsidRPr="000D1A07" w:rsidRDefault="00CC7AFC" w:rsidP="00CC7AFC">
      <w:pPr>
        <w:numPr>
          <w:ilvl w:val="0"/>
          <w:numId w:val="27"/>
        </w:numPr>
        <w:spacing w:line="276" w:lineRule="auto"/>
        <w:ind w:left="720"/>
        <w:rPr>
          <w:rFonts w:ascii="Arial" w:hAnsi="Arial" w:cs="Arial"/>
          <w:sz w:val="22"/>
          <w:szCs w:val="22"/>
        </w:rPr>
      </w:pPr>
      <w:r w:rsidRPr="000D1A07">
        <w:rPr>
          <w:rFonts w:ascii="Arial" w:hAnsi="Arial" w:cs="Arial"/>
          <w:sz w:val="22"/>
          <w:szCs w:val="22"/>
        </w:rPr>
        <w:t>Bird Shoal and M</w:t>
      </w:r>
      <w:r w:rsidR="004A7C43">
        <w:rPr>
          <w:rFonts w:ascii="Arial" w:hAnsi="Arial" w:cs="Arial"/>
          <w:sz w:val="22"/>
          <w:szCs w:val="22"/>
        </w:rPr>
        <w:t>i</w:t>
      </w:r>
      <w:r w:rsidRPr="000D1A07">
        <w:rPr>
          <w:rFonts w:ascii="Arial" w:hAnsi="Arial" w:cs="Arial"/>
          <w:sz w:val="22"/>
          <w:szCs w:val="22"/>
        </w:rPr>
        <w:t>ddle Marsh may be more important to focus on than northern shoreline</w:t>
      </w:r>
    </w:p>
    <w:p w14:paraId="1A602A3B" w14:textId="77777777" w:rsidR="00CC7AFC" w:rsidRPr="000D1A07" w:rsidRDefault="00CC7AFC" w:rsidP="00CC7AFC">
      <w:pPr>
        <w:rPr>
          <w:rFonts w:ascii="Arial" w:hAnsi="Arial" w:cs="Arial"/>
          <w:sz w:val="22"/>
          <w:szCs w:val="22"/>
        </w:rPr>
      </w:pPr>
    </w:p>
    <w:p w14:paraId="7640CE1B" w14:textId="77777777" w:rsidR="00CC7AFC" w:rsidRPr="000D1A07" w:rsidRDefault="00CC7AFC" w:rsidP="00CC7AFC">
      <w:pPr>
        <w:pStyle w:val="Heading2"/>
        <w:rPr>
          <w:rFonts w:ascii="Arial" w:hAnsi="Arial" w:cs="Arial"/>
          <w:sz w:val="22"/>
          <w:szCs w:val="22"/>
        </w:rPr>
      </w:pPr>
      <w:bookmarkStart w:id="15" w:name="_oddtejfwrvf7" w:colFirst="0" w:colLast="0"/>
      <w:bookmarkEnd w:id="15"/>
      <w:r w:rsidRPr="000D1A07">
        <w:rPr>
          <w:rFonts w:ascii="Arial" w:hAnsi="Arial" w:cs="Arial"/>
          <w:sz w:val="22"/>
          <w:szCs w:val="22"/>
        </w:rPr>
        <w:t>Bird Shoal</w:t>
      </w:r>
    </w:p>
    <w:p w14:paraId="2F2FD640" w14:textId="77777777" w:rsidR="00CC7AFC" w:rsidRPr="000D1A07" w:rsidRDefault="00CC7AFC" w:rsidP="00CC7AFC">
      <w:pPr>
        <w:rPr>
          <w:rFonts w:ascii="Arial" w:hAnsi="Arial" w:cs="Arial"/>
          <w:sz w:val="22"/>
          <w:szCs w:val="22"/>
        </w:rPr>
      </w:pPr>
    </w:p>
    <w:p w14:paraId="593B1337" w14:textId="77777777" w:rsidR="00CC7AFC" w:rsidRPr="000D1A07" w:rsidRDefault="00CC7AFC" w:rsidP="00CC7AFC">
      <w:pPr>
        <w:rPr>
          <w:rFonts w:ascii="Arial" w:hAnsi="Arial" w:cs="Arial"/>
          <w:b/>
          <w:sz w:val="22"/>
          <w:szCs w:val="22"/>
        </w:rPr>
      </w:pPr>
      <w:r w:rsidRPr="000D1A07">
        <w:rPr>
          <w:rFonts w:ascii="Arial" w:hAnsi="Arial" w:cs="Arial"/>
          <w:b/>
          <w:sz w:val="22"/>
          <w:szCs w:val="22"/>
        </w:rPr>
        <w:t>THREAT 1: Increased wave energy through a wider inlet accelerates northward movement of Bird Shoal and extends horizontal length to the east</w:t>
      </w:r>
    </w:p>
    <w:p w14:paraId="4A5D0723"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Research/monitoring needs:</w:t>
      </w:r>
    </w:p>
    <w:p w14:paraId="6DE7A19A"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Sediment dynamics (modelling) from CALO shoals to Beaufort Inlet</w:t>
      </w:r>
    </w:p>
    <w:p w14:paraId="6A2F939E"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Monitoring storm-derived sediment movement</w:t>
      </w:r>
    </w:p>
    <w:p w14:paraId="3E3F0C36"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Source of sediment</w:t>
      </w:r>
    </w:p>
    <w:p w14:paraId="13C4381B"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eastAsia="Arial Unicode MS" w:hAnsi="Arial" w:cs="Arial"/>
          <w:sz w:val="22"/>
          <w:szCs w:val="22"/>
        </w:rPr>
        <w:t>Habitat change and species habitat utilization → in tandem w/ sediment dynamics study</w:t>
      </w:r>
    </w:p>
    <w:p w14:paraId="69A91808" w14:textId="77777777" w:rsidR="00CC7AFC" w:rsidRPr="000D1A07" w:rsidRDefault="00CC7AFC" w:rsidP="00CC7AFC">
      <w:pPr>
        <w:numPr>
          <w:ilvl w:val="0"/>
          <w:numId w:val="29"/>
        </w:numPr>
        <w:spacing w:line="276" w:lineRule="auto"/>
        <w:rPr>
          <w:rFonts w:ascii="Arial" w:hAnsi="Arial" w:cs="Arial"/>
          <w:i/>
          <w:sz w:val="22"/>
          <w:szCs w:val="22"/>
        </w:rPr>
      </w:pPr>
      <w:r w:rsidRPr="000D1A07">
        <w:rPr>
          <w:rFonts w:ascii="Arial" w:hAnsi="Arial" w:cs="Arial"/>
          <w:i/>
          <w:sz w:val="22"/>
          <w:szCs w:val="22"/>
        </w:rPr>
        <w:t>Possible strategies:</w:t>
      </w:r>
    </w:p>
    <w:p w14:paraId="170BDBE7" w14:textId="77777777" w:rsidR="00CC7AFC" w:rsidRPr="000D1A07" w:rsidRDefault="00CC7AFC" w:rsidP="00CC7AFC">
      <w:pPr>
        <w:numPr>
          <w:ilvl w:val="1"/>
          <w:numId w:val="29"/>
        </w:numPr>
        <w:spacing w:line="276" w:lineRule="auto"/>
        <w:rPr>
          <w:rFonts w:ascii="Arial" w:hAnsi="Arial" w:cs="Arial"/>
          <w:sz w:val="22"/>
          <w:szCs w:val="22"/>
        </w:rPr>
      </w:pPr>
      <w:r w:rsidRPr="000D1A07">
        <w:rPr>
          <w:rFonts w:ascii="Arial" w:hAnsi="Arial" w:cs="Arial"/>
          <w:sz w:val="22"/>
          <w:szCs w:val="22"/>
        </w:rPr>
        <w:t xml:space="preserve"> Sand deposition in historic placement areas or around west end of shoal.</w:t>
      </w:r>
    </w:p>
    <w:p w14:paraId="3CFFDD19" w14:textId="77777777" w:rsidR="00CC7AFC" w:rsidRPr="000D1A07" w:rsidRDefault="00CC7AFC" w:rsidP="00CC7AFC">
      <w:pPr>
        <w:numPr>
          <w:ilvl w:val="2"/>
          <w:numId w:val="29"/>
        </w:numPr>
        <w:spacing w:line="276" w:lineRule="auto"/>
        <w:rPr>
          <w:rFonts w:ascii="Arial" w:hAnsi="Arial" w:cs="Arial"/>
          <w:sz w:val="22"/>
          <w:szCs w:val="22"/>
        </w:rPr>
      </w:pPr>
      <w:r w:rsidRPr="000D1A07">
        <w:rPr>
          <w:rFonts w:ascii="Arial" w:hAnsi="Arial" w:cs="Arial"/>
          <w:sz w:val="22"/>
          <w:szCs w:val="22"/>
        </w:rPr>
        <w:t xml:space="preserve">Dredged material could be placed on </w:t>
      </w:r>
      <w:proofErr w:type="gramStart"/>
      <w:r w:rsidRPr="000D1A07">
        <w:rPr>
          <w:rFonts w:ascii="Arial" w:hAnsi="Arial" w:cs="Arial"/>
          <w:sz w:val="22"/>
          <w:szCs w:val="22"/>
        </w:rPr>
        <w:t>eastern</w:t>
      </w:r>
      <w:proofErr w:type="gramEnd"/>
      <w:r w:rsidRPr="000D1A07">
        <w:rPr>
          <w:rFonts w:ascii="Arial" w:hAnsi="Arial" w:cs="Arial"/>
          <w:sz w:val="22"/>
          <w:szCs w:val="22"/>
        </w:rPr>
        <w:t xml:space="preserve"> spit of Shackleford Banks and would provide protection </w:t>
      </w:r>
      <w:proofErr w:type="gramStart"/>
      <w:r w:rsidRPr="000D1A07">
        <w:rPr>
          <w:rFonts w:ascii="Arial" w:hAnsi="Arial" w:cs="Arial"/>
          <w:sz w:val="22"/>
          <w:szCs w:val="22"/>
        </w:rPr>
        <w:t>to</w:t>
      </w:r>
      <w:proofErr w:type="gramEnd"/>
      <w:r w:rsidRPr="000D1A07">
        <w:rPr>
          <w:rFonts w:ascii="Arial" w:hAnsi="Arial" w:cs="Arial"/>
          <w:sz w:val="22"/>
          <w:szCs w:val="22"/>
        </w:rPr>
        <w:t xml:space="preserve"> Bird Shoal</w:t>
      </w:r>
    </w:p>
    <w:p w14:paraId="3ED1DA0E" w14:textId="77777777" w:rsidR="00CC7AFC" w:rsidRPr="000D1A07" w:rsidRDefault="00CC7AFC" w:rsidP="00CC7AFC">
      <w:pPr>
        <w:numPr>
          <w:ilvl w:val="1"/>
          <w:numId w:val="29"/>
        </w:numPr>
        <w:spacing w:line="276" w:lineRule="auto"/>
        <w:rPr>
          <w:rFonts w:ascii="Arial" w:hAnsi="Arial" w:cs="Arial"/>
          <w:sz w:val="22"/>
          <w:szCs w:val="22"/>
        </w:rPr>
      </w:pPr>
      <w:r w:rsidRPr="000D1A07">
        <w:rPr>
          <w:rFonts w:ascii="Arial" w:hAnsi="Arial" w:cs="Arial"/>
          <w:sz w:val="22"/>
          <w:szCs w:val="22"/>
        </w:rPr>
        <w:t>Dune planting and/or sediment addition to dunes at west end of Bird Shoal</w:t>
      </w:r>
    </w:p>
    <w:p w14:paraId="13A719FD" w14:textId="77777777" w:rsidR="00CC7AFC" w:rsidRPr="000D1A07" w:rsidRDefault="00CC7AFC" w:rsidP="00CC7AFC">
      <w:pPr>
        <w:numPr>
          <w:ilvl w:val="2"/>
          <w:numId w:val="29"/>
        </w:numPr>
        <w:spacing w:line="276" w:lineRule="auto"/>
        <w:rPr>
          <w:rFonts w:ascii="Arial" w:hAnsi="Arial" w:cs="Arial"/>
          <w:sz w:val="22"/>
          <w:szCs w:val="22"/>
        </w:rPr>
      </w:pPr>
      <w:r w:rsidRPr="000D1A07">
        <w:rPr>
          <w:rFonts w:ascii="Arial" w:eastAsia="Arial Unicode MS" w:hAnsi="Arial" w:cs="Arial"/>
          <w:sz w:val="22"/>
          <w:szCs w:val="22"/>
        </w:rPr>
        <w:t>Sugarloaf Island has similar issues → act as an example</w:t>
      </w:r>
    </w:p>
    <w:p w14:paraId="0C9CBCA8" w14:textId="77777777" w:rsidR="00CC7AFC" w:rsidRPr="000D1A07" w:rsidRDefault="00CC7AFC" w:rsidP="00CC7AFC">
      <w:pPr>
        <w:numPr>
          <w:ilvl w:val="2"/>
          <w:numId w:val="29"/>
        </w:numPr>
        <w:spacing w:line="276" w:lineRule="auto"/>
        <w:rPr>
          <w:rFonts w:ascii="Arial" w:hAnsi="Arial" w:cs="Arial"/>
          <w:sz w:val="22"/>
          <w:szCs w:val="22"/>
        </w:rPr>
      </w:pPr>
      <w:r w:rsidRPr="000D1A07">
        <w:rPr>
          <w:rFonts w:ascii="Arial" w:hAnsi="Arial" w:cs="Arial"/>
          <w:sz w:val="22"/>
          <w:szCs w:val="22"/>
        </w:rPr>
        <w:t>Dunes built could be thought of as sacrificial. Could build dunes but be ok with material being washed into marsh</w:t>
      </w:r>
    </w:p>
    <w:p w14:paraId="73FE1FEB" w14:textId="77777777" w:rsidR="00CC7AFC" w:rsidRPr="000D1A07" w:rsidRDefault="00CC7AFC" w:rsidP="00CC7AFC">
      <w:pPr>
        <w:rPr>
          <w:rFonts w:ascii="Arial" w:hAnsi="Arial" w:cs="Arial"/>
          <w:b/>
          <w:sz w:val="22"/>
          <w:szCs w:val="22"/>
        </w:rPr>
      </w:pPr>
    </w:p>
    <w:p w14:paraId="771B5E9F" w14:textId="77777777" w:rsidR="00CC7AFC" w:rsidRPr="000D1A07" w:rsidRDefault="00CC7AFC" w:rsidP="00CC7AFC">
      <w:pPr>
        <w:rPr>
          <w:rFonts w:ascii="Arial" w:hAnsi="Arial" w:cs="Arial"/>
          <w:b/>
          <w:sz w:val="22"/>
          <w:szCs w:val="22"/>
        </w:rPr>
      </w:pPr>
      <w:r w:rsidRPr="000D1A07">
        <w:rPr>
          <w:rFonts w:ascii="Arial" w:hAnsi="Arial" w:cs="Arial"/>
          <w:b/>
          <w:sz w:val="22"/>
          <w:szCs w:val="22"/>
        </w:rPr>
        <w:t>Overall Questions/Comments:</w:t>
      </w:r>
    </w:p>
    <w:p w14:paraId="7009FB76" w14:textId="77777777" w:rsidR="00CC7AFC" w:rsidRPr="000D1A07" w:rsidRDefault="00CC7AFC" w:rsidP="00CC7AFC">
      <w:pPr>
        <w:numPr>
          <w:ilvl w:val="0"/>
          <w:numId w:val="29"/>
        </w:numPr>
        <w:spacing w:line="276" w:lineRule="auto"/>
        <w:rPr>
          <w:rFonts w:ascii="Arial" w:hAnsi="Arial" w:cs="Arial"/>
          <w:sz w:val="22"/>
          <w:szCs w:val="22"/>
        </w:rPr>
      </w:pPr>
      <w:r w:rsidRPr="000D1A07">
        <w:rPr>
          <w:rFonts w:ascii="Arial" w:hAnsi="Arial" w:cs="Arial"/>
          <w:sz w:val="22"/>
          <w:szCs w:val="22"/>
        </w:rPr>
        <w:t xml:space="preserve">Bird Shoal is currently migrating (like a barrier island) northward toward Town Marsh and Horse Island-- and </w:t>
      </w:r>
      <w:proofErr w:type="gramStart"/>
      <w:r w:rsidRPr="000D1A07">
        <w:rPr>
          <w:rFonts w:ascii="Arial" w:hAnsi="Arial" w:cs="Arial"/>
          <w:sz w:val="22"/>
          <w:szCs w:val="22"/>
        </w:rPr>
        <w:t>may be</w:t>
      </w:r>
      <w:proofErr w:type="gramEnd"/>
      <w:r w:rsidRPr="000D1A07">
        <w:rPr>
          <w:rFonts w:ascii="Arial" w:hAnsi="Arial" w:cs="Arial"/>
          <w:sz w:val="22"/>
          <w:szCs w:val="22"/>
        </w:rPr>
        <w:t xml:space="preserve"> in the future. </w:t>
      </w:r>
    </w:p>
    <w:p w14:paraId="4A00C7E4" w14:textId="77777777" w:rsidR="00CC7AFC" w:rsidRPr="000D1A07" w:rsidRDefault="00CC7AFC" w:rsidP="00CC7AFC">
      <w:pPr>
        <w:numPr>
          <w:ilvl w:val="0"/>
          <w:numId w:val="29"/>
        </w:numPr>
        <w:spacing w:line="276" w:lineRule="auto"/>
        <w:rPr>
          <w:rFonts w:ascii="Arial" w:hAnsi="Arial" w:cs="Arial"/>
          <w:sz w:val="22"/>
          <w:szCs w:val="22"/>
        </w:rPr>
      </w:pPr>
      <w:r w:rsidRPr="000D1A07">
        <w:rPr>
          <w:rFonts w:ascii="Arial" w:hAnsi="Arial" w:cs="Arial"/>
          <w:sz w:val="22"/>
          <w:szCs w:val="22"/>
        </w:rPr>
        <w:t xml:space="preserve">Port needs to be involved </w:t>
      </w:r>
      <w:proofErr w:type="gramStart"/>
      <w:r w:rsidRPr="000D1A07">
        <w:rPr>
          <w:rFonts w:ascii="Arial" w:hAnsi="Arial" w:cs="Arial"/>
          <w:sz w:val="22"/>
          <w:szCs w:val="22"/>
        </w:rPr>
        <w:t>with</w:t>
      </w:r>
      <w:proofErr w:type="gramEnd"/>
      <w:r w:rsidRPr="000D1A07">
        <w:rPr>
          <w:rFonts w:ascii="Arial" w:hAnsi="Arial" w:cs="Arial"/>
          <w:sz w:val="22"/>
          <w:szCs w:val="22"/>
        </w:rPr>
        <w:t xml:space="preserve"> this discussion - what is the future of the port as they look to expand?</w:t>
      </w:r>
    </w:p>
    <w:p w14:paraId="1B015092" w14:textId="77777777" w:rsidR="00CC7AFC" w:rsidRPr="000D1A07" w:rsidRDefault="00CC7AFC" w:rsidP="00CC7AFC">
      <w:pPr>
        <w:numPr>
          <w:ilvl w:val="0"/>
          <w:numId w:val="29"/>
        </w:numPr>
        <w:spacing w:line="276" w:lineRule="auto"/>
        <w:rPr>
          <w:rFonts w:ascii="Arial" w:hAnsi="Arial" w:cs="Arial"/>
          <w:sz w:val="22"/>
          <w:szCs w:val="22"/>
        </w:rPr>
      </w:pPr>
      <w:r w:rsidRPr="000D1A07">
        <w:rPr>
          <w:rFonts w:ascii="Arial" w:hAnsi="Arial" w:cs="Arial"/>
          <w:sz w:val="22"/>
          <w:szCs w:val="22"/>
        </w:rPr>
        <w:t>Partner with the NPS to evaluate future management efforts and what opportunities there may be to protect RCR.</w:t>
      </w:r>
    </w:p>
    <w:p w14:paraId="1C7CA33E" w14:textId="77777777" w:rsidR="00CC7AFC" w:rsidRPr="000D1A07" w:rsidRDefault="00CC7AFC" w:rsidP="00CC7AFC">
      <w:pPr>
        <w:numPr>
          <w:ilvl w:val="0"/>
          <w:numId w:val="29"/>
        </w:numPr>
        <w:spacing w:line="276" w:lineRule="auto"/>
        <w:rPr>
          <w:rFonts w:ascii="Arial" w:hAnsi="Arial" w:cs="Arial"/>
          <w:sz w:val="22"/>
          <w:szCs w:val="22"/>
        </w:rPr>
      </w:pPr>
      <w:r w:rsidRPr="000D1A07">
        <w:rPr>
          <w:rFonts w:ascii="Arial" w:hAnsi="Arial" w:cs="Arial"/>
          <w:sz w:val="22"/>
          <w:szCs w:val="22"/>
        </w:rPr>
        <w:t>What are the interactions with surrounding islands, including Radio Island? Extensive erosion has been observed on Radio Island as well.</w:t>
      </w:r>
    </w:p>
    <w:p w14:paraId="748F4FD2" w14:textId="4DEFFDF8" w:rsidR="00CC7AFC" w:rsidRPr="000D1A07" w:rsidRDefault="00CC7AFC" w:rsidP="00CC7AFC">
      <w:pPr>
        <w:numPr>
          <w:ilvl w:val="0"/>
          <w:numId w:val="29"/>
        </w:numPr>
        <w:spacing w:line="276" w:lineRule="auto"/>
        <w:rPr>
          <w:rFonts w:ascii="Arial" w:hAnsi="Arial" w:cs="Arial"/>
          <w:sz w:val="22"/>
          <w:szCs w:val="22"/>
        </w:rPr>
      </w:pPr>
      <w:r w:rsidRPr="000D1A07">
        <w:rPr>
          <w:rFonts w:ascii="Arial" w:hAnsi="Arial" w:cs="Arial"/>
          <w:sz w:val="22"/>
          <w:szCs w:val="22"/>
        </w:rPr>
        <w:t xml:space="preserve">Opportunities are there but will involve habitat tradeoffs </w:t>
      </w:r>
      <w:proofErr w:type="gramStart"/>
      <w:r w:rsidRPr="000D1A07">
        <w:rPr>
          <w:rFonts w:ascii="Arial" w:hAnsi="Arial" w:cs="Arial"/>
          <w:sz w:val="22"/>
          <w:szCs w:val="22"/>
        </w:rPr>
        <w:t>and</w:t>
      </w:r>
      <w:proofErr w:type="gramEnd"/>
      <w:r w:rsidRPr="000D1A07">
        <w:rPr>
          <w:rFonts w:ascii="Arial" w:hAnsi="Arial" w:cs="Arial"/>
          <w:sz w:val="22"/>
          <w:szCs w:val="22"/>
        </w:rPr>
        <w:t xml:space="preserve"> will need to </w:t>
      </w:r>
      <w:r w:rsidR="004A7C43" w:rsidRPr="000D1A07">
        <w:rPr>
          <w:rFonts w:ascii="Arial" w:hAnsi="Arial" w:cs="Arial"/>
          <w:sz w:val="22"/>
          <w:szCs w:val="22"/>
        </w:rPr>
        <w:t>be careful</w:t>
      </w:r>
      <w:r w:rsidRPr="000D1A07">
        <w:rPr>
          <w:rFonts w:ascii="Arial" w:hAnsi="Arial" w:cs="Arial"/>
          <w:sz w:val="22"/>
          <w:szCs w:val="22"/>
        </w:rPr>
        <w:t xml:space="preserve"> about </w:t>
      </w:r>
      <w:proofErr w:type="gramStart"/>
      <w:r w:rsidRPr="000D1A07">
        <w:rPr>
          <w:rFonts w:ascii="Arial" w:hAnsi="Arial" w:cs="Arial"/>
          <w:sz w:val="22"/>
          <w:szCs w:val="22"/>
        </w:rPr>
        <w:t>type</w:t>
      </w:r>
      <w:proofErr w:type="gramEnd"/>
      <w:r w:rsidRPr="000D1A07">
        <w:rPr>
          <w:rFonts w:ascii="Arial" w:hAnsi="Arial" w:cs="Arial"/>
          <w:sz w:val="22"/>
          <w:szCs w:val="22"/>
        </w:rPr>
        <w:t xml:space="preserve"> of sediment added to intertidal habitats</w:t>
      </w:r>
    </w:p>
    <w:p w14:paraId="38F62460" w14:textId="77777777" w:rsidR="00CC7AFC" w:rsidRPr="000D1A07" w:rsidRDefault="00CC7AFC" w:rsidP="00CC7AFC">
      <w:pPr>
        <w:rPr>
          <w:rFonts w:ascii="Arial" w:hAnsi="Arial" w:cs="Arial"/>
          <w:sz w:val="22"/>
          <w:szCs w:val="22"/>
        </w:rPr>
      </w:pPr>
    </w:p>
    <w:p w14:paraId="55DE3EBB" w14:textId="77777777" w:rsidR="00CC7AFC" w:rsidRPr="000D1A07" w:rsidRDefault="00CC7AFC" w:rsidP="00CC7AFC">
      <w:pPr>
        <w:pStyle w:val="Heading2"/>
        <w:rPr>
          <w:rFonts w:ascii="Arial" w:hAnsi="Arial" w:cs="Arial"/>
          <w:sz w:val="22"/>
          <w:szCs w:val="22"/>
        </w:rPr>
      </w:pPr>
      <w:bookmarkStart w:id="16" w:name="_twa6qmrngf8t" w:colFirst="0" w:colLast="0"/>
      <w:bookmarkEnd w:id="16"/>
      <w:r w:rsidRPr="000D1A07">
        <w:rPr>
          <w:rFonts w:ascii="Arial" w:hAnsi="Arial" w:cs="Arial"/>
          <w:sz w:val="22"/>
          <w:szCs w:val="22"/>
        </w:rPr>
        <w:t>Middle Marsh</w:t>
      </w:r>
    </w:p>
    <w:p w14:paraId="4A196D31" w14:textId="77777777" w:rsidR="00CC7AFC" w:rsidRPr="000D1A07" w:rsidRDefault="00CC7AFC" w:rsidP="00CC7AFC">
      <w:pPr>
        <w:rPr>
          <w:rFonts w:ascii="Arial" w:hAnsi="Arial" w:cs="Arial"/>
          <w:sz w:val="22"/>
          <w:szCs w:val="22"/>
        </w:rPr>
      </w:pPr>
    </w:p>
    <w:p w14:paraId="4C7EC1CC" w14:textId="77777777" w:rsidR="00CC7AFC" w:rsidRPr="000D1A07" w:rsidRDefault="00CC7AFC" w:rsidP="00CC7AFC">
      <w:pPr>
        <w:rPr>
          <w:rFonts w:ascii="Arial" w:hAnsi="Arial" w:cs="Arial"/>
          <w:b/>
          <w:sz w:val="22"/>
          <w:szCs w:val="22"/>
        </w:rPr>
      </w:pPr>
      <w:r w:rsidRPr="000D1A07">
        <w:rPr>
          <w:rFonts w:ascii="Arial" w:hAnsi="Arial" w:cs="Arial"/>
          <w:b/>
          <w:sz w:val="22"/>
          <w:szCs w:val="22"/>
        </w:rPr>
        <w:t>THREAT 1: Rising water levels and/or storms increase erosion of marsh patches</w:t>
      </w:r>
    </w:p>
    <w:p w14:paraId="35DD9683"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Research/monitoring needs:</w:t>
      </w:r>
    </w:p>
    <w:p w14:paraId="10E3EC8B"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Identify mechanisms of change (</w:t>
      </w:r>
      <w:proofErr w:type="spellStart"/>
      <w:r w:rsidRPr="000D1A07">
        <w:rPr>
          <w:rFonts w:ascii="Arial" w:hAnsi="Arial" w:cs="Arial"/>
          <w:sz w:val="22"/>
          <w:szCs w:val="22"/>
        </w:rPr>
        <w:t>e.g</w:t>
      </w:r>
      <w:proofErr w:type="spellEnd"/>
      <w:r w:rsidRPr="000D1A07">
        <w:rPr>
          <w:rFonts w:ascii="Arial" w:hAnsi="Arial" w:cs="Arial"/>
          <w:sz w:val="22"/>
          <w:szCs w:val="22"/>
        </w:rPr>
        <w:t xml:space="preserve"> SLR vs. boat wakes)</w:t>
      </w:r>
    </w:p>
    <w:p w14:paraId="12F658E1"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Evaluate data on sea level impacts to middle marsh, e.g., is it keeping up with sea level rise?</w:t>
      </w:r>
    </w:p>
    <w:p w14:paraId="0FBC750D"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lastRenderedPageBreak/>
        <w:t>Better understanding of interaction between SAV and salt marsh as it relates to sediment dynamics</w:t>
      </w:r>
    </w:p>
    <w:p w14:paraId="4BE327DF" w14:textId="77777777" w:rsidR="00CC7AFC" w:rsidRPr="000D1A07" w:rsidRDefault="00CC7AFC" w:rsidP="00CC7AFC">
      <w:pPr>
        <w:numPr>
          <w:ilvl w:val="0"/>
          <w:numId w:val="30"/>
        </w:numPr>
        <w:spacing w:line="276" w:lineRule="auto"/>
        <w:rPr>
          <w:rFonts w:ascii="Arial" w:hAnsi="Arial" w:cs="Arial"/>
          <w:sz w:val="22"/>
          <w:szCs w:val="22"/>
        </w:rPr>
      </w:pPr>
      <w:r w:rsidRPr="000D1A07">
        <w:rPr>
          <w:rFonts w:ascii="Arial" w:hAnsi="Arial" w:cs="Arial"/>
          <w:i/>
          <w:sz w:val="22"/>
          <w:szCs w:val="22"/>
        </w:rPr>
        <w:t>Possible strategies:</w:t>
      </w:r>
    </w:p>
    <w:p w14:paraId="647D8009"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Sediment placement in interior</w:t>
      </w:r>
    </w:p>
    <w:p w14:paraId="3DA5B3EF"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Terrestrial plantings for stabilization</w:t>
      </w:r>
    </w:p>
    <w:p w14:paraId="18F4A96D"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Oyster reef outside of the SW corner and along the western side/inside of SW marsh ribbon</w:t>
      </w:r>
    </w:p>
    <w:p w14:paraId="7D1466A7"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Perpendicular reefs functioning as groins could help keep sediment in particular locations</w:t>
      </w:r>
    </w:p>
    <w:p w14:paraId="12B30D61"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May be permitting issues with SAV nearby</w:t>
      </w:r>
    </w:p>
    <w:p w14:paraId="7A150DB0"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No-Go zones for boaters</w:t>
      </w:r>
    </w:p>
    <w:p w14:paraId="14BB15C5"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Low feasibility: difficult to enforce</w:t>
      </w:r>
    </w:p>
    <w:p w14:paraId="683EF1B8" w14:textId="77777777" w:rsidR="00CC7AFC" w:rsidRPr="000D1A07" w:rsidRDefault="00CC7AFC" w:rsidP="00CC7AFC">
      <w:pPr>
        <w:rPr>
          <w:rFonts w:ascii="Arial" w:hAnsi="Arial" w:cs="Arial"/>
          <w:sz w:val="22"/>
          <w:szCs w:val="22"/>
        </w:rPr>
      </w:pPr>
    </w:p>
    <w:p w14:paraId="51CC00CD" w14:textId="77777777" w:rsidR="00CC7AFC" w:rsidRPr="000D1A07" w:rsidRDefault="00CC7AFC" w:rsidP="00CC7AFC">
      <w:pPr>
        <w:rPr>
          <w:rFonts w:ascii="Arial" w:hAnsi="Arial" w:cs="Arial"/>
          <w:b/>
          <w:sz w:val="22"/>
          <w:szCs w:val="22"/>
        </w:rPr>
      </w:pPr>
      <w:r w:rsidRPr="000D1A07">
        <w:rPr>
          <w:rFonts w:ascii="Arial" w:hAnsi="Arial" w:cs="Arial"/>
          <w:b/>
          <w:sz w:val="22"/>
          <w:szCs w:val="22"/>
        </w:rPr>
        <w:t>THREAT 2: Habitats are inundated by rising water levels</w:t>
      </w:r>
    </w:p>
    <w:p w14:paraId="1A4793F6" w14:textId="77777777" w:rsidR="00CC7AFC" w:rsidRPr="000D1A07" w:rsidRDefault="00CC7AFC" w:rsidP="00CC7AFC">
      <w:pPr>
        <w:numPr>
          <w:ilvl w:val="0"/>
          <w:numId w:val="30"/>
        </w:numPr>
        <w:spacing w:line="276" w:lineRule="auto"/>
        <w:rPr>
          <w:rFonts w:ascii="Arial" w:hAnsi="Arial" w:cs="Arial"/>
          <w:i/>
          <w:sz w:val="22"/>
          <w:szCs w:val="22"/>
        </w:rPr>
      </w:pPr>
      <w:r w:rsidRPr="000D1A07">
        <w:rPr>
          <w:rFonts w:ascii="Arial" w:hAnsi="Arial" w:cs="Arial"/>
          <w:i/>
          <w:sz w:val="22"/>
          <w:szCs w:val="22"/>
        </w:rPr>
        <w:t>Research/monitoring needs:</w:t>
      </w:r>
    </w:p>
    <w:p w14:paraId="470415E4"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Better understanding of sediment dynamics especially with respect to changing inlet morphology</w:t>
      </w:r>
    </w:p>
    <w:p w14:paraId="02C89749"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Experimental interventions via research and monitoring</w:t>
      </w:r>
    </w:p>
    <w:p w14:paraId="64607B9F"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Better understanding of interaction between SAV, oyster and salt marsh as it relates to sediment dynamics</w:t>
      </w:r>
    </w:p>
    <w:p w14:paraId="64737421"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Better understanding of seagrass-oyster interactions to help with placement of oyster restoration projects</w:t>
      </w:r>
    </w:p>
    <w:p w14:paraId="3C3B0003" w14:textId="77777777" w:rsidR="00CC7AFC" w:rsidRPr="000D1A07" w:rsidRDefault="00CC7AFC" w:rsidP="00CC7AFC">
      <w:pPr>
        <w:numPr>
          <w:ilvl w:val="0"/>
          <w:numId w:val="30"/>
        </w:numPr>
        <w:spacing w:line="276" w:lineRule="auto"/>
        <w:rPr>
          <w:rFonts w:ascii="Arial" w:hAnsi="Arial" w:cs="Arial"/>
          <w:sz w:val="22"/>
          <w:szCs w:val="22"/>
        </w:rPr>
      </w:pPr>
      <w:r w:rsidRPr="000D1A07">
        <w:rPr>
          <w:rFonts w:ascii="Arial" w:hAnsi="Arial" w:cs="Arial"/>
          <w:i/>
          <w:sz w:val="22"/>
          <w:szCs w:val="22"/>
        </w:rPr>
        <w:t>Possible strategies:</w:t>
      </w:r>
    </w:p>
    <w:p w14:paraId="3E7C4DC1"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 xml:space="preserve">Oyster restoration along marshes with </w:t>
      </w:r>
      <w:proofErr w:type="gramStart"/>
      <w:r w:rsidRPr="000D1A07">
        <w:rPr>
          <w:rFonts w:ascii="Arial" w:hAnsi="Arial" w:cs="Arial"/>
          <w:sz w:val="22"/>
          <w:szCs w:val="22"/>
        </w:rPr>
        <w:t>scarped</w:t>
      </w:r>
      <w:proofErr w:type="gramEnd"/>
      <w:r w:rsidRPr="000D1A07">
        <w:rPr>
          <w:rFonts w:ascii="Arial" w:hAnsi="Arial" w:cs="Arial"/>
          <w:sz w:val="22"/>
          <w:szCs w:val="22"/>
        </w:rPr>
        <w:t xml:space="preserve"> or eroding edges</w:t>
      </w:r>
    </w:p>
    <w:p w14:paraId="41BFB6B6"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Design of oyster restoration will depend on energy setting</w:t>
      </w:r>
    </w:p>
    <w:p w14:paraId="72D13689"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Thin layer placement to elevate marsh</w:t>
      </w:r>
    </w:p>
    <w:p w14:paraId="5F261E7A"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Work with partners (i.e. Carteret County) for use of sediment from navigation channels</w:t>
      </w:r>
    </w:p>
    <w:p w14:paraId="546C2023"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Permitting concerns</w:t>
      </w:r>
    </w:p>
    <w:p w14:paraId="5319B52E"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Start w/ small research plots</w:t>
      </w:r>
    </w:p>
    <w:p w14:paraId="1C489714" w14:textId="0A65C6A5"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Do in colder months when less vulnerable sp</w:t>
      </w:r>
      <w:r w:rsidR="004A7C43">
        <w:rPr>
          <w:rFonts w:ascii="Arial" w:hAnsi="Arial" w:cs="Arial"/>
          <w:sz w:val="22"/>
          <w:szCs w:val="22"/>
        </w:rPr>
        <w:t>ecies</w:t>
      </w:r>
      <w:r w:rsidRPr="000D1A07">
        <w:rPr>
          <w:rFonts w:ascii="Arial" w:hAnsi="Arial" w:cs="Arial"/>
          <w:sz w:val="22"/>
          <w:szCs w:val="22"/>
        </w:rPr>
        <w:t xml:space="preserve"> present</w:t>
      </w:r>
    </w:p>
    <w:p w14:paraId="27D8AD4A"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Leverage experts from Louisiana</w:t>
      </w:r>
    </w:p>
    <w:p w14:paraId="3E7CAD40"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Seagrass restoration</w:t>
      </w:r>
    </w:p>
    <w:p w14:paraId="500F4106"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Climate change/warming waters may dictate the success/failure of seagrass restoration. Species will matter</w:t>
      </w:r>
    </w:p>
    <w:p w14:paraId="743E55AC" w14:textId="77777777" w:rsidR="00CC7AFC" w:rsidRPr="000D1A07" w:rsidRDefault="00CC7AFC" w:rsidP="00CC7AFC">
      <w:pPr>
        <w:numPr>
          <w:ilvl w:val="1"/>
          <w:numId w:val="30"/>
        </w:numPr>
        <w:spacing w:line="276" w:lineRule="auto"/>
        <w:rPr>
          <w:rFonts w:ascii="Arial" w:hAnsi="Arial" w:cs="Arial"/>
          <w:sz w:val="22"/>
          <w:szCs w:val="22"/>
        </w:rPr>
      </w:pPr>
      <w:r w:rsidRPr="000D1A07">
        <w:rPr>
          <w:rFonts w:ascii="Arial" w:hAnsi="Arial" w:cs="Arial"/>
          <w:sz w:val="22"/>
          <w:szCs w:val="22"/>
        </w:rPr>
        <w:t xml:space="preserve">Strategic in-water placement of dredge spoil to create </w:t>
      </w:r>
      <w:proofErr w:type="spellStart"/>
      <w:r w:rsidRPr="000D1A07">
        <w:rPr>
          <w:rFonts w:ascii="Arial" w:hAnsi="Arial" w:cs="Arial"/>
          <w:sz w:val="22"/>
          <w:szCs w:val="22"/>
        </w:rPr>
        <w:t>su</w:t>
      </w:r>
      <w:proofErr w:type="spellEnd"/>
      <w:r w:rsidRPr="000D1A07">
        <w:rPr>
          <w:rFonts w:ascii="Arial" w:hAnsi="Arial" w:cs="Arial"/>
          <w:sz w:val="22"/>
          <w:szCs w:val="22"/>
        </w:rPr>
        <w:t xml:space="preserve"> tidal flats as “feeders” for sustaining Middle Marsh</w:t>
      </w:r>
    </w:p>
    <w:p w14:paraId="1669A72A" w14:textId="77777777" w:rsidR="00CC7AFC" w:rsidRPr="000D1A07" w:rsidRDefault="00CC7AFC" w:rsidP="00CC7AFC">
      <w:pPr>
        <w:numPr>
          <w:ilvl w:val="2"/>
          <w:numId w:val="30"/>
        </w:numPr>
        <w:spacing w:line="276" w:lineRule="auto"/>
        <w:rPr>
          <w:rFonts w:ascii="Arial" w:hAnsi="Arial" w:cs="Arial"/>
          <w:sz w:val="22"/>
          <w:szCs w:val="22"/>
        </w:rPr>
      </w:pPr>
      <w:proofErr w:type="gramStart"/>
      <w:r w:rsidRPr="000D1A07">
        <w:rPr>
          <w:rFonts w:ascii="Arial" w:hAnsi="Arial" w:cs="Arial"/>
          <w:sz w:val="22"/>
          <w:szCs w:val="22"/>
        </w:rPr>
        <w:t>Need</w:t>
      </w:r>
      <w:proofErr w:type="gramEnd"/>
      <w:r w:rsidRPr="000D1A07">
        <w:rPr>
          <w:rFonts w:ascii="Arial" w:hAnsi="Arial" w:cs="Arial"/>
          <w:sz w:val="22"/>
          <w:szCs w:val="22"/>
        </w:rPr>
        <w:t xml:space="preserve"> to first do as a research/demonstration scale</w:t>
      </w:r>
    </w:p>
    <w:p w14:paraId="6E3EBD83" w14:textId="77777777" w:rsidR="00CC7AFC" w:rsidRPr="000D1A07" w:rsidRDefault="00CC7AFC" w:rsidP="00CC7AFC">
      <w:pPr>
        <w:numPr>
          <w:ilvl w:val="2"/>
          <w:numId w:val="30"/>
        </w:numPr>
        <w:spacing w:line="276" w:lineRule="auto"/>
        <w:rPr>
          <w:rFonts w:ascii="Arial" w:hAnsi="Arial" w:cs="Arial"/>
          <w:sz w:val="22"/>
          <w:szCs w:val="22"/>
        </w:rPr>
      </w:pPr>
      <w:r w:rsidRPr="000D1A07">
        <w:rPr>
          <w:rFonts w:ascii="Arial" w:hAnsi="Arial" w:cs="Arial"/>
          <w:sz w:val="22"/>
          <w:szCs w:val="22"/>
        </w:rPr>
        <w:t>Sediment transport/dynamics modeling would be important for this strategy and can be done with existing data</w:t>
      </w:r>
    </w:p>
    <w:p w14:paraId="77F940D3" w14:textId="77777777" w:rsidR="00CC7AFC" w:rsidRPr="000D1A07" w:rsidRDefault="00CC7AFC" w:rsidP="00CC7AFC">
      <w:pPr>
        <w:rPr>
          <w:rFonts w:ascii="Arial" w:hAnsi="Arial" w:cs="Arial"/>
          <w:sz w:val="22"/>
          <w:szCs w:val="22"/>
        </w:rPr>
      </w:pPr>
    </w:p>
    <w:p w14:paraId="3038D0C5" w14:textId="77777777" w:rsidR="00CC7AFC" w:rsidRPr="000D1A07" w:rsidRDefault="00CC7AFC" w:rsidP="00CC7AFC">
      <w:pPr>
        <w:rPr>
          <w:rFonts w:ascii="Arial" w:hAnsi="Arial" w:cs="Arial"/>
          <w:b/>
          <w:sz w:val="22"/>
          <w:szCs w:val="22"/>
        </w:rPr>
      </w:pPr>
      <w:r w:rsidRPr="000D1A07">
        <w:rPr>
          <w:rFonts w:ascii="Arial" w:hAnsi="Arial" w:cs="Arial"/>
          <w:b/>
          <w:sz w:val="22"/>
          <w:szCs w:val="22"/>
        </w:rPr>
        <w:t>Overall Questions/Comments:</w:t>
      </w:r>
    </w:p>
    <w:p w14:paraId="0EADE19F" w14:textId="77777777" w:rsidR="00CC7AFC" w:rsidRPr="000D1A07" w:rsidRDefault="00CC7AFC" w:rsidP="00CC7AFC">
      <w:pPr>
        <w:numPr>
          <w:ilvl w:val="0"/>
          <w:numId w:val="28"/>
        </w:numPr>
        <w:spacing w:line="276" w:lineRule="auto"/>
        <w:rPr>
          <w:rFonts w:ascii="Arial" w:hAnsi="Arial" w:cs="Arial"/>
          <w:sz w:val="22"/>
          <w:szCs w:val="22"/>
        </w:rPr>
      </w:pPr>
      <w:r w:rsidRPr="000D1A07">
        <w:rPr>
          <w:rFonts w:ascii="Arial" w:hAnsi="Arial" w:cs="Arial"/>
          <w:sz w:val="22"/>
          <w:szCs w:val="22"/>
        </w:rPr>
        <w:t>Will oyster distribution in the intertidal change with increasing temperatures?</w:t>
      </w:r>
    </w:p>
    <w:p w14:paraId="3FB55240" w14:textId="77777777" w:rsidR="00CC7AFC" w:rsidRPr="000D1A07" w:rsidRDefault="00CC7AFC" w:rsidP="00CC7AFC">
      <w:pPr>
        <w:rPr>
          <w:rFonts w:ascii="Arial" w:hAnsi="Arial" w:cs="Arial"/>
          <w:b/>
          <w:sz w:val="22"/>
          <w:szCs w:val="22"/>
        </w:rPr>
      </w:pPr>
    </w:p>
    <w:p w14:paraId="2A2131A6" w14:textId="77777777" w:rsidR="00CC7AFC" w:rsidRPr="000D1A07" w:rsidRDefault="00CC7AFC" w:rsidP="00CC7AFC">
      <w:pPr>
        <w:pStyle w:val="Heading2"/>
        <w:rPr>
          <w:rFonts w:ascii="Arial" w:hAnsi="Arial" w:cs="Arial"/>
          <w:sz w:val="22"/>
          <w:szCs w:val="22"/>
        </w:rPr>
      </w:pPr>
      <w:bookmarkStart w:id="17" w:name="_qcruoogdha5f" w:colFirst="0" w:colLast="0"/>
      <w:bookmarkEnd w:id="17"/>
      <w:r w:rsidRPr="000D1A07">
        <w:rPr>
          <w:rFonts w:ascii="Arial" w:hAnsi="Arial" w:cs="Arial"/>
          <w:sz w:val="22"/>
          <w:szCs w:val="22"/>
        </w:rPr>
        <w:t>Whole Group Discussion</w:t>
      </w:r>
    </w:p>
    <w:p w14:paraId="567A8352"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t xml:space="preserve">Northern Shoreline </w:t>
      </w:r>
      <w:r w:rsidRPr="00D9716E">
        <w:rPr>
          <w:rFonts w:ascii="Arial" w:hAnsi="Arial" w:cs="Arial"/>
          <w:i/>
          <w:iCs/>
          <w:sz w:val="22"/>
          <w:szCs w:val="22"/>
        </w:rPr>
        <w:t>is not</w:t>
      </w:r>
      <w:r w:rsidRPr="000D1A07">
        <w:rPr>
          <w:rFonts w:ascii="Arial" w:hAnsi="Arial" w:cs="Arial"/>
          <w:sz w:val="22"/>
          <w:szCs w:val="22"/>
        </w:rPr>
        <w:t xml:space="preserve"> the most vulnerable place compared to Bird Shoal and Middle Marsh</w:t>
      </w:r>
    </w:p>
    <w:p w14:paraId="350CCEB6"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t>Research and monitoring should be incorporated within each project</w:t>
      </w:r>
    </w:p>
    <w:p w14:paraId="4762E180"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t xml:space="preserve">Middle Marsh has very vulnerable habitats, and any intervention needs to be interconnected to </w:t>
      </w:r>
      <w:proofErr w:type="gramStart"/>
      <w:r w:rsidRPr="000D1A07">
        <w:rPr>
          <w:rFonts w:ascii="Arial" w:hAnsi="Arial" w:cs="Arial"/>
          <w:sz w:val="22"/>
          <w:szCs w:val="22"/>
        </w:rPr>
        <w:t>impact</w:t>
      </w:r>
      <w:proofErr w:type="gramEnd"/>
      <w:r w:rsidRPr="000D1A07">
        <w:rPr>
          <w:rFonts w:ascii="Arial" w:hAnsi="Arial" w:cs="Arial"/>
          <w:sz w:val="22"/>
          <w:szCs w:val="22"/>
        </w:rPr>
        <w:t xml:space="preserve"> all the habitats (e.g., SAV restoration, oyster restoration, adding high ground to preserve rookery)</w:t>
      </w:r>
    </w:p>
    <w:p w14:paraId="3771CCFC"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lastRenderedPageBreak/>
        <w:t>Combining restoration with research makes it more attractive to permitting agencies</w:t>
      </w:r>
    </w:p>
    <w:p w14:paraId="23D19F17"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t>Sediment dynamics/energy transport is a big knowledge gap</w:t>
      </w:r>
    </w:p>
    <w:p w14:paraId="3BD0EA08" w14:textId="77777777" w:rsidR="00CC7AFC" w:rsidRPr="000D1A07" w:rsidRDefault="00CC7AFC" w:rsidP="00CC7AFC">
      <w:pPr>
        <w:numPr>
          <w:ilvl w:val="0"/>
          <w:numId w:val="31"/>
        </w:numPr>
        <w:spacing w:line="276" w:lineRule="auto"/>
        <w:rPr>
          <w:rFonts w:ascii="Arial" w:hAnsi="Arial" w:cs="Arial"/>
          <w:sz w:val="22"/>
          <w:szCs w:val="22"/>
        </w:rPr>
      </w:pPr>
      <w:r w:rsidRPr="000D1A07">
        <w:rPr>
          <w:rFonts w:ascii="Arial" w:hAnsi="Arial" w:cs="Arial"/>
          <w:sz w:val="22"/>
          <w:szCs w:val="22"/>
        </w:rPr>
        <w:t xml:space="preserve">Bird Shoal/Northern shoreline are acting like barrier islands (the dunes roll back, sand </w:t>
      </w:r>
      <w:proofErr w:type="spellStart"/>
      <w:r w:rsidRPr="000D1A07">
        <w:rPr>
          <w:rFonts w:ascii="Arial" w:hAnsi="Arial" w:cs="Arial"/>
          <w:sz w:val="22"/>
          <w:szCs w:val="22"/>
        </w:rPr>
        <w:t>overwashes</w:t>
      </w:r>
      <w:proofErr w:type="spellEnd"/>
      <w:r w:rsidRPr="000D1A07">
        <w:rPr>
          <w:rFonts w:ascii="Arial" w:hAnsi="Arial" w:cs="Arial"/>
          <w:sz w:val="22"/>
          <w:szCs w:val="22"/>
        </w:rPr>
        <w:t xml:space="preserve"> into marsh, and entire complex is moving northward) but the issue arises when there is a barrier behind a barrier island (i.e., the shoreline of Beaufort)</w:t>
      </w:r>
    </w:p>
    <w:p w14:paraId="2D6D1FBA" w14:textId="77777777" w:rsidR="00CC7AFC" w:rsidRPr="000D1A07" w:rsidRDefault="00CC7AFC" w:rsidP="00CC7AFC">
      <w:pPr>
        <w:rPr>
          <w:rFonts w:ascii="Arial" w:eastAsia="Calibri" w:hAnsi="Arial" w:cs="Arial"/>
          <w:sz w:val="22"/>
          <w:szCs w:val="22"/>
        </w:rPr>
      </w:pPr>
    </w:p>
    <w:sectPr w:rsidR="00CC7AFC" w:rsidRPr="000D1A07">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8AD4" w14:textId="77777777" w:rsidR="00EB7C2C" w:rsidRDefault="00EB7C2C">
      <w:r>
        <w:separator/>
      </w:r>
    </w:p>
  </w:endnote>
  <w:endnote w:type="continuationSeparator" w:id="0">
    <w:p w14:paraId="4CBBB43B" w14:textId="77777777" w:rsidR="00EB7C2C" w:rsidRDefault="00EB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embedRegular r:id="rId1" w:fontKey="{96A13D8D-01E6-4E7C-840D-5D01AFB3223D}"/>
    <w:embedItalic r:id="rId2" w:fontKey="{160FC842-B58E-4443-BC23-89D56806C0D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3" w:fontKey="{B6BB76DA-9017-4E57-84B8-2EAF2DF8AC45}"/>
  </w:font>
  <w:font w:name="Twentieth Centur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embedRegular r:id="rId4" w:fontKey="{3CD78300-BF60-4215-B11E-4EDA0D099889}"/>
    <w:embedBold r:id="rId5" w:fontKey="{E178AFAC-1AB4-4C05-8C9F-64E6AA2F41C9}"/>
    <w:embedItalic r:id="rId6" w:fontKey="{88AE3A30-932F-4AC5-BEC2-9D60F5F82C81}"/>
  </w:font>
  <w:font w:name="Tahoma">
    <w:panose1 w:val="020B0604030504040204"/>
    <w:charset w:val="00"/>
    <w:family w:val="swiss"/>
    <w:pitch w:val="variable"/>
    <w:sig w:usb0="E1002EFF" w:usb1="C000605B" w:usb2="00000029" w:usb3="00000000" w:csb0="000101FF" w:csb1="00000000"/>
    <w:embedRegular r:id="rId7" w:fontKey="{905C9E91-D41C-4152-987A-C57CB7999894}"/>
  </w:font>
  <w:font w:name="Quire Sans Pro Light">
    <w:charset w:val="00"/>
    <w:family w:val="swiss"/>
    <w:pitch w:val="variable"/>
    <w:sig w:usb0="8000002F" w:usb1="0000000A" w:usb2="00000000" w:usb3="00000000" w:csb0="00000001" w:csb1="00000000"/>
    <w:embedRegular r:id="rId8" w:fontKey="{C6E7D2B9-DEA5-43D2-8E8D-8753149410C9}"/>
    <w:embedBold r:id="rId9" w:fontKey="{70D925BB-0EF1-4FF8-AD10-5F679C9D654C}"/>
    <w:embedItalic r:id="rId10" w:fontKey="{DE1D72A4-58B8-45DF-B5E1-041EF8E79DC5}"/>
  </w:font>
  <w:font w:name="Calibri">
    <w:panose1 w:val="020F0502020204030204"/>
    <w:charset w:val="00"/>
    <w:family w:val="swiss"/>
    <w:pitch w:val="variable"/>
    <w:sig w:usb0="E4002EFF" w:usb1="C200247B" w:usb2="00000009" w:usb3="00000000" w:csb0="000001FF" w:csb1="00000000"/>
    <w:embedRegular r:id="rId11" w:fontKey="{CE218A4B-0024-4191-BCBF-33B864A0709E}"/>
    <w:embedBold r:id="rId12" w:fontKey="{58906B6C-B052-4709-B9EC-CAC11B01C8C1}"/>
    <w:embedItalic r:id="rId13" w:fontKey="{F5237158-463F-4EB5-A1C4-E2CC1005387B}"/>
    <w:embedBoldItalic r:id="rId14" w:fontKey="{4598617C-2FDA-436B-BFA5-33F4DF1AE356}"/>
  </w:font>
  <w:font w:name="Quire Sans Light">
    <w:charset w:val="00"/>
    <w:family w:val="swiss"/>
    <w:pitch w:val="variable"/>
    <w:sig w:usb0="8000002F" w:usb1="0000000A" w:usb2="00000000" w:usb3="00000000" w:csb0="00000001" w:csb1="00000000"/>
    <w:embedRegular r:id="rId15" w:fontKey="{14E5F6BB-FC85-4571-A4A0-2B95F4B70E60}"/>
    <w:embedBold r:id="rId16" w:fontKey="{2486CA48-6D07-4A95-8E7D-78D5646AD63F}"/>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06" w14:textId="77777777" w:rsidR="0094593A" w:rsidRDefault="0094593A">
    <w:pPr>
      <w:pBdr>
        <w:top w:val="nil"/>
        <w:left w:val="nil"/>
        <w:bottom w:val="nil"/>
        <w:right w:val="nil"/>
        <w:between w:val="nil"/>
      </w:pBdr>
      <w:tabs>
        <w:tab w:val="center" w:pos="4320"/>
        <w:tab w:val="right" w:pos="8640"/>
      </w:tabs>
      <w:spacing w:after="120" w:line="264" w:lineRule="auto"/>
      <w:rPr>
        <w:rFonts w:ascii="Twentieth Century" w:eastAsia="Twentieth Century" w:hAnsi="Twentieth Century" w:cs="Twentieth Century"/>
        <w:color w:val="000000"/>
        <w:sz w:val="21"/>
        <w:szCs w:val="21"/>
      </w:rPr>
    </w:pPr>
  </w:p>
  <w:p w14:paraId="00000207" w14:textId="77777777" w:rsidR="0094593A" w:rsidRDefault="004E7220">
    <w:pPr>
      <w:pBdr>
        <w:top w:val="single" w:sz="4" w:space="1" w:color="94B6D2"/>
        <w:left w:val="nil"/>
        <w:bottom w:val="nil"/>
        <w:right w:val="nil"/>
        <w:between w:val="nil"/>
      </w:pBdr>
      <w:spacing w:after="120" w:line="264" w:lineRule="auto"/>
      <w:rPr>
        <w:rFonts w:ascii="Twentieth Century" w:eastAsia="Twentieth Century" w:hAnsi="Twentieth Century" w:cs="Twentieth Century"/>
        <w:color w:val="775F55"/>
        <w:sz w:val="20"/>
        <w:szCs w:val="20"/>
      </w:rPr>
    </w:pPr>
    <w:r>
      <w:rPr>
        <w:rFonts w:ascii="Twentieth Century" w:eastAsia="Twentieth Century" w:hAnsi="Twentieth Century" w:cs="Twentieth Century"/>
        <w:color w:val="775F55"/>
        <w:sz w:val="20"/>
        <w:szCs w:val="20"/>
      </w:rPr>
      <w:t xml:space="preserve">Page </w:t>
    </w:r>
    <w:r>
      <w:rPr>
        <w:rFonts w:ascii="Twentieth Century" w:eastAsia="Twentieth Century" w:hAnsi="Twentieth Century" w:cs="Twentieth Century"/>
        <w:color w:val="775F55"/>
        <w:sz w:val="20"/>
        <w:szCs w:val="20"/>
      </w:rPr>
      <w:fldChar w:fldCharType="begin"/>
    </w:r>
    <w:r>
      <w:rPr>
        <w:rFonts w:ascii="Twentieth Century" w:eastAsia="Twentieth Century" w:hAnsi="Twentieth Century" w:cs="Twentieth Century"/>
        <w:color w:val="775F55"/>
        <w:sz w:val="20"/>
        <w:szCs w:val="20"/>
      </w:rPr>
      <w:instrText>PAGE</w:instrText>
    </w:r>
    <w:r>
      <w:rPr>
        <w:rFonts w:ascii="Twentieth Century" w:eastAsia="Twentieth Century" w:hAnsi="Twentieth Century" w:cs="Twentieth Century"/>
        <w:color w:val="775F55"/>
        <w:sz w:val="20"/>
        <w:szCs w:val="20"/>
      </w:rPr>
      <w:fldChar w:fldCharType="separate"/>
    </w:r>
    <w:r>
      <w:rPr>
        <w:rFonts w:ascii="Twentieth Century" w:eastAsia="Twentieth Century" w:hAnsi="Twentieth Century" w:cs="Twentieth Century"/>
        <w:color w:val="775F55"/>
        <w:sz w:val="20"/>
        <w:szCs w:val="20"/>
      </w:rPr>
      <w:fldChar w:fldCharType="end"/>
    </w:r>
  </w:p>
  <w:p w14:paraId="00000208" w14:textId="77777777" w:rsidR="0094593A" w:rsidRDefault="0094593A">
    <w:pPr>
      <w:widowControl w:val="0"/>
      <w:pBdr>
        <w:top w:val="nil"/>
        <w:left w:val="nil"/>
        <w:bottom w:val="nil"/>
        <w:right w:val="nil"/>
        <w:between w:val="nil"/>
      </w:pBdr>
      <w:spacing w:line="276" w:lineRule="auto"/>
      <w:rPr>
        <w:rFonts w:ascii="Twentieth Century" w:eastAsia="Twentieth Century" w:hAnsi="Twentieth Century" w:cs="Twentieth Century"/>
        <w:color w:val="775F55"/>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62482"/>
      <w:docPartObj>
        <w:docPartGallery w:val="Page Numbers (Bottom of Page)"/>
        <w:docPartUnique/>
      </w:docPartObj>
    </w:sdtPr>
    <w:sdtEndPr>
      <w:rPr>
        <w:noProof/>
      </w:rPr>
    </w:sdtEndPr>
    <w:sdtContent>
      <w:p w14:paraId="44B9E49B" w14:textId="5B951EA8" w:rsidR="005469F3" w:rsidRDefault="005469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EB9F1C" w14:textId="77777777" w:rsidR="005469F3" w:rsidRDefault="00546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C792" w14:textId="5350B662" w:rsidR="00573532" w:rsidRPr="005D75FB" w:rsidRDefault="00573532">
    <w:pPr>
      <w:pStyle w:val="Footer"/>
      <w:rPr>
        <w:rFonts w:ascii="Arial" w:hAnsi="Arial" w:cs="Arial"/>
      </w:rPr>
    </w:pPr>
    <w:r w:rsidRPr="005D75FB">
      <w:rPr>
        <w:rFonts w:ascii="Arial" w:hAnsi="Arial" w:cs="Arial"/>
      </w:rPr>
      <w:t>Version 1</w:t>
    </w:r>
  </w:p>
  <w:p w14:paraId="304A5A9A" w14:textId="6CFDBBC7" w:rsidR="00A4481D" w:rsidRPr="005D75FB" w:rsidRDefault="00A4481D">
    <w:pPr>
      <w:pStyle w:val="Footer"/>
      <w:rPr>
        <w:rFonts w:ascii="Arial" w:hAnsi="Arial" w:cs="Arial"/>
      </w:rPr>
    </w:pPr>
    <w:r w:rsidRPr="005D75FB">
      <w:rPr>
        <w:rFonts w:ascii="Arial" w:hAnsi="Arial" w:cs="Arial"/>
      </w:rPr>
      <w:t xml:space="preserve">This is a living document. Check for updates, </w:t>
    </w:r>
    <w:hyperlink r:id="rId1" w:history="1">
      <w:r w:rsidRPr="005D75FB">
        <w:rPr>
          <w:rStyle w:val="Hyperlink"/>
          <w:rFonts w:ascii="Arial" w:hAnsi="Arial" w:cs="Arial"/>
          <w:color w:val="0000FF"/>
        </w:rPr>
        <w:t>here</w:t>
      </w:r>
    </w:hyperlink>
    <w:r w:rsidRPr="005D75FB">
      <w:rPr>
        <w:rFonts w:ascii="Arial" w:hAnsi="Arial" w:cs="Arial"/>
        <w:color w:val="404040" w:themeColor="text1" w:themeTint="BF"/>
      </w:rPr>
      <w:t>.</w:t>
    </w:r>
    <w:r w:rsidRPr="005D75FB">
      <w:rPr>
        <w:rFonts w:ascii="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0E" w14:textId="0454E968" w:rsidR="0094593A" w:rsidRDefault="00E56D82">
    <w:pPr>
      <w:pBdr>
        <w:top w:val="single" w:sz="4" w:space="1" w:color="94B6D2"/>
        <w:left w:val="nil"/>
        <w:bottom w:val="nil"/>
        <w:right w:val="nil"/>
        <w:between w:val="nil"/>
      </w:pBdr>
      <w:tabs>
        <w:tab w:val="left" w:pos="660"/>
        <w:tab w:val="right" w:pos="10080"/>
      </w:tabs>
      <w:spacing w:after="120" w:line="264" w:lineRule="auto"/>
      <w:rPr>
        <w:rFonts w:ascii="Gadugi" w:eastAsia="Gadugi" w:hAnsi="Gadugi" w:cs="Gadugi"/>
        <w:color w:val="355D7E"/>
        <w:sz w:val="20"/>
        <w:szCs w:val="20"/>
      </w:rPr>
    </w:pPr>
    <w:r w:rsidRPr="00E56D82">
      <w:rPr>
        <w:rFonts w:ascii="Arial" w:eastAsia="Gadugi" w:hAnsi="Arial" w:cs="Arial"/>
        <w:color w:val="000000"/>
        <w:sz w:val="18"/>
        <w:szCs w:val="18"/>
      </w:rPr>
      <w:t xml:space="preserve"> </w:t>
    </w:r>
    <w:r>
      <w:rPr>
        <w:rFonts w:ascii="Gadugi" w:eastAsia="Gadugi" w:hAnsi="Gadugi" w:cs="Gadugi"/>
        <w:color w:val="355D7E"/>
        <w:sz w:val="20"/>
        <w:szCs w:val="20"/>
      </w:rPr>
      <w:tab/>
      <w:t xml:space="preserve">Page </w:t>
    </w:r>
    <w:r>
      <w:rPr>
        <w:rFonts w:ascii="Gadugi" w:eastAsia="Gadugi" w:hAnsi="Gadugi" w:cs="Gadugi"/>
        <w:color w:val="355D7E"/>
        <w:sz w:val="20"/>
        <w:szCs w:val="20"/>
      </w:rPr>
      <w:fldChar w:fldCharType="begin"/>
    </w:r>
    <w:r>
      <w:rPr>
        <w:rFonts w:ascii="Gadugi" w:eastAsia="Gadugi" w:hAnsi="Gadugi" w:cs="Gadugi"/>
        <w:color w:val="355D7E"/>
        <w:sz w:val="20"/>
        <w:szCs w:val="20"/>
      </w:rPr>
      <w:instrText>PAGE</w:instrText>
    </w:r>
    <w:r>
      <w:rPr>
        <w:rFonts w:ascii="Gadugi" w:eastAsia="Gadugi" w:hAnsi="Gadugi" w:cs="Gadugi"/>
        <w:color w:val="355D7E"/>
        <w:sz w:val="20"/>
        <w:szCs w:val="20"/>
      </w:rPr>
      <w:fldChar w:fldCharType="separate"/>
    </w:r>
    <w:r w:rsidR="000B034F">
      <w:rPr>
        <w:rFonts w:ascii="Gadugi" w:eastAsia="Gadugi" w:hAnsi="Gadugi" w:cs="Gadugi"/>
        <w:noProof/>
        <w:color w:val="355D7E"/>
        <w:sz w:val="20"/>
        <w:szCs w:val="20"/>
      </w:rPr>
      <w:t>1</w:t>
    </w:r>
    <w:r>
      <w:rPr>
        <w:rFonts w:ascii="Gadugi" w:eastAsia="Gadugi" w:hAnsi="Gadugi" w:cs="Gadugi"/>
        <w:color w:val="355D7E"/>
        <w:sz w:val="20"/>
        <w:szCs w:val="20"/>
      </w:rPr>
      <w:fldChar w:fldCharType="end"/>
    </w:r>
  </w:p>
  <w:p w14:paraId="0000020F" w14:textId="77777777" w:rsidR="0094593A" w:rsidRDefault="0094593A">
    <w:pPr>
      <w:widowControl w:val="0"/>
      <w:pBdr>
        <w:top w:val="nil"/>
        <w:left w:val="nil"/>
        <w:bottom w:val="nil"/>
        <w:right w:val="nil"/>
        <w:between w:val="nil"/>
      </w:pBdr>
      <w:spacing w:line="276" w:lineRule="auto"/>
      <w:rPr>
        <w:rFonts w:ascii="Gadugi" w:eastAsia="Gadugi" w:hAnsi="Gadugi" w:cs="Gadugi"/>
        <w:color w:val="355D7E"/>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623596"/>
      <w:docPartObj>
        <w:docPartGallery w:val="Page Numbers (Bottom of Page)"/>
        <w:docPartUnique/>
      </w:docPartObj>
    </w:sdtPr>
    <w:sdtEndPr>
      <w:rPr>
        <w:noProof/>
      </w:rPr>
    </w:sdtEndPr>
    <w:sdtContent>
      <w:p w14:paraId="675EC4ED" w14:textId="3CBC45E5" w:rsidR="00A8514A" w:rsidRDefault="00A85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212" w14:textId="77777777" w:rsidR="0094593A" w:rsidRDefault="0094593A">
    <w:pPr>
      <w:pBdr>
        <w:top w:val="nil"/>
        <w:left w:val="nil"/>
        <w:bottom w:val="nil"/>
        <w:right w:val="nil"/>
        <w:between w:val="nil"/>
      </w:pBdr>
      <w:tabs>
        <w:tab w:val="center" w:pos="4320"/>
        <w:tab w:val="right" w:pos="8640"/>
      </w:tabs>
      <w:spacing w:after="120" w:line="264" w:lineRule="auto"/>
      <w:rPr>
        <w:rFonts w:ascii="Twentieth Century" w:eastAsia="Twentieth Century" w:hAnsi="Twentieth Century" w:cs="Twentieth Century"/>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01E1" w14:textId="77777777" w:rsidR="00EB7C2C" w:rsidRDefault="00EB7C2C">
      <w:r>
        <w:separator/>
      </w:r>
    </w:p>
  </w:footnote>
  <w:footnote w:type="continuationSeparator" w:id="0">
    <w:p w14:paraId="3003C309" w14:textId="77777777" w:rsidR="00EB7C2C" w:rsidRDefault="00EB7C2C">
      <w:r>
        <w:continuationSeparator/>
      </w:r>
    </w:p>
  </w:footnote>
  <w:footnote w:id="1">
    <w:p w14:paraId="000001EB"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NCDEQ 2020</w:t>
      </w:r>
    </w:p>
  </w:footnote>
  <w:footnote w:id="2">
    <w:p w14:paraId="000001EC"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NOAA 2022</w:t>
      </w:r>
    </w:p>
  </w:footnote>
  <w:footnote w:id="3">
    <w:p w14:paraId="000001ED" w14:textId="77777777" w:rsidR="0094593A" w:rsidRDefault="004E7220">
      <w:r>
        <w:rPr>
          <w:rStyle w:val="FootnoteReference"/>
        </w:rPr>
        <w:footnoteRef/>
      </w:r>
      <w:r>
        <w:rPr>
          <w:rFonts w:ascii="Gadugi" w:eastAsia="Gadugi" w:hAnsi="Gadugi" w:cs="Gadugi"/>
          <w:sz w:val="16"/>
          <w:szCs w:val="16"/>
        </w:rPr>
        <w:t xml:space="preserve"> N.C. Coastal Resources Commission Science Panel 2015.</w:t>
      </w:r>
    </w:p>
  </w:footnote>
  <w:footnote w:id="4">
    <w:p w14:paraId="000001EE"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Ibid.</w:t>
      </w:r>
    </w:p>
  </w:footnote>
  <w:footnote w:id="5">
    <w:p w14:paraId="000001EF"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Kunkel et al. 2020</w:t>
      </w:r>
    </w:p>
  </w:footnote>
  <w:footnote w:id="6">
    <w:p w14:paraId="000001F0"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NOAA 2022</w:t>
      </w:r>
    </w:p>
  </w:footnote>
  <w:footnote w:id="7">
    <w:p w14:paraId="000001F1"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Ibid.</w:t>
      </w:r>
    </w:p>
  </w:footnote>
  <w:footnote w:id="8">
    <w:p w14:paraId="000001F2" w14:textId="77777777" w:rsidR="0094593A" w:rsidRDefault="004E7220">
      <w:pPr>
        <w:pBdr>
          <w:top w:val="nil"/>
          <w:left w:val="nil"/>
          <w:bottom w:val="nil"/>
          <w:right w:val="nil"/>
          <w:between w:val="nil"/>
        </w:pBdr>
        <w:rPr>
          <w:rFonts w:ascii="Twentieth Century" w:eastAsia="Twentieth Century" w:hAnsi="Twentieth Century" w:cs="Twentieth Century"/>
          <w:color w:val="000000"/>
          <w:sz w:val="20"/>
          <w:szCs w:val="20"/>
        </w:rPr>
      </w:pPr>
      <w:r>
        <w:rPr>
          <w:rStyle w:val="FootnoteReference"/>
        </w:rPr>
        <w:footnoteRef/>
      </w:r>
      <w:r>
        <w:rPr>
          <w:rFonts w:ascii="Gadugi" w:eastAsia="Gadugi" w:hAnsi="Gadugi" w:cs="Gadugi"/>
          <w:color w:val="000000"/>
          <w:sz w:val="16"/>
          <w:szCs w:val="16"/>
        </w:rPr>
        <w:t xml:space="preserve"> Ibid.</w:t>
      </w:r>
    </w:p>
  </w:footnote>
  <w:footnote w:id="9">
    <w:p w14:paraId="000001F3"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Dobson et al. 2019</w:t>
      </w:r>
    </w:p>
  </w:footnote>
  <w:footnote w:id="10">
    <w:p w14:paraId="000001F4"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NCNHP 2022</w:t>
      </w:r>
    </w:p>
  </w:footnote>
  <w:footnote w:id="11">
    <w:p w14:paraId="000001F5"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Barbier et al. 2011, Grabowski et al. 2012, Shepard et al. 2011</w:t>
      </w:r>
    </w:p>
  </w:footnote>
  <w:footnote w:id="12">
    <w:p w14:paraId="000001F6"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Sutherland et al. 2021, Field et al. 2021</w:t>
      </w:r>
    </w:p>
  </w:footnote>
  <w:footnote w:id="13">
    <w:p w14:paraId="000001F7" w14:textId="77777777" w:rsidR="0094593A" w:rsidRDefault="004E7220">
      <w:pPr>
        <w:pBdr>
          <w:top w:val="nil"/>
          <w:left w:val="nil"/>
          <w:bottom w:val="nil"/>
          <w:right w:val="nil"/>
          <w:between w:val="nil"/>
        </w:pBdr>
        <w:rPr>
          <w:rFonts w:ascii="Gadugi" w:eastAsia="Gadugi" w:hAnsi="Gadugi" w:cs="Gadugi"/>
          <w:i/>
          <w:color w:val="000000"/>
          <w:sz w:val="16"/>
          <w:szCs w:val="16"/>
        </w:rPr>
      </w:pPr>
      <w:r>
        <w:rPr>
          <w:rStyle w:val="FootnoteReference"/>
        </w:rPr>
        <w:footnoteRef/>
      </w:r>
      <w:r>
        <w:rPr>
          <w:rFonts w:ascii="Gadugi" w:eastAsia="Gadugi" w:hAnsi="Gadugi" w:cs="Gadugi"/>
          <w:color w:val="000000"/>
          <w:sz w:val="16"/>
          <w:szCs w:val="16"/>
        </w:rPr>
        <w:t xml:space="preserve"> Sutton-Grier et al. 2015</w:t>
      </w:r>
    </w:p>
  </w:footnote>
  <w:footnote w:id="14">
    <w:p w14:paraId="000001F8"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Rouleau et al. 2021</w:t>
      </w:r>
    </w:p>
  </w:footnote>
  <w:footnote w:id="15">
    <w:p w14:paraId="000001F9"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Sutherland et al. 2021</w:t>
      </w:r>
    </w:p>
  </w:footnote>
  <w:footnote w:id="16">
    <w:p w14:paraId="000001FA"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Plunket 2018</w:t>
      </w:r>
    </w:p>
  </w:footnote>
  <w:footnote w:id="17">
    <w:p w14:paraId="000001FB"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Stevens &amp; Shull 2021</w:t>
      </w:r>
    </w:p>
  </w:footnote>
  <w:footnote w:id="18">
    <w:p w14:paraId="3FF78077" w14:textId="77777777" w:rsidR="00533C17" w:rsidRDefault="00533C17" w:rsidP="00533C17">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w:t>
      </w:r>
      <w:hyperlink r:id="rId1">
        <w:r>
          <w:rPr>
            <w:rFonts w:ascii="Gadugi" w:eastAsia="Gadugi" w:hAnsi="Gadugi" w:cs="Gadugi"/>
            <w:color w:val="000000"/>
            <w:sz w:val="16"/>
            <w:szCs w:val="16"/>
          </w:rPr>
          <w:t>Shutak 2016</w:t>
        </w:r>
      </w:hyperlink>
    </w:p>
  </w:footnote>
  <w:footnote w:id="19">
    <w:p w14:paraId="50B17CD4" w14:textId="77777777" w:rsidR="00C178F3" w:rsidRDefault="00C178F3" w:rsidP="00C178F3">
      <w:pPr>
        <w:pBdr>
          <w:top w:val="nil"/>
          <w:left w:val="nil"/>
          <w:bottom w:val="nil"/>
          <w:right w:val="nil"/>
          <w:between w:val="nil"/>
        </w:pBdr>
        <w:rPr>
          <w:rFonts w:ascii="Twentieth Century" w:eastAsia="Twentieth Century" w:hAnsi="Twentieth Century" w:cs="Twentieth Century"/>
          <w:color w:val="000000"/>
          <w:sz w:val="20"/>
          <w:szCs w:val="20"/>
        </w:rPr>
      </w:pPr>
      <w:r>
        <w:rPr>
          <w:rStyle w:val="FootnoteReference"/>
        </w:rPr>
        <w:footnoteRef/>
      </w:r>
      <w:r>
        <w:rPr>
          <w:rFonts w:ascii="Gadugi" w:eastAsia="Gadugi" w:hAnsi="Gadugi" w:cs="Gadugi"/>
          <w:color w:val="000000"/>
          <w:sz w:val="16"/>
          <w:szCs w:val="16"/>
        </w:rPr>
        <w:t xml:space="preserve"> Theuerkauf et al. 2015</w:t>
      </w:r>
    </w:p>
  </w:footnote>
  <w:footnote w:id="20">
    <w:p w14:paraId="000001FE"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Town of Beaufort 2022</w:t>
      </w:r>
    </w:p>
  </w:footnote>
  <w:footnote w:id="21">
    <w:p w14:paraId="000001FF" w14:textId="77777777" w:rsidR="0094593A" w:rsidRDefault="004E7220">
      <w:pPr>
        <w:pBdr>
          <w:top w:val="nil"/>
          <w:left w:val="nil"/>
          <w:bottom w:val="nil"/>
          <w:right w:val="nil"/>
          <w:between w:val="nil"/>
        </w:pBdr>
        <w:tabs>
          <w:tab w:val="left" w:pos="6960"/>
        </w:tabs>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NCDEQ 2022</w:t>
      </w:r>
    </w:p>
  </w:footnote>
  <w:footnote w:id="22">
    <w:p w14:paraId="00000200"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EPA 2014, NOAA 2010</w:t>
      </w:r>
    </w:p>
  </w:footnote>
  <w:footnote w:id="23">
    <w:p w14:paraId="00000201" w14:textId="77777777" w:rsidR="0094593A" w:rsidRDefault="004E7220">
      <w:pPr>
        <w:pBdr>
          <w:top w:val="nil"/>
          <w:left w:val="nil"/>
          <w:bottom w:val="nil"/>
          <w:right w:val="nil"/>
          <w:between w:val="nil"/>
        </w:pBdr>
        <w:rPr>
          <w:rFonts w:ascii="Gadugi" w:eastAsia="Gadugi" w:hAnsi="Gadugi" w:cs="Gadugi"/>
          <w:color w:val="000000"/>
          <w:sz w:val="16"/>
          <w:szCs w:val="16"/>
        </w:rPr>
      </w:pPr>
      <w:r>
        <w:rPr>
          <w:rStyle w:val="FootnoteReference"/>
        </w:rPr>
        <w:footnoteRef/>
      </w:r>
      <w:r>
        <w:rPr>
          <w:rFonts w:ascii="Gadugi" w:eastAsia="Gadugi" w:hAnsi="Gadugi" w:cs="Gadugi"/>
          <w:color w:val="000000"/>
          <w:sz w:val="16"/>
          <w:szCs w:val="16"/>
        </w:rPr>
        <w:t xml:space="preserve"> Schuurman et al. 2020</w:t>
      </w:r>
    </w:p>
    <w:p w14:paraId="00000202" w14:textId="77777777" w:rsidR="0094593A" w:rsidRDefault="0094593A">
      <w:pPr>
        <w:pBdr>
          <w:top w:val="nil"/>
          <w:left w:val="nil"/>
          <w:bottom w:val="nil"/>
          <w:right w:val="nil"/>
          <w:between w:val="nil"/>
        </w:pBdr>
        <w:rPr>
          <w:rFonts w:ascii="Twentieth Century" w:eastAsia="Twentieth Century" w:hAnsi="Twentieth Century" w:cs="Twentieth Century"/>
          <w:color w:val="000000"/>
          <w:sz w:val="20"/>
          <w:szCs w:val="20"/>
        </w:rPr>
      </w:pPr>
    </w:p>
  </w:footnote>
  <w:footnote w:id="24">
    <w:p w14:paraId="00000214" w14:textId="77777777" w:rsidR="0094593A" w:rsidRDefault="004E7220">
      <w:pPr>
        <w:rPr>
          <w:rFonts w:ascii="Gadugi" w:eastAsia="Gadugi" w:hAnsi="Gadugi" w:cs="Gadugi"/>
          <w:sz w:val="16"/>
          <w:szCs w:val="16"/>
        </w:rPr>
      </w:pPr>
      <w:r>
        <w:rPr>
          <w:rStyle w:val="FootnoteReference"/>
        </w:rPr>
        <w:footnoteRef/>
      </w:r>
      <w:r>
        <w:rPr>
          <w:rFonts w:ascii="Gadugi" w:eastAsia="Gadugi" w:hAnsi="Gadugi" w:cs="Gadugi"/>
          <w:sz w:val="16"/>
          <w:szCs w:val="16"/>
        </w:rPr>
        <w:t xml:space="preserve"> EPA 2014</w:t>
      </w:r>
    </w:p>
  </w:footnote>
  <w:footnote w:id="25">
    <w:p w14:paraId="00000215" w14:textId="77777777" w:rsidR="0094593A" w:rsidRDefault="004E7220">
      <w:pPr>
        <w:rPr>
          <w:rFonts w:ascii="Gadugi" w:eastAsia="Gadugi" w:hAnsi="Gadugi" w:cs="Gadugi"/>
          <w:sz w:val="16"/>
          <w:szCs w:val="16"/>
        </w:rPr>
      </w:pPr>
      <w:r>
        <w:rPr>
          <w:rStyle w:val="FootnoteReference"/>
        </w:rPr>
        <w:footnoteRef/>
      </w:r>
      <w:r>
        <w:rPr>
          <w:rFonts w:ascii="Gadugi" w:eastAsia="Gadugi" w:hAnsi="Gadugi" w:cs="Gadugi"/>
          <w:sz w:val="16"/>
          <w:szCs w:val="16"/>
        </w:rPr>
        <w:t xml:space="preserve"> </w:t>
      </w:r>
      <w:hyperlink r:id="rId2">
        <w:r w:rsidR="0094593A" w:rsidRPr="009F5C8A">
          <w:rPr>
            <w:rFonts w:ascii="Gadugi" w:eastAsia="Gadugi" w:hAnsi="Gadugi" w:cs="Gadugi"/>
            <w:color w:val="0000FF"/>
            <w:sz w:val="16"/>
            <w:szCs w:val="16"/>
            <w:u w:val="single"/>
          </w:rPr>
          <w:t>https://www.mural.co/</w:t>
        </w:r>
      </w:hyperlink>
    </w:p>
  </w:footnote>
  <w:footnote w:id="26">
    <w:p w14:paraId="00000216" w14:textId="77777777" w:rsidR="0094593A" w:rsidRDefault="004E7220">
      <w:pPr>
        <w:rPr>
          <w:rFonts w:ascii="Gadugi" w:eastAsia="Gadugi" w:hAnsi="Gadugi" w:cs="Gadugi"/>
          <w:sz w:val="16"/>
          <w:szCs w:val="16"/>
        </w:rPr>
      </w:pPr>
      <w:r>
        <w:rPr>
          <w:rStyle w:val="FootnoteReference"/>
        </w:rPr>
        <w:footnoteRef/>
      </w:r>
      <w:r>
        <w:rPr>
          <w:rFonts w:ascii="Gadugi" w:eastAsia="Gadugi" w:hAnsi="Gadugi" w:cs="Gadugi"/>
          <w:sz w:val="16"/>
          <w:szCs w:val="16"/>
        </w:rPr>
        <w:t xml:space="preserve"> FEMA 2003 </w:t>
      </w:r>
    </w:p>
  </w:footnote>
  <w:footnote w:id="27">
    <w:p w14:paraId="00000218" w14:textId="77777777" w:rsidR="0094593A" w:rsidRDefault="004E7220">
      <w:pPr>
        <w:rPr>
          <w:rFonts w:ascii="Twentieth Century" w:eastAsia="Twentieth Century" w:hAnsi="Twentieth Century" w:cs="Twentieth Century"/>
          <w:sz w:val="16"/>
          <w:szCs w:val="16"/>
        </w:rPr>
      </w:pPr>
      <w:r>
        <w:rPr>
          <w:rStyle w:val="FootnoteReference"/>
        </w:rPr>
        <w:footnoteRef/>
      </w:r>
      <w:r>
        <w:rPr>
          <w:rFonts w:ascii="Gadugi" w:eastAsia="Gadugi" w:hAnsi="Gadugi" w:cs="Gadugi"/>
          <w:sz w:val="16"/>
          <w:szCs w:val="16"/>
        </w:rPr>
        <w:t xml:space="preserve"> Schuurman et al.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03" w14:textId="77777777" w:rsidR="0094593A" w:rsidRDefault="004E7220">
    <w:pPr>
      <w:pBdr>
        <w:top w:val="nil"/>
        <w:left w:val="nil"/>
        <w:bottom w:val="single" w:sz="4" w:space="1" w:color="94B6D2"/>
        <w:right w:val="nil"/>
        <w:between w:val="nil"/>
      </w:pBdr>
      <w:rPr>
        <w:rFonts w:ascii="Twentieth Century" w:eastAsia="Twentieth Century" w:hAnsi="Twentieth Century" w:cs="Twentieth Century"/>
        <w:b/>
        <w:color w:val="775F55"/>
        <w:sz w:val="20"/>
        <w:szCs w:val="20"/>
      </w:rPr>
    </w:pPr>
    <w:r>
      <w:rPr>
        <w:rFonts w:ascii="Twentieth Century" w:eastAsia="Twentieth Century" w:hAnsi="Twentieth Century" w:cs="Twentieth Century"/>
        <w:b/>
        <w:color w:val="775F55"/>
        <w:sz w:val="20"/>
        <w:szCs w:val="20"/>
      </w:rPr>
      <w:t>The Rachel Carson Reserve                    Habitat Resilience Plan</w:t>
    </w:r>
  </w:p>
  <w:p w14:paraId="00000204" w14:textId="77777777" w:rsidR="0094593A" w:rsidRDefault="0094593A">
    <w:pPr>
      <w:pBdr>
        <w:top w:val="nil"/>
        <w:left w:val="nil"/>
        <w:bottom w:val="nil"/>
        <w:right w:val="nil"/>
        <w:between w:val="nil"/>
      </w:pBdr>
      <w:tabs>
        <w:tab w:val="center" w:pos="4320"/>
        <w:tab w:val="right" w:pos="8640"/>
      </w:tabs>
      <w:spacing w:after="120" w:line="264" w:lineRule="auto"/>
      <w:rPr>
        <w:rFonts w:ascii="Twentieth Century" w:eastAsia="Twentieth Century" w:hAnsi="Twentieth Century" w:cs="Twentieth Century"/>
        <w:color w:val="000000"/>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05" w14:textId="77777777" w:rsidR="0094593A" w:rsidRDefault="0094593A">
    <w:pPr>
      <w:pBdr>
        <w:top w:val="nil"/>
        <w:left w:val="nil"/>
        <w:bottom w:val="nil"/>
        <w:right w:val="nil"/>
        <w:between w:val="nil"/>
      </w:pBdr>
      <w:tabs>
        <w:tab w:val="center" w:pos="4320"/>
        <w:tab w:val="right" w:pos="8640"/>
      </w:tabs>
      <w:spacing w:after="120" w:line="264" w:lineRule="auto"/>
      <w:rPr>
        <w:rFonts w:ascii="Twentieth Century" w:eastAsia="Twentieth Century" w:hAnsi="Twentieth Century" w:cs="Twentieth Century"/>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D42"/>
    <w:multiLevelType w:val="hybridMultilevel"/>
    <w:tmpl w:val="0C58C982"/>
    <w:lvl w:ilvl="0" w:tplc="95BAB032">
      <w:numFmt w:val="bullet"/>
      <w:lvlText w:val=""/>
      <w:lvlJc w:val="left"/>
      <w:pPr>
        <w:ind w:left="360" w:hanging="360"/>
      </w:pPr>
      <w:rPr>
        <w:rFonts w:ascii="Symbol" w:eastAsia="Gadugi" w:hAnsi="Symbol" w:cs="Gadug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A6F37"/>
    <w:multiLevelType w:val="multilevel"/>
    <w:tmpl w:val="A52AC0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4638A"/>
    <w:multiLevelType w:val="multilevel"/>
    <w:tmpl w:val="DEF86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B6773A"/>
    <w:multiLevelType w:val="hybridMultilevel"/>
    <w:tmpl w:val="98E065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B01628"/>
    <w:multiLevelType w:val="multilevel"/>
    <w:tmpl w:val="7B746C9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107EBA"/>
    <w:multiLevelType w:val="multilevel"/>
    <w:tmpl w:val="11B46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2C699C"/>
    <w:multiLevelType w:val="hybridMultilevel"/>
    <w:tmpl w:val="22822A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3B53E3"/>
    <w:multiLevelType w:val="hybridMultilevel"/>
    <w:tmpl w:val="F7FE4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75781"/>
    <w:multiLevelType w:val="hybridMultilevel"/>
    <w:tmpl w:val="CA90AEE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F8F6928"/>
    <w:multiLevelType w:val="multilevel"/>
    <w:tmpl w:val="C9C04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DC7519"/>
    <w:multiLevelType w:val="multilevel"/>
    <w:tmpl w:val="0F14E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4645A0"/>
    <w:multiLevelType w:val="hybridMultilevel"/>
    <w:tmpl w:val="50F686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09F4"/>
    <w:multiLevelType w:val="hybridMultilevel"/>
    <w:tmpl w:val="02B898C8"/>
    <w:lvl w:ilvl="0" w:tplc="04090005">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25FC786C"/>
    <w:multiLevelType w:val="hybridMultilevel"/>
    <w:tmpl w:val="14A44582"/>
    <w:lvl w:ilvl="0" w:tplc="95BAB032">
      <w:numFmt w:val="bullet"/>
      <w:lvlText w:val=""/>
      <w:lvlJc w:val="left"/>
      <w:pPr>
        <w:ind w:left="720" w:hanging="360"/>
      </w:pPr>
      <w:rPr>
        <w:rFonts w:ascii="Symbol" w:eastAsia="Gadugi" w:hAnsi="Symbol" w:cs="Gadug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62FAF"/>
    <w:multiLevelType w:val="multilevel"/>
    <w:tmpl w:val="0F3A91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9055233"/>
    <w:multiLevelType w:val="hybridMultilevel"/>
    <w:tmpl w:val="8412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C551B"/>
    <w:multiLevelType w:val="hybridMultilevel"/>
    <w:tmpl w:val="DB223E2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75763D"/>
    <w:multiLevelType w:val="multilevel"/>
    <w:tmpl w:val="C7EC3B90"/>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8" w15:restartNumberingAfterBreak="0">
    <w:nsid w:val="4B844F62"/>
    <w:multiLevelType w:val="multilevel"/>
    <w:tmpl w:val="6BC019D0"/>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9" w15:restartNumberingAfterBreak="0">
    <w:nsid w:val="4BA9549B"/>
    <w:multiLevelType w:val="hybridMultilevel"/>
    <w:tmpl w:val="811CB4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14524"/>
    <w:multiLevelType w:val="hybridMultilevel"/>
    <w:tmpl w:val="199CE9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E066DD"/>
    <w:multiLevelType w:val="multilevel"/>
    <w:tmpl w:val="F95E1784"/>
    <w:lvl w:ilvl="0">
      <w:start w:val="14"/>
      <w:numFmt w:val="bullet"/>
      <w:lvlText w:val="-"/>
      <w:lvlJc w:val="left"/>
      <w:pPr>
        <w:ind w:left="720" w:hanging="360"/>
      </w:pPr>
      <w:rPr>
        <w:rFonts w:ascii="Twentieth Century" w:eastAsia="Twentieth Century" w:hAnsi="Twentieth Century" w:cs="Twentieth Century"/>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3BF16AB"/>
    <w:multiLevelType w:val="multilevel"/>
    <w:tmpl w:val="8EBC6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737765"/>
    <w:multiLevelType w:val="multilevel"/>
    <w:tmpl w:val="3CF61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6862A95"/>
    <w:multiLevelType w:val="multilevel"/>
    <w:tmpl w:val="85601B7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A1160D"/>
    <w:multiLevelType w:val="hybridMultilevel"/>
    <w:tmpl w:val="E6EC934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B753E1"/>
    <w:multiLevelType w:val="hybridMultilevel"/>
    <w:tmpl w:val="5A921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B79FF"/>
    <w:multiLevelType w:val="hybridMultilevel"/>
    <w:tmpl w:val="12C092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8534A6"/>
    <w:multiLevelType w:val="multilevel"/>
    <w:tmpl w:val="22580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4165B1"/>
    <w:multiLevelType w:val="hybridMultilevel"/>
    <w:tmpl w:val="1D3622CE"/>
    <w:lvl w:ilvl="0" w:tplc="95BAB032">
      <w:numFmt w:val="bullet"/>
      <w:lvlText w:val=""/>
      <w:lvlJc w:val="left"/>
      <w:pPr>
        <w:ind w:left="720" w:hanging="360"/>
      </w:pPr>
      <w:rPr>
        <w:rFonts w:ascii="Symbol" w:eastAsia="Gadugi" w:hAnsi="Symbol" w:cs="Gadug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26801"/>
    <w:multiLevelType w:val="hybridMultilevel"/>
    <w:tmpl w:val="D110DB56"/>
    <w:lvl w:ilvl="0" w:tplc="95BAB032">
      <w:numFmt w:val="bullet"/>
      <w:lvlText w:val=""/>
      <w:lvlJc w:val="left"/>
      <w:pPr>
        <w:ind w:left="360" w:hanging="360"/>
      </w:pPr>
      <w:rPr>
        <w:rFonts w:ascii="Symbol" w:eastAsia="Gadugi" w:hAnsi="Symbol" w:cs="Gadug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2F6F7C"/>
    <w:multiLevelType w:val="hybridMultilevel"/>
    <w:tmpl w:val="63CAAC30"/>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4D7B83"/>
    <w:multiLevelType w:val="hybridMultilevel"/>
    <w:tmpl w:val="989AB488"/>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C3E27BC"/>
    <w:multiLevelType w:val="hybridMultilevel"/>
    <w:tmpl w:val="A140C22E"/>
    <w:lvl w:ilvl="0" w:tplc="F4CA6B2A">
      <w:start w:val="11"/>
      <w:numFmt w:val="bullet"/>
      <w:lvlText w:val=""/>
      <w:lvlJc w:val="left"/>
      <w:pPr>
        <w:ind w:left="720" w:hanging="360"/>
      </w:pPr>
      <w:rPr>
        <w:rFonts w:ascii="Symbol" w:eastAsia="Gadugi" w:hAnsi="Symbo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88699">
    <w:abstractNumId w:val="22"/>
  </w:num>
  <w:num w:numId="2" w16cid:durableId="1591163796">
    <w:abstractNumId w:val="9"/>
  </w:num>
  <w:num w:numId="3" w16cid:durableId="1041173319">
    <w:abstractNumId w:val="21"/>
  </w:num>
  <w:num w:numId="4" w16cid:durableId="294680170">
    <w:abstractNumId w:val="24"/>
  </w:num>
  <w:num w:numId="5" w16cid:durableId="243733706">
    <w:abstractNumId w:val="18"/>
  </w:num>
  <w:num w:numId="6" w16cid:durableId="373508284">
    <w:abstractNumId w:val="17"/>
  </w:num>
  <w:num w:numId="7" w16cid:durableId="528833451">
    <w:abstractNumId w:val="5"/>
  </w:num>
  <w:num w:numId="8" w16cid:durableId="515189713">
    <w:abstractNumId w:val="4"/>
  </w:num>
  <w:num w:numId="9" w16cid:durableId="890071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9114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5441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3706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7169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6331096">
    <w:abstractNumId w:val="13"/>
  </w:num>
  <w:num w:numId="15" w16cid:durableId="1248810886">
    <w:abstractNumId w:val="29"/>
  </w:num>
  <w:num w:numId="16" w16cid:durableId="1188517859">
    <w:abstractNumId w:val="30"/>
  </w:num>
  <w:num w:numId="17" w16cid:durableId="420836062">
    <w:abstractNumId w:val="32"/>
  </w:num>
  <w:num w:numId="18" w16cid:durableId="2112313916">
    <w:abstractNumId w:val="0"/>
  </w:num>
  <w:num w:numId="19" w16cid:durableId="1470854235">
    <w:abstractNumId w:val="11"/>
  </w:num>
  <w:num w:numId="20" w16cid:durableId="294261413">
    <w:abstractNumId w:val="27"/>
  </w:num>
  <w:num w:numId="21" w16cid:durableId="1038241359">
    <w:abstractNumId w:val="16"/>
  </w:num>
  <w:num w:numId="22" w16cid:durableId="686979107">
    <w:abstractNumId w:val="31"/>
  </w:num>
  <w:num w:numId="23" w16cid:durableId="942953161">
    <w:abstractNumId w:val="8"/>
  </w:num>
  <w:num w:numId="24" w16cid:durableId="240069385">
    <w:abstractNumId w:val="12"/>
  </w:num>
  <w:num w:numId="25" w16cid:durableId="1514686103">
    <w:abstractNumId w:val="19"/>
  </w:num>
  <w:num w:numId="26" w16cid:durableId="1009722475">
    <w:abstractNumId w:val="25"/>
  </w:num>
  <w:num w:numId="27" w16cid:durableId="268858496">
    <w:abstractNumId w:val="14"/>
  </w:num>
  <w:num w:numId="28" w16cid:durableId="1225947543">
    <w:abstractNumId w:val="23"/>
  </w:num>
  <w:num w:numId="29" w16cid:durableId="1416130006">
    <w:abstractNumId w:val="10"/>
  </w:num>
  <w:num w:numId="30" w16cid:durableId="2079937363">
    <w:abstractNumId w:val="28"/>
  </w:num>
  <w:num w:numId="31" w16cid:durableId="198129274">
    <w:abstractNumId w:val="2"/>
  </w:num>
  <w:num w:numId="32" w16cid:durableId="1276984006">
    <w:abstractNumId w:val="3"/>
  </w:num>
  <w:num w:numId="33" w16cid:durableId="775249299">
    <w:abstractNumId w:val="6"/>
  </w:num>
  <w:num w:numId="34" w16cid:durableId="1360089011">
    <w:abstractNumId w:val="20"/>
  </w:num>
  <w:num w:numId="35" w16cid:durableId="282544005">
    <w:abstractNumId w:val="33"/>
  </w:num>
  <w:num w:numId="36" w16cid:durableId="1718042315">
    <w:abstractNumId w:val="15"/>
  </w:num>
  <w:num w:numId="37" w16cid:durableId="466749889">
    <w:abstractNumId w:val="26"/>
  </w:num>
  <w:num w:numId="38" w16cid:durableId="1825049785">
    <w:abstractNumId w:val="1"/>
  </w:num>
  <w:num w:numId="39" w16cid:durableId="2280736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QJPfs9jRk5WMr4pUrE4sKkH4E7WfgPKlk7ubkxVV5xANPgx8EL3z+2vvqhrdJrNAjKoJ6Y/ikp3GzPI7oXdI5Q==" w:salt="Ye4AjlyRaWZ5T8CejQkL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93A"/>
    <w:rsid w:val="00001015"/>
    <w:rsid w:val="00012ED7"/>
    <w:rsid w:val="0001759C"/>
    <w:rsid w:val="00020FA4"/>
    <w:rsid w:val="0003066A"/>
    <w:rsid w:val="000346F9"/>
    <w:rsid w:val="000440C3"/>
    <w:rsid w:val="00054060"/>
    <w:rsid w:val="00055404"/>
    <w:rsid w:val="00065869"/>
    <w:rsid w:val="00083FDA"/>
    <w:rsid w:val="00093F8C"/>
    <w:rsid w:val="000A47D6"/>
    <w:rsid w:val="000A5C33"/>
    <w:rsid w:val="000A6B2E"/>
    <w:rsid w:val="000B034F"/>
    <w:rsid w:val="000B24E7"/>
    <w:rsid w:val="000C3289"/>
    <w:rsid w:val="000C64BB"/>
    <w:rsid w:val="000D1A07"/>
    <w:rsid w:val="000D4D25"/>
    <w:rsid w:val="000F11CD"/>
    <w:rsid w:val="000F40F5"/>
    <w:rsid w:val="00103080"/>
    <w:rsid w:val="0010439A"/>
    <w:rsid w:val="0011207B"/>
    <w:rsid w:val="00117486"/>
    <w:rsid w:val="00123FB9"/>
    <w:rsid w:val="00126BE0"/>
    <w:rsid w:val="00145219"/>
    <w:rsid w:val="00146E00"/>
    <w:rsid w:val="00151E69"/>
    <w:rsid w:val="00163A49"/>
    <w:rsid w:val="00174CCF"/>
    <w:rsid w:val="00196403"/>
    <w:rsid w:val="001A030D"/>
    <w:rsid w:val="001A4287"/>
    <w:rsid w:val="001A45F8"/>
    <w:rsid w:val="001B108F"/>
    <w:rsid w:val="001B2D67"/>
    <w:rsid w:val="001C6A1E"/>
    <w:rsid w:val="001C712D"/>
    <w:rsid w:val="001E6C14"/>
    <w:rsid w:val="001F7E82"/>
    <w:rsid w:val="002074E2"/>
    <w:rsid w:val="002276FD"/>
    <w:rsid w:val="002317B3"/>
    <w:rsid w:val="0025307B"/>
    <w:rsid w:val="00253185"/>
    <w:rsid w:val="00255FA0"/>
    <w:rsid w:val="00256163"/>
    <w:rsid w:val="00261460"/>
    <w:rsid w:val="00285191"/>
    <w:rsid w:val="002862CF"/>
    <w:rsid w:val="00287FA4"/>
    <w:rsid w:val="00292774"/>
    <w:rsid w:val="0029715B"/>
    <w:rsid w:val="002A1344"/>
    <w:rsid w:val="002B09E4"/>
    <w:rsid w:val="002C1587"/>
    <w:rsid w:val="002D49C5"/>
    <w:rsid w:val="002D6BB3"/>
    <w:rsid w:val="002E0677"/>
    <w:rsid w:val="002F6164"/>
    <w:rsid w:val="00300507"/>
    <w:rsid w:val="00311441"/>
    <w:rsid w:val="00311A96"/>
    <w:rsid w:val="00311B9D"/>
    <w:rsid w:val="00316B6A"/>
    <w:rsid w:val="00321572"/>
    <w:rsid w:val="00324498"/>
    <w:rsid w:val="00342F73"/>
    <w:rsid w:val="00347DF7"/>
    <w:rsid w:val="00376E3D"/>
    <w:rsid w:val="00380ECF"/>
    <w:rsid w:val="003B736F"/>
    <w:rsid w:val="003C6E9D"/>
    <w:rsid w:val="003D39BE"/>
    <w:rsid w:val="003D753E"/>
    <w:rsid w:val="003E517B"/>
    <w:rsid w:val="003F3B04"/>
    <w:rsid w:val="00401B48"/>
    <w:rsid w:val="00404777"/>
    <w:rsid w:val="004078A9"/>
    <w:rsid w:val="0042726F"/>
    <w:rsid w:val="004347B6"/>
    <w:rsid w:val="00440750"/>
    <w:rsid w:val="004555B9"/>
    <w:rsid w:val="0045790D"/>
    <w:rsid w:val="00465D1B"/>
    <w:rsid w:val="00467965"/>
    <w:rsid w:val="00472BA2"/>
    <w:rsid w:val="004776D4"/>
    <w:rsid w:val="00482DD1"/>
    <w:rsid w:val="00485160"/>
    <w:rsid w:val="00487B9C"/>
    <w:rsid w:val="004A334B"/>
    <w:rsid w:val="004A6B5A"/>
    <w:rsid w:val="004A7C43"/>
    <w:rsid w:val="004B3B2D"/>
    <w:rsid w:val="004C1283"/>
    <w:rsid w:val="004C5A83"/>
    <w:rsid w:val="004C7606"/>
    <w:rsid w:val="004D465E"/>
    <w:rsid w:val="004D5217"/>
    <w:rsid w:val="004E7220"/>
    <w:rsid w:val="004F4938"/>
    <w:rsid w:val="005007C2"/>
    <w:rsid w:val="00500C5F"/>
    <w:rsid w:val="005020F4"/>
    <w:rsid w:val="00502656"/>
    <w:rsid w:val="00503E25"/>
    <w:rsid w:val="00506271"/>
    <w:rsid w:val="00507ED8"/>
    <w:rsid w:val="0051690A"/>
    <w:rsid w:val="00522142"/>
    <w:rsid w:val="00526A80"/>
    <w:rsid w:val="00533C17"/>
    <w:rsid w:val="005469F3"/>
    <w:rsid w:val="0054762B"/>
    <w:rsid w:val="005654E5"/>
    <w:rsid w:val="00573532"/>
    <w:rsid w:val="00581363"/>
    <w:rsid w:val="005820D5"/>
    <w:rsid w:val="00583B05"/>
    <w:rsid w:val="00587CC6"/>
    <w:rsid w:val="00592BC1"/>
    <w:rsid w:val="00592E01"/>
    <w:rsid w:val="005A588B"/>
    <w:rsid w:val="005C26E1"/>
    <w:rsid w:val="005C31F8"/>
    <w:rsid w:val="005C419B"/>
    <w:rsid w:val="005D1E1D"/>
    <w:rsid w:val="005D75FB"/>
    <w:rsid w:val="005D7631"/>
    <w:rsid w:val="005E45E5"/>
    <w:rsid w:val="005E5F36"/>
    <w:rsid w:val="005F29E7"/>
    <w:rsid w:val="00603CE0"/>
    <w:rsid w:val="00606C3B"/>
    <w:rsid w:val="006127AA"/>
    <w:rsid w:val="00621B03"/>
    <w:rsid w:val="006220B8"/>
    <w:rsid w:val="00624B95"/>
    <w:rsid w:val="0062573B"/>
    <w:rsid w:val="0062749F"/>
    <w:rsid w:val="00632D3B"/>
    <w:rsid w:val="00635089"/>
    <w:rsid w:val="00635FCE"/>
    <w:rsid w:val="006619FD"/>
    <w:rsid w:val="00662368"/>
    <w:rsid w:val="006654F3"/>
    <w:rsid w:val="00672331"/>
    <w:rsid w:val="006768CD"/>
    <w:rsid w:val="006836C9"/>
    <w:rsid w:val="006A5169"/>
    <w:rsid w:val="006A729B"/>
    <w:rsid w:val="006B3DA6"/>
    <w:rsid w:val="006B3E18"/>
    <w:rsid w:val="006B7CA8"/>
    <w:rsid w:val="006D24ED"/>
    <w:rsid w:val="006F1C88"/>
    <w:rsid w:val="00706A25"/>
    <w:rsid w:val="007140E8"/>
    <w:rsid w:val="007247E0"/>
    <w:rsid w:val="00734FC2"/>
    <w:rsid w:val="007378E9"/>
    <w:rsid w:val="007426DB"/>
    <w:rsid w:val="007445C2"/>
    <w:rsid w:val="007455FE"/>
    <w:rsid w:val="00746398"/>
    <w:rsid w:val="007479F5"/>
    <w:rsid w:val="00753FC3"/>
    <w:rsid w:val="00770149"/>
    <w:rsid w:val="00773C66"/>
    <w:rsid w:val="007840B5"/>
    <w:rsid w:val="007A2C5D"/>
    <w:rsid w:val="007B563C"/>
    <w:rsid w:val="007C218C"/>
    <w:rsid w:val="007C6200"/>
    <w:rsid w:val="007D0F79"/>
    <w:rsid w:val="007D3B04"/>
    <w:rsid w:val="007F0E2E"/>
    <w:rsid w:val="007F4B76"/>
    <w:rsid w:val="00802D01"/>
    <w:rsid w:val="00805F51"/>
    <w:rsid w:val="00810B60"/>
    <w:rsid w:val="0082088E"/>
    <w:rsid w:val="0082561A"/>
    <w:rsid w:val="00832D85"/>
    <w:rsid w:val="00840425"/>
    <w:rsid w:val="00845364"/>
    <w:rsid w:val="008471B8"/>
    <w:rsid w:val="0085075A"/>
    <w:rsid w:val="00854128"/>
    <w:rsid w:val="00870A54"/>
    <w:rsid w:val="00872D13"/>
    <w:rsid w:val="00885168"/>
    <w:rsid w:val="00891049"/>
    <w:rsid w:val="008A32C3"/>
    <w:rsid w:val="008A6901"/>
    <w:rsid w:val="008C2793"/>
    <w:rsid w:val="008D6563"/>
    <w:rsid w:val="008E20C1"/>
    <w:rsid w:val="008E5F37"/>
    <w:rsid w:val="008E7332"/>
    <w:rsid w:val="008F1E6D"/>
    <w:rsid w:val="008F461E"/>
    <w:rsid w:val="009100BE"/>
    <w:rsid w:val="00911475"/>
    <w:rsid w:val="00942EBD"/>
    <w:rsid w:val="0094593A"/>
    <w:rsid w:val="00961A0D"/>
    <w:rsid w:val="00963C03"/>
    <w:rsid w:val="009662D6"/>
    <w:rsid w:val="00966947"/>
    <w:rsid w:val="0097642B"/>
    <w:rsid w:val="009772CC"/>
    <w:rsid w:val="009955DB"/>
    <w:rsid w:val="009C3742"/>
    <w:rsid w:val="009F266D"/>
    <w:rsid w:val="009F5C8A"/>
    <w:rsid w:val="00A030B0"/>
    <w:rsid w:val="00A11030"/>
    <w:rsid w:val="00A24242"/>
    <w:rsid w:val="00A36BEB"/>
    <w:rsid w:val="00A373B6"/>
    <w:rsid w:val="00A425C5"/>
    <w:rsid w:val="00A4481D"/>
    <w:rsid w:val="00A5021A"/>
    <w:rsid w:val="00A605D8"/>
    <w:rsid w:val="00A616A5"/>
    <w:rsid w:val="00A651E2"/>
    <w:rsid w:val="00A72FF3"/>
    <w:rsid w:val="00A76B8F"/>
    <w:rsid w:val="00A8514A"/>
    <w:rsid w:val="00A93052"/>
    <w:rsid w:val="00A947EC"/>
    <w:rsid w:val="00AA0777"/>
    <w:rsid w:val="00AA65CE"/>
    <w:rsid w:val="00AB0BB0"/>
    <w:rsid w:val="00AE729C"/>
    <w:rsid w:val="00AF18F8"/>
    <w:rsid w:val="00AF49AB"/>
    <w:rsid w:val="00B01A62"/>
    <w:rsid w:val="00B271D8"/>
    <w:rsid w:val="00B3142B"/>
    <w:rsid w:val="00B40E07"/>
    <w:rsid w:val="00B442CA"/>
    <w:rsid w:val="00B5042F"/>
    <w:rsid w:val="00B5516F"/>
    <w:rsid w:val="00B626D1"/>
    <w:rsid w:val="00B64F4D"/>
    <w:rsid w:val="00B65F2D"/>
    <w:rsid w:val="00B711AD"/>
    <w:rsid w:val="00B817A6"/>
    <w:rsid w:val="00B82DDE"/>
    <w:rsid w:val="00BA2B4C"/>
    <w:rsid w:val="00BC2534"/>
    <w:rsid w:val="00BC319F"/>
    <w:rsid w:val="00BD409C"/>
    <w:rsid w:val="00BE72C1"/>
    <w:rsid w:val="00BF4892"/>
    <w:rsid w:val="00C003A6"/>
    <w:rsid w:val="00C00A33"/>
    <w:rsid w:val="00C0281F"/>
    <w:rsid w:val="00C07429"/>
    <w:rsid w:val="00C130C6"/>
    <w:rsid w:val="00C178F3"/>
    <w:rsid w:val="00C24398"/>
    <w:rsid w:val="00C266D6"/>
    <w:rsid w:val="00C33EB2"/>
    <w:rsid w:val="00C3782D"/>
    <w:rsid w:val="00C46E8F"/>
    <w:rsid w:val="00C5604D"/>
    <w:rsid w:val="00C64B05"/>
    <w:rsid w:val="00C65EDD"/>
    <w:rsid w:val="00C70E8A"/>
    <w:rsid w:val="00C82E2F"/>
    <w:rsid w:val="00C83436"/>
    <w:rsid w:val="00C95DBB"/>
    <w:rsid w:val="00CA0743"/>
    <w:rsid w:val="00CA4074"/>
    <w:rsid w:val="00CB0EA3"/>
    <w:rsid w:val="00CC7AFC"/>
    <w:rsid w:val="00CD1DC0"/>
    <w:rsid w:val="00CD3ADA"/>
    <w:rsid w:val="00CD6BD7"/>
    <w:rsid w:val="00CE297D"/>
    <w:rsid w:val="00CF5B4E"/>
    <w:rsid w:val="00CF79A9"/>
    <w:rsid w:val="00D04328"/>
    <w:rsid w:val="00D07FEA"/>
    <w:rsid w:val="00D17158"/>
    <w:rsid w:val="00D17277"/>
    <w:rsid w:val="00D176C6"/>
    <w:rsid w:val="00D21B53"/>
    <w:rsid w:val="00D23865"/>
    <w:rsid w:val="00D269AC"/>
    <w:rsid w:val="00D31D2F"/>
    <w:rsid w:val="00D33634"/>
    <w:rsid w:val="00D404DE"/>
    <w:rsid w:val="00D40AE0"/>
    <w:rsid w:val="00D47FAC"/>
    <w:rsid w:val="00D52D74"/>
    <w:rsid w:val="00D74EB6"/>
    <w:rsid w:val="00D83157"/>
    <w:rsid w:val="00D84043"/>
    <w:rsid w:val="00D95CDB"/>
    <w:rsid w:val="00D9716E"/>
    <w:rsid w:val="00DA0189"/>
    <w:rsid w:val="00DA1CB5"/>
    <w:rsid w:val="00DC418E"/>
    <w:rsid w:val="00DE17AF"/>
    <w:rsid w:val="00DF4544"/>
    <w:rsid w:val="00DF5329"/>
    <w:rsid w:val="00DF617B"/>
    <w:rsid w:val="00E00C93"/>
    <w:rsid w:val="00E20051"/>
    <w:rsid w:val="00E204B1"/>
    <w:rsid w:val="00E32924"/>
    <w:rsid w:val="00E32D46"/>
    <w:rsid w:val="00E350A7"/>
    <w:rsid w:val="00E477CC"/>
    <w:rsid w:val="00E530F4"/>
    <w:rsid w:val="00E53E02"/>
    <w:rsid w:val="00E56CCC"/>
    <w:rsid w:val="00E56D82"/>
    <w:rsid w:val="00E610B8"/>
    <w:rsid w:val="00E61312"/>
    <w:rsid w:val="00E619FE"/>
    <w:rsid w:val="00E7072F"/>
    <w:rsid w:val="00E77D00"/>
    <w:rsid w:val="00E92945"/>
    <w:rsid w:val="00E93004"/>
    <w:rsid w:val="00E94777"/>
    <w:rsid w:val="00EB45B3"/>
    <w:rsid w:val="00EB7C2C"/>
    <w:rsid w:val="00EE53E3"/>
    <w:rsid w:val="00EE7C48"/>
    <w:rsid w:val="00EF1E30"/>
    <w:rsid w:val="00EF6336"/>
    <w:rsid w:val="00F003D9"/>
    <w:rsid w:val="00F04EFD"/>
    <w:rsid w:val="00F16B29"/>
    <w:rsid w:val="00F20691"/>
    <w:rsid w:val="00F31337"/>
    <w:rsid w:val="00F33C3E"/>
    <w:rsid w:val="00F40580"/>
    <w:rsid w:val="00F41239"/>
    <w:rsid w:val="00F414B3"/>
    <w:rsid w:val="00F534E1"/>
    <w:rsid w:val="00F5698D"/>
    <w:rsid w:val="00F70653"/>
    <w:rsid w:val="00F747E8"/>
    <w:rsid w:val="00F74C13"/>
    <w:rsid w:val="00F84471"/>
    <w:rsid w:val="00F87B9F"/>
    <w:rsid w:val="00F94D36"/>
    <w:rsid w:val="00FA5476"/>
    <w:rsid w:val="00FB10E2"/>
    <w:rsid w:val="00FB5590"/>
    <w:rsid w:val="00FC0D78"/>
    <w:rsid w:val="00FD7E7E"/>
    <w:rsid w:val="00FE3DD0"/>
    <w:rsid w:val="00FF469C"/>
    <w:rsid w:val="00FF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0A4DE"/>
  <w15:docId w15:val="{570034F5-0BDC-433B-AE3D-707D8C60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A8B"/>
  </w:style>
  <w:style w:type="paragraph" w:styleId="Heading1">
    <w:name w:val="heading 1"/>
    <w:basedOn w:val="Normal"/>
    <w:next w:val="Normal"/>
    <w:link w:val="Heading1Char"/>
    <w:uiPriority w:val="9"/>
    <w:qFormat/>
    <w:rsid w:val="007B707D"/>
    <w:pPr>
      <w:keepNext/>
      <w:keepLines/>
      <w:pBdr>
        <w:bottom w:val="single" w:sz="4" w:space="1" w:color="94B6D2" w:themeColor="accent1"/>
      </w:pBdr>
      <w:spacing w:before="400" w:after="40"/>
      <w:outlineLvl w:val="0"/>
    </w:pPr>
    <w:rPr>
      <w:rFonts w:asciiTheme="majorHAnsi" w:eastAsiaTheme="majorEastAsia" w:hAnsiTheme="majorHAnsi" w:cstheme="majorBidi"/>
      <w:color w:val="548AB7" w:themeColor="accent1" w:themeShade="BF"/>
      <w:sz w:val="36"/>
      <w:szCs w:val="36"/>
    </w:rPr>
  </w:style>
  <w:style w:type="paragraph" w:styleId="Heading2">
    <w:name w:val="heading 2"/>
    <w:basedOn w:val="Normal"/>
    <w:next w:val="Normal"/>
    <w:link w:val="Heading2Char"/>
    <w:uiPriority w:val="9"/>
    <w:unhideWhenUsed/>
    <w:qFormat/>
    <w:rsid w:val="007B707D"/>
    <w:pPr>
      <w:keepNext/>
      <w:keepLines/>
      <w:spacing w:before="160"/>
      <w:outlineLvl w:val="1"/>
    </w:pPr>
    <w:rPr>
      <w:rFonts w:asciiTheme="majorHAnsi" w:eastAsiaTheme="majorEastAsia" w:hAnsiTheme="majorHAnsi" w:cstheme="majorBidi"/>
      <w:color w:val="548AB7" w:themeColor="accent1" w:themeShade="BF"/>
      <w:sz w:val="28"/>
      <w:szCs w:val="28"/>
    </w:rPr>
  </w:style>
  <w:style w:type="paragraph" w:styleId="Heading3">
    <w:name w:val="heading 3"/>
    <w:basedOn w:val="Normal"/>
    <w:next w:val="Normal"/>
    <w:link w:val="Heading3Char"/>
    <w:uiPriority w:val="9"/>
    <w:unhideWhenUsed/>
    <w:qFormat/>
    <w:rsid w:val="007B707D"/>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7B707D"/>
    <w:pPr>
      <w:keepNext/>
      <w:keepLines/>
      <w:spacing w:before="8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unhideWhenUsed/>
    <w:qFormat/>
    <w:rsid w:val="007B707D"/>
    <w:pPr>
      <w:keepNext/>
      <w:keepLines/>
      <w:spacing w:before="80" w:line="264" w:lineRule="auto"/>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7B707D"/>
    <w:pPr>
      <w:keepNext/>
      <w:keepLines/>
      <w:spacing w:before="80" w:line="264" w:lineRule="auto"/>
      <w:outlineLvl w:val="5"/>
    </w:pPr>
    <w:rPr>
      <w:rFonts w:asciiTheme="majorHAnsi" w:eastAsiaTheme="majorEastAsia" w:hAnsiTheme="majorHAnsi" w:cstheme="majorBidi"/>
      <w:color w:val="595959" w:themeColor="text1" w:themeTint="A6"/>
      <w:sz w:val="21"/>
      <w:szCs w:val="21"/>
    </w:rPr>
  </w:style>
  <w:style w:type="paragraph" w:styleId="Heading7">
    <w:name w:val="heading 7"/>
    <w:basedOn w:val="Normal"/>
    <w:next w:val="Normal"/>
    <w:link w:val="Heading7Char"/>
    <w:uiPriority w:val="9"/>
    <w:semiHidden/>
    <w:unhideWhenUsed/>
    <w:qFormat/>
    <w:rsid w:val="007B707D"/>
    <w:pPr>
      <w:keepNext/>
      <w:keepLines/>
      <w:spacing w:before="80" w:line="264" w:lineRule="auto"/>
      <w:outlineLvl w:val="6"/>
    </w:pPr>
    <w:rPr>
      <w:rFonts w:asciiTheme="majorHAnsi" w:eastAsiaTheme="majorEastAsia" w:hAnsiTheme="majorHAnsi" w:cstheme="majorBidi"/>
      <w:i/>
      <w:iCs/>
      <w:color w:val="595959" w:themeColor="text1" w:themeTint="A6"/>
      <w:sz w:val="21"/>
      <w:szCs w:val="21"/>
    </w:rPr>
  </w:style>
  <w:style w:type="paragraph" w:styleId="Heading8">
    <w:name w:val="heading 8"/>
    <w:basedOn w:val="Normal"/>
    <w:next w:val="Normal"/>
    <w:link w:val="Heading8Char"/>
    <w:uiPriority w:val="9"/>
    <w:semiHidden/>
    <w:unhideWhenUsed/>
    <w:qFormat/>
    <w:rsid w:val="007B707D"/>
    <w:pPr>
      <w:keepNext/>
      <w:keepLines/>
      <w:spacing w:before="80" w:line="264" w:lineRule="auto"/>
      <w:outlineLvl w:val="7"/>
    </w:pPr>
    <w:rPr>
      <w:rFonts w:asciiTheme="majorHAnsi" w:eastAsiaTheme="majorEastAsia" w:hAnsiTheme="majorHAnsi" w:cstheme="majorBidi"/>
      <w:smallCaps/>
      <w:color w:val="595959" w:themeColor="text1" w:themeTint="A6"/>
      <w:sz w:val="21"/>
      <w:szCs w:val="21"/>
    </w:rPr>
  </w:style>
  <w:style w:type="paragraph" w:styleId="Heading9">
    <w:name w:val="heading 9"/>
    <w:basedOn w:val="Normal"/>
    <w:next w:val="Normal"/>
    <w:link w:val="Heading9Char"/>
    <w:uiPriority w:val="9"/>
    <w:semiHidden/>
    <w:unhideWhenUsed/>
    <w:qFormat/>
    <w:rsid w:val="007B707D"/>
    <w:pPr>
      <w:keepNext/>
      <w:keepLines/>
      <w:spacing w:before="80" w:line="264"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707D"/>
    <w:pPr>
      <w:contextualSpacing/>
    </w:pPr>
    <w:rPr>
      <w:rFonts w:asciiTheme="majorHAnsi" w:eastAsiaTheme="majorEastAsia" w:hAnsiTheme="majorHAnsi" w:cstheme="majorBidi"/>
      <w:color w:val="548AB7" w:themeColor="accent1" w:themeShade="BF"/>
      <w:spacing w:val="-7"/>
      <w:sz w:val="80"/>
      <w:szCs w:val="80"/>
    </w:rPr>
  </w:style>
  <w:style w:type="character" w:customStyle="1" w:styleId="Heading1Char">
    <w:name w:val="Heading 1 Char"/>
    <w:basedOn w:val="DefaultParagraphFont"/>
    <w:link w:val="Heading1"/>
    <w:uiPriority w:val="9"/>
    <w:rsid w:val="007B707D"/>
    <w:rPr>
      <w:rFonts w:asciiTheme="majorHAnsi" w:eastAsiaTheme="majorEastAsia" w:hAnsiTheme="majorHAnsi" w:cstheme="majorBidi"/>
      <w:color w:val="548AB7" w:themeColor="accent1" w:themeShade="BF"/>
      <w:sz w:val="36"/>
      <w:szCs w:val="36"/>
    </w:rPr>
  </w:style>
  <w:style w:type="character" w:customStyle="1" w:styleId="Heading2Char">
    <w:name w:val="Heading 2 Char"/>
    <w:basedOn w:val="DefaultParagraphFont"/>
    <w:link w:val="Heading2"/>
    <w:uiPriority w:val="9"/>
    <w:rsid w:val="007B707D"/>
    <w:rPr>
      <w:rFonts w:asciiTheme="majorHAnsi" w:eastAsiaTheme="majorEastAsia" w:hAnsiTheme="majorHAnsi" w:cstheme="majorBidi"/>
      <w:color w:val="548AB7" w:themeColor="accent1" w:themeShade="BF"/>
      <w:sz w:val="28"/>
      <w:szCs w:val="28"/>
    </w:rPr>
  </w:style>
  <w:style w:type="character" w:customStyle="1" w:styleId="Heading3Char">
    <w:name w:val="Heading 3 Char"/>
    <w:basedOn w:val="DefaultParagraphFont"/>
    <w:link w:val="Heading3"/>
    <w:uiPriority w:val="9"/>
    <w:rsid w:val="007B707D"/>
    <w:rPr>
      <w:rFonts w:asciiTheme="majorHAnsi" w:eastAsiaTheme="majorEastAsia" w:hAnsiTheme="majorHAnsi" w:cstheme="majorBidi"/>
      <w:color w:val="404040" w:themeColor="text1" w:themeTint="BF"/>
      <w:sz w:val="26"/>
      <w:szCs w:val="26"/>
    </w:rPr>
  </w:style>
  <w:style w:type="paragraph" w:styleId="Footer">
    <w:name w:val="footer"/>
    <w:basedOn w:val="Normal"/>
    <w:link w:val="FooterChar"/>
    <w:uiPriority w:val="99"/>
    <w:unhideWhenUsed/>
    <w:pPr>
      <w:tabs>
        <w:tab w:val="center" w:pos="4320"/>
        <w:tab w:val="right" w:pos="8640"/>
      </w:tabs>
      <w:spacing w:after="120" w:line="264" w:lineRule="auto"/>
    </w:pPr>
    <w:rPr>
      <w:rFonts w:asciiTheme="minorHAnsi" w:eastAsiaTheme="minorEastAsia" w:hAnsiTheme="minorHAnsi" w:cstheme="minorBidi"/>
      <w:sz w:val="21"/>
      <w:szCs w:val="21"/>
    </w:r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spacing w:after="120" w:line="264" w:lineRule="auto"/>
    </w:pPr>
    <w:rPr>
      <w:rFonts w:asciiTheme="minorHAnsi" w:eastAsiaTheme="minorEastAsia" w:hAnsiTheme="minorHAnsi" w:cstheme="minorBidi"/>
      <w:sz w:val="21"/>
      <w:szCs w:val="21"/>
    </w:r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next w:val="Normal"/>
    <w:link w:val="IntenseQuoteChar"/>
    <w:uiPriority w:val="30"/>
    <w:qFormat/>
    <w:rsid w:val="007B707D"/>
    <w:pPr>
      <w:spacing w:before="100" w:beforeAutospacing="1" w:after="240" w:line="264" w:lineRule="auto"/>
      <w:ind w:left="864" w:right="864"/>
      <w:jc w:val="center"/>
    </w:pPr>
    <w:rPr>
      <w:rFonts w:asciiTheme="majorHAnsi" w:eastAsiaTheme="majorEastAsia" w:hAnsiTheme="majorHAnsi" w:cstheme="majorBidi"/>
      <w:color w:val="94B6D2" w:themeColor="accent1"/>
      <w:sz w:val="28"/>
      <w:szCs w:val="28"/>
    </w:rPr>
  </w:style>
  <w:style w:type="character" w:customStyle="1" w:styleId="IntenseQuoteChar">
    <w:name w:val="Intense Quote Char"/>
    <w:basedOn w:val="DefaultParagraphFont"/>
    <w:link w:val="IntenseQuote"/>
    <w:uiPriority w:val="30"/>
    <w:rsid w:val="007B707D"/>
    <w:rPr>
      <w:rFonts w:asciiTheme="majorHAnsi" w:eastAsiaTheme="majorEastAsia" w:hAnsiTheme="majorHAnsi" w:cstheme="majorBidi"/>
      <w:color w:val="94B6D2" w:themeColor="accent1"/>
      <w:sz w:val="28"/>
      <w:szCs w:val="28"/>
    </w:rPr>
  </w:style>
  <w:style w:type="paragraph" w:styleId="Subtitle">
    <w:name w:val="Subtitle"/>
    <w:basedOn w:val="Normal"/>
    <w:next w:val="Normal"/>
    <w:link w:val="SubtitleChar"/>
    <w:uiPriority w:val="11"/>
    <w:qFormat/>
    <w:pPr>
      <w:spacing w:after="240"/>
    </w:pPr>
    <w:rPr>
      <w:rFonts w:ascii="Twentieth Century" w:eastAsia="Twentieth Century" w:hAnsi="Twentieth Century" w:cs="Twentieth Century"/>
      <w:color w:val="404040"/>
      <w:sz w:val="30"/>
      <w:szCs w:val="30"/>
    </w:rPr>
  </w:style>
  <w:style w:type="character" w:customStyle="1" w:styleId="SubtitleChar">
    <w:name w:val="Subtitle Char"/>
    <w:basedOn w:val="DefaultParagraphFont"/>
    <w:link w:val="Subtitle"/>
    <w:uiPriority w:val="11"/>
    <w:rsid w:val="007B707D"/>
    <w:rPr>
      <w:rFonts w:asciiTheme="majorHAnsi" w:eastAsiaTheme="majorEastAsia" w:hAnsiTheme="majorHAnsi" w:cstheme="majorBidi"/>
      <w:color w:val="404040" w:themeColor="text1" w:themeTint="BF"/>
      <w:sz w:val="30"/>
      <w:szCs w:val="30"/>
    </w:rPr>
  </w:style>
  <w:style w:type="character" w:customStyle="1" w:styleId="TitleChar">
    <w:name w:val="Title Char"/>
    <w:basedOn w:val="DefaultParagraphFont"/>
    <w:link w:val="Title"/>
    <w:uiPriority w:val="10"/>
    <w:rsid w:val="007B707D"/>
    <w:rPr>
      <w:rFonts w:asciiTheme="majorHAnsi" w:eastAsiaTheme="majorEastAsia" w:hAnsiTheme="majorHAnsi" w:cstheme="majorBidi"/>
      <w:color w:val="548AB7" w:themeColor="accent1" w:themeShade="BF"/>
      <w:spacing w:val="-7"/>
      <w:sz w:val="80"/>
      <w:szCs w:val="80"/>
    </w:rPr>
  </w:style>
  <w:style w:type="paragraph" w:styleId="BalloonText">
    <w:name w:val="Balloon Text"/>
    <w:basedOn w:val="Normal"/>
    <w:link w:val="BalloonTextChar"/>
    <w:uiPriority w:val="99"/>
    <w:semiHidden/>
    <w:unhideWhenUsed/>
    <w:pPr>
      <w:spacing w:after="120" w:line="264"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sid w:val="007B707D"/>
    <w:rPr>
      <w:b/>
      <w:bCs/>
      <w:smallCaps/>
    </w:rPr>
  </w:style>
  <w:style w:type="paragraph" w:styleId="Caption">
    <w:name w:val="caption"/>
    <w:basedOn w:val="Normal"/>
    <w:next w:val="Normal"/>
    <w:uiPriority w:val="35"/>
    <w:unhideWhenUsed/>
    <w:qFormat/>
    <w:rsid w:val="007B707D"/>
    <w:pPr>
      <w:spacing w:after="120"/>
    </w:pPr>
    <w:rPr>
      <w:rFonts w:asciiTheme="minorHAnsi" w:eastAsiaTheme="minorEastAsia" w:hAnsiTheme="minorHAnsi" w:cstheme="minorBidi"/>
      <w:b/>
      <w:bCs/>
      <w:color w:val="404040" w:themeColor="text1" w:themeTint="BF"/>
      <w:sz w:val="20"/>
      <w:szCs w:val="20"/>
    </w:rPr>
  </w:style>
  <w:style w:type="character" w:styleId="Emphasis">
    <w:name w:val="Emphasis"/>
    <w:basedOn w:val="DefaultParagraphFont"/>
    <w:uiPriority w:val="20"/>
    <w:qFormat/>
    <w:rsid w:val="007B707D"/>
    <w:rPr>
      <w:i/>
      <w:iCs/>
    </w:rPr>
  </w:style>
  <w:style w:type="character" w:customStyle="1" w:styleId="Heading4Char">
    <w:name w:val="Heading 4 Char"/>
    <w:basedOn w:val="DefaultParagraphFont"/>
    <w:link w:val="Heading4"/>
    <w:uiPriority w:val="9"/>
    <w:rsid w:val="007B707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7B707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7B707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7B707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7B707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7B707D"/>
    <w:rPr>
      <w:rFonts w:asciiTheme="majorHAnsi" w:eastAsiaTheme="majorEastAsia" w:hAnsiTheme="majorHAnsi" w:cstheme="majorBidi"/>
      <w:i/>
      <w:iCs/>
      <w:smallCaps/>
      <w:color w:val="595959" w:themeColor="text1" w:themeTint="A6"/>
    </w:rPr>
  </w:style>
  <w:style w:type="character" w:styleId="Hyperlink">
    <w:name w:val="Hyperlink"/>
    <w:basedOn w:val="DefaultParagraphFont"/>
    <w:uiPriority w:val="99"/>
    <w:unhideWhenUsed/>
    <w:rPr>
      <w:color w:val="F7B615" w:themeColor="hyperlink"/>
      <w:u w:val="single"/>
    </w:rPr>
  </w:style>
  <w:style w:type="character" w:styleId="IntenseEmphasis">
    <w:name w:val="Intense Emphasis"/>
    <w:basedOn w:val="DefaultParagraphFont"/>
    <w:uiPriority w:val="21"/>
    <w:qFormat/>
    <w:rsid w:val="007B707D"/>
    <w:rPr>
      <w:b/>
      <w:bCs/>
      <w:i/>
      <w:iCs/>
    </w:rPr>
  </w:style>
  <w:style w:type="character" w:styleId="IntenseReference">
    <w:name w:val="Intense Reference"/>
    <w:basedOn w:val="DefaultParagraphFont"/>
    <w:uiPriority w:val="32"/>
    <w:qFormat/>
    <w:rsid w:val="007B707D"/>
    <w:rPr>
      <w:b/>
      <w:bCs/>
      <w:smallCaps/>
      <w:u w:val="single"/>
    </w:rPr>
  </w:style>
  <w:style w:type="paragraph" w:styleId="List">
    <w:name w:val="List"/>
    <w:basedOn w:val="Normal"/>
    <w:uiPriority w:val="99"/>
    <w:semiHidden/>
    <w:unhideWhenUsed/>
    <w:pPr>
      <w:spacing w:after="120" w:line="264" w:lineRule="auto"/>
      <w:ind w:left="360" w:hanging="360"/>
    </w:pPr>
    <w:rPr>
      <w:rFonts w:asciiTheme="minorHAnsi" w:eastAsiaTheme="minorEastAsia" w:hAnsiTheme="minorHAnsi" w:cstheme="minorBidi"/>
      <w:sz w:val="21"/>
      <w:szCs w:val="21"/>
    </w:rPr>
  </w:style>
  <w:style w:type="paragraph" w:styleId="List2">
    <w:name w:val="List 2"/>
    <w:basedOn w:val="Normal"/>
    <w:uiPriority w:val="99"/>
    <w:semiHidden/>
    <w:unhideWhenUsed/>
    <w:pPr>
      <w:spacing w:after="120" w:line="264" w:lineRule="auto"/>
      <w:ind w:left="720" w:hanging="360"/>
    </w:pPr>
    <w:rPr>
      <w:rFonts w:asciiTheme="minorHAnsi" w:eastAsiaTheme="minorEastAsia" w:hAnsiTheme="minorHAnsi" w:cstheme="minorBidi"/>
      <w:sz w:val="21"/>
      <w:szCs w:val="21"/>
    </w:rPr>
  </w:style>
  <w:style w:type="paragraph" w:styleId="ListBullet">
    <w:name w:val="List Bullet"/>
    <w:basedOn w:val="Normal"/>
    <w:uiPriority w:val="36"/>
    <w:unhideWhenUsed/>
    <w:pPr>
      <w:numPr>
        <w:numId w:val="8"/>
      </w:numPr>
      <w:spacing w:after="120" w:line="264" w:lineRule="auto"/>
    </w:pPr>
    <w:rPr>
      <w:rFonts w:asciiTheme="minorHAnsi" w:eastAsiaTheme="minorEastAsia" w:hAnsiTheme="minorHAnsi" w:cstheme="minorBidi"/>
      <w:szCs w:val="21"/>
    </w:rPr>
  </w:style>
  <w:style w:type="paragraph" w:styleId="ListBullet2">
    <w:name w:val="List Bullet 2"/>
    <w:basedOn w:val="Normal"/>
    <w:uiPriority w:val="36"/>
    <w:unhideWhenUsed/>
    <w:pPr>
      <w:tabs>
        <w:tab w:val="num" w:pos="720"/>
      </w:tabs>
      <w:spacing w:after="120" w:line="264" w:lineRule="auto"/>
      <w:ind w:left="720" w:hanging="720"/>
    </w:pPr>
    <w:rPr>
      <w:rFonts w:asciiTheme="minorHAnsi" w:eastAsiaTheme="minorEastAsia" w:hAnsiTheme="minorHAnsi" w:cstheme="minorBidi"/>
      <w:color w:val="94B6D2" w:themeColor="accent1"/>
      <w:sz w:val="21"/>
      <w:szCs w:val="21"/>
    </w:rPr>
  </w:style>
  <w:style w:type="paragraph" w:styleId="ListBullet3">
    <w:name w:val="List Bullet 3"/>
    <w:basedOn w:val="Normal"/>
    <w:uiPriority w:val="36"/>
    <w:unhideWhenUsed/>
    <w:pPr>
      <w:tabs>
        <w:tab w:val="num" w:pos="720"/>
      </w:tabs>
      <w:spacing w:after="120" w:line="264" w:lineRule="auto"/>
      <w:ind w:left="720" w:hanging="720"/>
    </w:pPr>
    <w:rPr>
      <w:rFonts w:asciiTheme="minorHAnsi" w:eastAsiaTheme="minorEastAsia" w:hAnsiTheme="minorHAnsi" w:cstheme="minorBidi"/>
      <w:color w:val="DD8047" w:themeColor="accent2"/>
      <w:sz w:val="21"/>
      <w:szCs w:val="21"/>
    </w:rPr>
  </w:style>
  <w:style w:type="paragraph" w:styleId="ListBullet4">
    <w:name w:val="List Bullet 4"/>
    <w:basedOn w:val="Normal"/>
    <w:uiPriority w:val="36"/>
    <w:unhideWhenUsed/>
    <w:pPr>
      <w:tabs>
        <w:tab w:val="num" w:pos="720"/>
      </w:tabs>
      <w:spacing w:after="120" w:line="264" w:lineRule="auto"/>
      <w:ind w:left="720" w:hanging="720"/>
    </w:pPr>
    <w:rPr>
      <w:rFonts w:asciiTheme="minorHAnsi" w:eastAsiaTheme="minorEastAsia" w:hAnsiTheme="minorHAnsi" w:cstheme="minorBidi"/>
      <w:caps/>
      <w:spacing w:val="4"/>
      <w:sz w:val="21"/>
      <w:szCs w:val="21"/>
    </w:rPr>
  </w:style>
  <w:style w:type="paragraph" w:styleId="ListBullet5">
    <w:name w:val="List Bullet 5"/>
    <w:basedOn w:val="Normal"/>
    <w:uiPriority w:val="36"/>
    <w:unhideWhenUsed/>
    <w:pPr>
      <w:tabs>
        <w:tab w:val="num" w:pos="720"/>
      </w:tabs>
      <w:spacing w:after="120" w:line="264" w:lineRule="auto"/>
      <w:ind w:left="720" w:hanging="720"/>
    </w:pPr>
    <w:rPr>
      <w:rFonts w:asciiTheme="minorHAnsi" w:eastAsiaTheme="minorEastAsia" w:hAnsiTheme="minorHAnsi" w:cstheme="minorBidi"/>
      <w:sz w:val="21"/>
      <w:szCs w:val="21"/>
    </w:rPr>
  </w:style>
  <w:style w:type="paragraph" w:styleId="ListParagraph">
    <w:name w:val="List Paragraph"/>
    <w:basedOn w:val="Normal"/>
    <w:uiPriority w:val="34"/>
    <w:qFormat/>
    <w:pPr>
      <w:spacing w:after="120" w:line="264" w:lineRule="auto"/>
      <w:ind w:left="720"/>
      <w:contextualSpacing/>
    </w:pPr>
    <w:rPr>
      <w:rFonts w:asciiTheme="minorHAnsi" w:eastAsiaTheme="minorEastAsia" w:hAnsiTheme="minorHAnsi" w:cstheme="minorBidi"/>
      <w:sz w:val="21"/>
      <w:szCs w:val="21"/>
    </w:rPr>
  </w:style>
  <w:style w:type="numbering" w:customStyle="1" w:styleId="MedianListStyle">
    <w:name w:val="Median List Style"/>
    <w:uiPriority w:val="99"/>
  </w:style>
  <w:style w:type="paragraph" w:styleId="NoSpacing">
    <w:name w:val="No Spacing"/>
    <w:link w:val="NoSpacingChar"/>
    <w:uiPriority w:val="1"/>
    <w:qFormat/>
    <w:rsid w:val="007B707D"/>
  </w:style>
  <w:style w:type="paragraph" w:styleId="Quote">
    <w:name w:val="Quote"/>
    <w:basedOn w:val="Normal"/>
    <w:next w:val="Normal"/>
    <w:link w:val="QuoteChar"/>
    <w:uiPriority w:val="29"/>
    <w:qFormat/>
    <w:rsid w:val="007B707D"/>
    <w:pPr>
      <w:spacing w:before="240" w:after="240" w:line="252" w:lineRule="auto"/>
      <w:ind w:left="864" w:right="864"/>
      <w:jc w:val="center"/>
    </w:pPr>
    <w:rPr>
      <w:rFonts w:asciiTheme="minorHAnsi" w:eastAsiaTheme="minorEastAsia" w:hAnsiTheme="minorHAnsi" w:cstheme="minorBidi"/>
      <w:i/>
      <w:iCs/>
      <w:sz w:val="21"/>
      <w:szCs w:val="21"/>
    </w:rPr>
  </w:style>
  <w:style w:type="character" w:customStyle="1" w:styleId="QuoteChar">
    <w:name w:val="Quote Char"/>
    <w:basedOn w:val="DefaultParagraphFont"/>
    <w:link w:val="Quote"/>
    <w:uiPriority w:val="29"/>
    <w:rsid w:val="007B707D"/>
    <w:rPr>
      <w:i/>
      <w:iCs/>
    </w:rPr>
  </w:style>
  <w:style w:type="character" w:styleId="Strong">
    <w:name w:val="Strong"/>
    <w:basedOn w:val="DefaultParagraphFont"/>
    <w:uiPriority w:val="22"/>
    <w:qFormat/>
    <w:rsid w:val="007B707D"/>
    <w:rPr>
      <w:b/>
      <w:bCs/>
    </w:rPr>
  </w:style>
  <w:style w:type="character" w:styleId="SubtleEmphasis">
    <w:name w:val="Subtle Emphasis"/>
    <w:basedOn w:val="DefaultParagraphFont"/>
    <w:uiPriority w:val="19"/>
    <w:qFormat/>
    <w:rsid w:val="007B707D"/>
    <w:rPr>
      <w:i/>
      <w:iCs/>
      <w:color w:val="595959" w:themeColor="text1" w:themeTint="A6"/>
    </w:rPr>
  </w:style>
  <w:style w:type="character" w:styleId="SubtleReference">
    <w:name w:val="Subtle Reference"/>
    <w:basedOn w:val="DefaultParagraphFont"/>
    <w:uiPriority w:val="31"/>
    <w:qFormat/>
    <w:rsid w:val="007B707D"/>
    <w:rPr>
      <w:smallCaps/>
      <w:color w:val="404040" w:themeColor="text1" w:themeTint="BF"/>
    </w:rPr>
  </w:style>
  <w:style w:type="table" w:styleId="TableGrid">
    <w:name w:val="Table Grid"/>
    <w:basedOn w:val="TableNormal"/>
    <w:uiPriority w:val="39"/>
    <w:rPr>
      <w:rFonts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spacing w:after="120" w:line="264" w:lineRule="auto"/>
      <w:ind w:left="220" w:hanging="220"/>
    </w:pPr>
    <w:rPr>
      <w:rFonts w:asciiTheme="minorHAnsi" w:eastAsiaTheme="minorEastAsia" w:hAnsiTheme="minorHAnsi" w:cstheme="minorBidi"/>
      <w:sz w:val="21"/>
      <w:szCs w:val="21"/>
    </w:rPr>
  </w:style>
  <w:style w:type="paragraph" w:styleId="TOC1">
    <w:name w:val="toc 1"/>
    <w:basedOn w:val="Normal"/>
    <w:next w:val="Normal"/>
    <w:autoRedefine/>
    <w:uiPriority w:val="39"/>
    <w:unhideWhenUsed/>
    <w:rsid w:val="00E6475C"/>
    <w:pPr>
      <w:tabs>
        <w:tab w:val="right" w:leader="dot" w:pos="8630"/>
      </w:tabs>
      <w:spacing w:before="180" w:after="40"/>
    </w:pPr>
    <w:rPr>
      <w:rFonts w:ascii="Quire Sans Pro Light" w:eastAsiaTheme="minorEastAsia" w:hAnsi="Quire Sans Pro Light" w:cstheme="minorBidi"/>
      <w:b/>
      <w:caps/>
      <w:noProof/>
      <w:color w:val="355D7E" w:themeColor="accent1" w:themeShade="80"/>
      <w:sz w:val="21"/>
      <w:szCs w:val="21"/>
    </w:rPr>
  </w:style>
  <w:style w:type="paragraph" w:styleId="TOC2">
    <w:name w:val="toc 2"/>
    <w:basedOn w:val="Normal"/>
    <w:next w:val="Normal"/>
    <w:autoRedefine/>
    <w:uiPriority w:val="39"/>
    <w:unhideWhenUsed/>
    <w:rsid w:val="0076518D"/>
    <w:pPr>
      <w:tabs>
        <w:tab w:val="right" w:leader="dot" w:pos="8630"/>
      </w:tabs>
      <w:spacing w:after="40"/>
      <w:ind w:left="144"/>
    </w:pPr>
    <w:rPr>
      <w:rFonts w:asciiTheme="minorHAnsi" w:eastAsiaTheme="minorEastAsia" w:hAnsiTheme="minorHAnsi" w:cstheme="minorBidi"/>
      <w:noProof/>
      <w:sz w:val="21"/>
      <w:szCs w:val="21"/>
    </w:rPr>
  </w:style>
  <w:style w:type="paragraph" w:styleId="TOC3">
    <w:name w:val="toc 3"/>
    <w:basedOn w:val="Normal"/>
    <w:next w:val="Normal"/>
    <w:autoRedefine/>
    <w:uiPriority w:val="39"/>
    <w:unhideWhenUsed/>
    <w:pPr>
      <w:tabs>
        <w:tab w:val="right" w:leader="dot" w:pos="8630"/>
      </w:tabs>
      <w:spacing w:after="40"/>
      <w:ind w:left="288"/>
    </w:pPr>
    <w:rPr>
      <w:rFonts w:asciiTheme="minorHAnsi" w:eastAsiaTheme="minorEastAsia" w:hAnsiTheme="minorHAnsi" w:cstheme="minorBidi"/>
      <w:noProof/>
      <w:sz w:val="21"/>
      <w:szCs w:val="21"/>
    </w:rPr>
  </w:style>
  <w:style w:type="paragraph" w:styleId="TOC4">
    <w:name w:val="toc 4"/>
    <w:basedOn w:val="Normal"/>
    <w:next w:val="Normal"/>
    <w:autoRedefine/>
    <w:uiPriority w:val="39"/>
    <w:unhideWhenUsed/>
    <w:pPr>
      <w:tabs>
        <w:tab w:val="right" w:leader="dot" w:pos="8630"/>
      </w:tabs>
      <w:spacing w:after="40"/>
      <w:ind w:left="432"/>
    </w:pPr>
    <w:rPr>
      <w:rFonts w:asciiTheme="minorHAnsi" w:eastAsiaTheme="minorEastAsia" w:hAnsiTheme="minorHAnsi" w:cstheme="minorBidi"/>
      <w:noProof/>
      <w:sz w:val="21"/>
      <w:szCs w:val="21"/>
    </w:rPr>
  </w:style>
  <w:style w:type="paragraph" w:styleId="TOC5">
    <w:name w:val="toc 5"/>
    <w:basedOn w:val="Normal"/>
    <w:next w:val="Normal"/>
    <w:autoRedefine/>
    <w:uiPriority w:val="39"/>
    <w:unhideWhenUsed/>
    <w:pPr>
      <w:tabs>
        <w:tab w:val="right" w:leader="dot" w:pos="8630"/>
      </w:tabs>
      <w:spacing w:after="40"/>
      <w:ind w:left="576"/>
    </w:pPr>
    <w:rPr>
      <w:rFonts w:asciiTheme="minorHAnsi" w:eastAsiaTheme="minorEastAsia" w:hAnsiTheme="minorHAnsi" w:cstheme="minorBidi"/>
      <w:noProof/>
      <w:sz w:val="21"/>
      <w:szCs w:val="21"/>
    </w:rPr>
  </w:style>
  <w:style w:type="paragraph" w:styleId="TOC6">
    <w:name w:val="toc 6"/>
    <w:basedOn w:val="Normal"/>
    <w:next w:val="Normal"/>
    <w:autoRedefine/>
    <w:uiPriority w:val="39"/>
    <w:unhideWhenUsed/>
    <w:pPr>
      <w:tabs>
        <w:tab w:val="right" w:leader="dot" w:pos="8630"/>
      </w:tabs>
      <w:spacing w:after="40"/>
      <w:ind w:left="720"/>
    </w:pPr>
    <w:rPr>
      <w:rFonts w:asciiTheme="minorHAnsi" w:eastAsiaTheme="minorEastAsia" w:hAnsiTheme="minorHAnsi" w:cstheme="minorBidi"/>
      <w:noProof/>
      <w:sz w:val="21"/>
      <w:szCs w:val="21"/>
    </w:rPr>
  </w:style>
  <w:style w:type="paragraph" w:styleId="TOC7">
    <w:name w:val="toc 7"/>
    <w:basedOn w:val="Normal"/>
    <w:next w:val="Normal"/>
    <w:autoRedefine/>
    <w:uiPriority w:val="99"/>
    <w:semiHidden/>
    <w:unhideWhenUsed/>
    <w:pPr>
      <w:tabs>
        <w:tab w:val="right" w:leader="dot" w:pos="8630"/>
      </w:tabs>
      <w:spacing w:after="40"/>
      <w:ind w:left="864"/>
    </w:pPr>
    <w:rPr>
      <w:rFonts w:asciiTheme="minorHAnsi" w:eastAsiaTheme="minorEastAsia" w:hAnsiTheme="minorHAnsi" w:cstheme="minorBidi"/>
      <w:noProof/>
      <w:sz w:val="21"/>
      <w:szCs w:val="21"/>
    </w:rPr>
  </w:style>
  <w:style w:type="paragraph" w:styleId="TOC8">
    <w:name w:val="toc 8"/>
    <w:basedOn w:val="Normal"/>
    <w:next w:val="Normal"/>
    <w:autoRedefine/>
    <w:uiPriority w:val="99"/>
    <w:semiHidden/>
    <w:unhideWhenUsed/>
    <w:pPr>
      <w:tabs>
        <w:tab w:val="right" w:leader="dot" w:pos="8630"/>
      </w:tabs>
      <w:spacing w:after="40"/>
      <w:ind w:left="1008"/>
    </w:pPr>
    <w:rPr>
      <w:rFonts w:asciiTheme="minorHAnsi" w:eastAsiaTheme="minorEastAsia" w:hAnsiTheme="minorHAnsi" w:cstheme="minorBidi"/>
      <w:noProof/>
      <w:sz w:val="21"/>
      <w:szCs w:val="21"/>
    </w:rPr>
  </w:style>
  <w:style w:type="paragraph" w:styleId="TOC9">
    <w:name w:val="toc 9"/>
    <w:basedOn w:val="Normal"/>
    <w:next w:val="Normal"/>
    <w:autoRedefine/>
    <w:uiPriority w:val="99"/>
    <w:semiHidden/>
    <w:unhideWhenUsed/>
    <w:pPr>
      <w:tabs>
        <w:tab w:val="right" w:leader="dot" w:pos="8630"/>
      </w:tabs>
      <w:spacing w:after="40"/>
      <w:ind w:left="1152"/>
    </w:pPr>
    <w:rPr>
      <w:rFonts w:asciiTheme="minorHAnsi" w:eastAsiaTheme="minorEastAsia" w:hAnsiTheme="minorHAnsi" w:cstheme="minorBidi"/>
      <w:noProof/>
      <w:sz w:val="21"/>
      <w:szCs w:val="21"/>
    </w:rPr>
  </w:style>
  <w:style w:type="character" w:customStyle="1" w:styleId="NoSpacingChar">
    <w:name w:val="No Spacing Char"/>
    <w:basedOn w:val="DefaultParagraphFont"/>
    <w:link w:val="NoSpacing"/>
    <w:uiPriority w:val="1"/>
  </w:style>
  <w:style w:type="paragraph" w:customStyle="1" w:styleId="HeaderEven">
    <w:name w:val="Header Even"/>
    <w:basedOn w:val="Normal"/>
    <w:uiPriority w:val="39"/>
    <w:semiHidden/>
    <w:unhideWhenUsed/>
    <w:pPr>
      <w:pBdr>
        <w:bottom w:val="single" w:sz="4" w:space="1" w:color="94B6D2" w:themeColor="accent1"/>
      </w:pBdr>
    </w:pPr>
    <w:rPr>
      <w:rFonts w:asciiTheme="minorHAnsi" w:hAnsiTheme="minorHAnsi" w:cstheme="minorBidi"/>
      <w:b/>
      <w:color w:val="775F55" w:themeColor="text2"/>
      <w:sz w:val="20"/>
      <w:lang w:eastAsia="ko-KR"/>
    </w:rPr>
  </w:style>
  <w:style w:type="paragraph" w:customStyle="1" w:styleId="FooterEven">
    <w:name w:val="Footer Even"/>
    <w:basedOn w:val="Normal"/>
    <w:uiPriority w:val="49"/>
    <w:semiHidden/>
    <w:unhideWhenUsed/>
    <w:pPr>
      <w:pBdr>
        <w:top w:val="single" w:sz="4" w:space="1" w:color="94B6D2" w:themeColor="accent1"/>
      </w:pBdr>
      <w:spacing w:after="120" w:line="264" w:lineRule="auto"/>
    </w:pPr>
    <w:rPr>
      <w:rFonts w:asciiTheme="minorHAnsi" w:eastAsiaTheme="minorEastAsia" w:hAnsiTheme="minorHAnsi" w:cstheme="minorBidi"/>
      <w:color w:val="775F55" w:themeColor="text2"/>
      <w:sz w:val="20"/>
      <w:szCs w:val="21"/>
    </w:rPr>
  </w:style>
  <w:style w:type="paragraph" w:customStyle="1" w:styleId="HeaderOdd">
    <w:name w:val="Header Odd"/>
    <w:basedOn w:val="Normal"/>
    <w:uiPriority w:val="39"/>
    <w:unhideWhenUsed/>
    <w:pPr>
      <w:pBdr>
        <w:bottom w:val="single" w:sz="4" w:space="1" w:color="94B6D2" w:themeColor="accent1"/>
      </w:pBdr>
      <w:jc w:val="right"/>
    </w:pPr>
    <w:rPr>
      <w:rFonts w:asciiTheme="minorHAnsi" w:hAnsiTheme="minorHAnsi" w:cstheme="minorBidi"/>
      <w:b/>
      <w:color w:val="775F55" w:themeColor="text2"/>
      <w:sz w:val="20"/>
      <w:lang w:eastAsia="ko-KR"/>
    </w:rPr>
  </w:style>
  <w:style w:type="paragraph" w:customStyle="1" w:styleId="FooterOdd">
    <w:name w:val="Footer Odd"/>
    <w:basedOn w:val="Normal"/>
    <w:unhideWhenUsed/>
    <w:qFormat/>
    <w:pPr>
      <w:pBdr>
        <w:top w:val="single" w:sz="4" w:space="1" w:color="94B6D2" w:themeColor="accent1"/>
      </w:pBdr>
      <w:spacing w:after="120" w:line="264" w:lineRule="auto"/>
      <w:jc w:val="right"/>
    </w:pPr>
    <w:rPr>
      <w:rFonts w:asciiTheme="minorHAnsi" w:eastAsiaTheme="minorEastAsia" w:hAnsiTheme="minorHAnsi" w:cstheme="minorBidi"/>
      <w:color w:val="775F55" w:themeColor="text2"/>
      <w:sz w:val="20"/>
      <w:szCs w:val="21"/>
    </w:rPr>
  </w:style>
  <w:style w:type="paragraph" w:styleId="TOCHeading">
    <w:name w:val="TOC Heading"/>
    <w:basedOn w:val="Heading1"/>
    <w:next w:val="Normal"/>
    <w:uiPriority w:val="39"/>
    <w:unhideWhenUsed/>
    <w:qFormat/>
    <w:rsid w:val="007B707D"/>
    <w:pPr>
      <w:outlineLvl w:val="9"/>
    </w:pPr>
  </w:style>
  <w:style w:type="paragraph" w:styleId="CommentText">
    <w:name w:val="annotation text"/>
    <w:basedOn w:val="Normal"/>
    <w:link w:val="CommentTextChar"/>
    <w:uiPriority w:val="99"/>
    <w:unhideWhenUsed/>
    <w:rsid w:val="007B707D"/>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7B707D"/>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7B707D"/>
    <w:rPr>
      <w:sz w:val="16"/>
      <w:szCs w:val="16"/>
    </w:rPr>
  </w:style>
  <w:style w:type="paragraph" w:styleId="FootnoteText">
    <w:name w:val="footnote text"/>
    <w:basedOn w:val="Normal"/>
    <w:link w:val="FootnoteTextChar"/>
    <w:uiPriority w:val="99"/>
    <w:unhideWhenUsed/>
    <w:rsid w:val="00931B43"/>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931B43"/>
    <w:rPr>
      <w:sz w:val="20"/>
      <w:szCs w:val="20"/>
    </w:rPr>
  </w:style>
  <w:style w:type="character" w:styleId="FootnoteReference">
    <w:name w:val="footnote reference"/>
    <w:basedOn w:val="DefaultParagraphFont"/>
    <w:uiPriority w:val="99"/>
    <w:semiHidden/>
    <w:unhideWhenUsed/>
    <w:rsid w:val="00931B43"/>
    <w:rPr>
      <w:vertAlign w:val="superscript"/>
    </w:rPr>
  </w:style>
  <w:style w:type="paragraph" w:styleId="CommentSubject">
    <w:name w:val="annotation subject"/>
    <w:basedOn w:val="CommentText"/>
    <w:next w:val="CommentText"/>
    <w:link w:val="CommentSubjectChar"/>
    <w:uiPriority w:val="99"/>
    <w:semiHidden/>
    <w:unhideWhenUsed/>
    <w:rsid w:val="00F53216"/>
    <w:pPr>
      <w:spacing w:after="120"/>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F53216"/>
    <w:rPr>
      <w:rFonts w:ascii="Arial" w:eastAsia="Arial" w:hAnsi="Arial" w:cs="Arial"/>
      <w:b/>
      <w:bCs/>
      <w:sz w:val="20"/>
      <w:szCs w:val="20"/>
      <w:lang w:val="en"/>
    </w:rPr>
  </w:style>
  <w:style w:type="character" w:styleId="UnresolvedMention">
    <w:name w:val="Unresolved Mention"/>
    <w:basedOn w:val="DefaultParagraphFont"/>
    <w:uiPriority w:val="99"/>
    <w:semiHidden/>
    <w:unhideWhenUsed/>
    <w:rsid w:val="0047181C"/>
    <w:rPr>
      <w:color w:val="605E5C"/>
      <w:shd w:val="clear" w:color="auto" w:fill="E1DFDD"/>
    </w:rPr>
  </w:style>
  <w:style w:type="paragraph" w:styleId="EndnoteText">
    <w:name w:val="endnote text"/>
    <w:basedOn w:val="Normal"/>
    <w:link w:val="EndnoteTextChar"/>
    <w:uiPriority w:val="99"/>
    <w:semiHidden/>
    <w:unhideWhenUsed/>
    <w:rsid w:val="00AA1DB0"/>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AA1DB0"/>
    <w:rPr>
      <w:sz w:val="20"/>
      <w:szCs w:val="20"/>
    </w:rPr>
  </w:style>
  <w:style w:type="character" w:styleId="EndnoteReference">
    <w:name w:val="endnote reference"/>
    <w:basedOn w:val="DefaultParagraphFont"/>
    <w:uiPriority w:val="99"/>
    <w:semiHidden/>
    <w:unhideWhenUsed/>
    <w:rsid w:val="00AA1DB0"/>
    <w:rPr>
      <w:vertAlign w:val="superscript"/>
    </w:rPr>
  </w:style>
  <w:style w:type="paragraph" w:styleId="TableofFigures">
    <w:name w:val="table of figures"/>
    <w:basedOn w:val="Normal"/>
    <w:next w:val="Normal"/>
    <w:uiPriority w:val="99"/>
    <w:unhideWhenUsed/>
    <w:rsid w:val="00AA1DB0"/>
    <w:pPr>
      <w:spacing w:line="264" w:lineRule="auto"/>
    </w:pPr>
    <w:rPr>
      <w:rFonts w:asciiTheme="minorHAnsi" w:eastAsiaTheme="minorEastAsia" w:hAnsiTheme="minorHAnsi" w:cstheme="minorBidi"/>
      <w:sz w:val="21"/>
      <w:szCs w:val="21"/>
    </w:rPr>
  </w:style>
  <w:style w:type="character" w:styleId="FollowedHyperlink">
    <w:name w:val="FollowedHyperlink"/>
    <w:basedOn w:val="DefaultParagraphFont"/>
    <w:uiPriority w:val="99"/>
    <w:semiHidden/>
    <w:unhideWhenUsed/>
    <w:rsid w:val="003C40E6"/>
    <w:rPr>
      <w:color w:val="704404" w:themeColor="followedHyperlink"/>
      <w:u w:val="single"/>
    </w:rPr>
  </w:style>
  <w:style w:type="paragraph" w:styleId="Revision">
    <w:name w:val="Revision"/>
    <w:hidden/>
    <w:uiPriority w:val="99"/>
    <w:semiHidden/>
    <w:rsid w:val="006F5201"/>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520287">
      <w:bodyDiv w:val="1"/>
      <w:marLeft w:val="0"/>
      <w:marRight w:val="0"/>
      <w:marTop w:val="0"/>
      <w:marBottom w:val="0"/>
      <w:divBdr>
        <w:top w:val="none" w:sz="0" w:space="0" w:color="auto"/>
        <w:left w:val="none" w:sz="0" w:space="0" w:color="auto"/>
        <w:bottom w:val="none" w:sz="0" w:space="0" w:color="auto"/>
        <w:right w:val="none" w:sz="0" w:space="0" w:color="auto"/>
      </w:divBdr>
    </w:div>
    <w:div w:id="1800298754">
      <w:bodyDiv w:val="1"/>
      <w:marLeft w:val="0"/>
      <w:marRight w:val="0"/>
      <w:marTop w:val="0"/>
      <w:marBottom w:val="0"/>
      <w:divBdr>
        <w:top w:val="none" w:sz="0" w:space="0" w:color="auto"/>
        <w:left w:val="none" w:sz="0" w:space="0" w:color="auto"/>
        <w:bottom w:val="none" w:sz="0" w:space="0" w:color="auto"/>
        <w:right w:val="none" w:sz="0" w:space="0" w:color="auto"/>
      </w:divBdr>
    </w:div>
    <w:div w:id="1917862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about:blank" TargetMode="External"/><Relationship Id="rId42" Type="http://schemas.openxmlformats.org/officeDocument/2006/relationships/hyperlink" Target="https://data-ncdenr.opendata.arcgis.com/pages/dcm-rachel-carson-reserve" TargetMode="External"/><Relationship Id="rId47" Type="http://schemas.openxmlformats.org/officeDocument/2006/relationships/hyperlink" Target="https://coast.noaa.gov/digitalcoast/training/social-marketing.html" TargetMode="External"/><Relationship Id="rId63" Type="http://schemas.openxmlformats.org/officeDocument/2006/relationships/header" Target="header2.xml"/><Relationship Id="rId68" Type="http://schemas.openxmlformats.org/officeDocument/2006/relationships/hyperlink" Target="https://coast.noaa.gov/data/docs/nerrs/NERRS_Classificaiton_Scheme_Documentation.pdf" TargetMode="External"/><Relationship Id="rId84" Type="http://schemas.openxmlformats.org/officeDocument/2006/relationships/hyperlink" Target="https://www.beaufortnc.org/sites/default/files/fileattachments/planning_and_inspections/page/%09031/compplanbeaufort_draft.pdf" TargetMode="External"/><Relationship Id="rId89" Type="http://schemas.openxmlformats.org/officeDocument/2006/relationships/theme" Target="theme/theme1.xml"/><Relationship Id="rId16" Type="http://schemas.openxmlformats.org/officeDocument/2006/relationships/hyperlink" Target="about:blank" TargetMode="External"/><Relationship Id="rId11" Type="http://schemas.openxmlformats.org/officeDocument/2006/relationships/hyperlink" Target="about:blank" TargetMode="External"/><Relationship Id="rId32" Type="http://schemas.openxmlformats.org/officeDocument/2006/relationships/hyperlink" Target="https://drive.google.com/file/d/1qyygn5h3u-0_YUxRLRlYSxAxTtdn-v1d/view?usp=sharing" TargetMode="External"/><Relationship Id="rId37" Type="http://schemas.openxmlformats.org/officeDocument/2006/relationships/image" Target="media/image9.png"/><Relationship Id="rId53" Type="http://schemas.openxmlformats.org/officeDocument/2006/relationships/hyperlink" Target="https://docs.google.com/spreadsheets/d/1aGGIbaZNKqqt3tV6RfeoxtYzVFB__qqipwHWL-uqKts/edit?gid=1527332884" TargetMode="External"/><Relationship Id="rId58" Type="http://schemas.openxmlformats.org/officeDocument/2006/relationships/hyperlink" Target="https://data-ncdenr.opendata.arcgis.com/pages/4395d5896dbb42e295c501a8163aa53a" TargetMode="External"/><Relationship Id="rId74" Type="http://schemas.openxmlformats.org/officeDocument/2006/relationships/hyperlink" Target="https://ccvatch.wordpress.com" TargetMode="External"/><Relationship Id="rId79" Type="http://schemas.openxmlformats.org/officeDocument/2006/relationships/hyperlink" Target="https://www.carolinacoastonline.com/news_times/article_dc2c6c14-1786-11e6-86c4%0937990682557e.html" TargetMode="External"/><Relationship Id="rId5" Type="http://schemas.openxmlformats.org/officeDocument/2006/relationships/webSettings" Target="webSettings.xml"/><Relationship Id="rId90" Type="http://schemas.openxmlformats.org/officeDocument/2006/relationships/customXml" Target="../customXml/item2.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footer" Target="footer4.xml"/><Relationship Id="rId30" Type="http://schemas.openxmlformats.org/officeDocument/2006/relationships/hyperlink" Target="https://drive.google.com/file/d/1G6IKmLdIVfVDiXc_Qz_KnUAfsZgVsqnO/view?usp=sharing" TargetMode="External"/><Relationship Id="rId35" Type="http://schemas.openxmlformats.org/officeDocument/2006/relationships/image" Target="media/image7.png"/><Relationship Id="rId43" Type="http://schemas.openxmlformats.org/officeDocument/2006/relationships/hyperlink" Target="https://data-ncdenr.opendata.arcgis.com/pages/dcm-rachel-carson-reserve" TargetMode="External"/><Relationship Id="rId48" Type="http://schemas.openxmlformats.org/officeDocument/2006/relationships/hyperlink" Target="https://docs.google.com/spreadsheets/d/1aGGIbaZNKqqt3tV6RfeoxtYzVFB__qqipwHWL-uqKts/edit?usp=sharing" TargetMode="External"/><Relationship Id="rId56" Type="http://schemas.openxmlformats.org/officeDocument/2006/relationships/hyperlink" Target="https://docs.google.com/spreadsheets/d/1aGGIbaZNKqqt3tV6RfeoxtYzVFB__qqipwHWL-uqKts/edit?usp=sharing" TargetMode="External"/><Relationship Id="rId64" Type="http://schemas.openxmlformats.org/officeDocument/2006/relationships/footer" Target="footer5.xml"/><Relationship Id="rId69" Type="http://schemas.openxmlformats.org/officeDocument/2006/relationships/hyperlink" Target="http://coastalmanagement.noaa.gov/climate/adaptation.html" TargetMode="External"/><Relationship Id="rId77" Type="http://schemas.openxmlformats.org/officeDocument/2006/relationships/hyperlink" Target="https://www.carolinacoastonline.com/news_times/article_dc2c6c14-1786-11e6-86c4%0937990682557e.html" TargetMode="External"/><Relationship Id="rId8" Type="http://schemas.openxmlformats.org/officeDocument/2006/relationships/image" Target="media/image1.jpg"/><Relationship Id="rId51" Type="http://schemas.openxmlformats.org/officeDocument/2006/relationships/hyperlink" Target="https://docs.google.com/spreadsheets/d/1aGGIbaZNKqqt3tV6RfeoxtYzVFB__qqipwHWL-uqKts/edit?gid=223337598" TargetMode="External"/><Relationship Id="rId72" Type="http://schemas.openxmlformats.org/officeDocument/2006/relationships/hyperlink" Target="https://data-ncdenr.opendata.arcgis.com/pages/dcm-rachel-carson-reserve" TargetMode="External"/><Relationship Id="rId80" Type="http://schemas.openxmlformats.org/officeDocument/2006/relationships/hyperlink" Target="https://www.nerra.org/landscape-scale-marshresilience/" TargetMode="External"/><Relationship Id="rId85" Type="http://schemas.openxmlformats.org/officeDocument/2006/relationships/hyperlink" Target="https://www.beaufortnc.org/sites/default/files/fileattachments/planning_and_inspections/page/%09031/compplanbeaufort_draft.pdf"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oter" Target="footer2.xml"/><Relationship Id="rId33" Type="http://schemas.openxmlformats.org/officeDocument/2006/relationships/image" Target="media/image5.png"/><Relationship Id="rId38" Type="http://schemas.openxmlformats.org/officeDocument/2006/relationships/image" Target="media/image10.jpg"/><Relationship Id="rId46" Type="http://schemas.openxmlformats.org/officeDocument/2006/relationships/hyperlink" Target="https://deq.nc.gov/coastal-resilience-community-practice" TargetMode="External"/><Relationship Id="rId59" Type="http://schemas.openxmlformats.org/officeDocument/2006/relationships/hyperlink" Target="https://drive.google.com/file/d/1ck_VXbuvm_taSbsquXDFW2O4YxggKQNG/view?usp=sharing" TargetMode="External"/><Relationship Id="rId67" Type="http://schemas.openxmlformats.org/officeDocument/2006/relationships/hyperlink" Target="https://ncics.org/nccsr" TargetMode="External"/><Relationship Id="rId20" Type="http://schemas.openxmlformats.org/officeDocument/2006/relationships/hyperlink" Target="about:blank" TargetMode="External"/><Relationship Id="rId41" Type="http://schemas.openxmlformats.org/officeDocument/2006/relationships/image" Target="media/image12.png"/><Relationship Id="rId54" Type="http://schemas.openxmlformats.org/officeDocument/2006/relationships/hyperlink" Target="https://docs.google.com/spreadsheets/d/1aGGIbaZNKqqt3tV6RfeoxtYzVFB__qqipwHWL-uqKts/edit?gid=1527332884" TargetMode="External"/><Relationship Id="rId62" Type="http://schemas.openxmlformats.org/officeDocument/2006/relationships/hyperlink" Target="https://docs.google.com/presentation/d/1Z-u2BSQbR3Or5sDQo9ZxKXKBLoR2nyFN-NBAlcG7rDM/edit?usp=sharing" TargetMode="External"/><Relationship Id="rId70" Type="http://schemas.openxmlformats.org/officeDocument/2006/relationships/hyperlink" Target="https://coast.noaa.gov/data/digitalcoast/pdf/considering-climate-change.pdf" TargetMode="External"/><Relationship Id="rId75" Type="http://schemas.openxmlformats.org/officeDocument/2006/relationships/hyperlink" Target="http://www.estuaries.org/" TargetMode="External"/><Relationship Id="rId83" Type="http://schemas.openxmlformats.org/officeDocument/2006/relationships/hyperlink" Target="https://www.beaufortnc.org/sites/default/files/fileattachments/planning_and_inspections/page/%09031/compplanbeaufort_draft.pdf" TargetMode="External"/><Relationship Id="rId88" Type="http://schemas.openxmlformats.org/officeDocument/2006/relationships/fontTable" Target="fontTable.xml"/><Relationship Id="rId9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eader" Target="header1.xml"/><Relationship Id="rId28" Type="http://schemas.openxmlformats.org/officeDocument/2006/relationships/image" Target="media/image2.png"/><Relationship Id="rId36" Type="http://schemas.openxmlformats.org/officeDocument/2006/relationships/image" Target="media/image8.jpg"/><Relationship Id="rId49" Type="http://schemas.openxmlformats.org/officeDocument/2006/relationships/image" Target="media/image13.png"/><Relationship Id="rId57" Type="http://schemas.openxmlformats.org/officeDocument/2006/relationships/hyperlink" Target="https://data-ncdenr.opendata.arcgis.com/pages/dcm-rachel-carson-reserve" TargetMode="External"/><Relationship Id="rId10" Type="http://schemas.openxmlformats.org/officeDocument/2006/relationships/hyperlink" Target="about:blank" TargetMode="External"/><Relationship Id="rId31" Type="http://schemas.openxmlformats.org/officeDocument/2006/relationships/image" Target="media/image4.png"/><Relationship Id="rId44" Type="http://schemas.openxmlformats.org/officeDocument/2006/relationships/hyperlink" Target="https://data-ncdenr.opendata.arcgis.com/pages/dcm-rachel-carson-reserve" TargetMode="External"/><Relationship Id="rId52" Type="http://schemas.openxmlformats.org/officeDocument/2006/relationships/image" Target="media/image15.png"/><Relationship Id="rId60" Type="http://schemas.openxmlformats.org/officeDocument/2006/relationships/hyperlink" Target="https://drive.google.com/file/d/19HB1IMcy4fNU9_UrQMgMl4-L_oRITxX_/view?usp=sharing" TargetMode="External"/><Relationship Id="rId65" Type="http://schemas.openxmlformats.org/officeDocument/2006/relationships/hyperlink" Target="http://mitigation.eeri.org/wp-content/uploads/FEMA_386_3.pdf" TargetMode="External"/><Relationship Id="rId73" Type="http://schemas.openxmlformats.org/officeDocument/2006/relationships/hyperlink" Target="https://ncnhde.natureserve.org/content/map" TargetMode="External"/><Relationship Id="rId78" Type="http://schemas.openxmlformats.org/officeDocument/2006/relationships/hyperlink" Target="https://www.carolinacoastonline.com/news_times/article_dc2c6c14-1786-11e6-86c4%0937990682557e.html" TargetMode="External"/><Relationship Id="rId81" Type="http://schemas.openxmlformats.org/officeDocument/2006/relationships/hyperlink" Target="https://doi.org/10.1016/j.envsci.2015.04.006" TargetMode="External"/><Relationship Id="rId86"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image" Target="media/image14.png"/><Relationship Id="rId55" Type="http://schemas.openxmlformats.org/officeDocument/2006/relationships/image" Target="media/image16.png"/><Relationship Id="rId76" Type="http://schemas.openxmlformats.org/officeDocument/2006/relationships/hyperlink" Target="https://doi.org/10.1371/journal.pone.0027374" TargetMode="External"/><Relationship Id="rId7" Type="http://schemas.openxmlformats.org/officeDocument/2006/relationships/endnotes" Target="endnotes.xml"/><Relationship Id="rId71" Type="http://schemas.openxmlformats.org/officeDocument/2006/relationships/hyperlink" Target="https://coast.noaa.gov/digitalcoast/tools/slr.html" TargetMode="External"/><Relationship Id="rId92" Type="http://schemas.openxmlformats.org/officeDocument/2006/relationships/customXml" Target="../customXml/item4.xml"/><Relationship Id="rId2" Type="http://schemas.openxmlformats.org/officeDocument/2006/relationships/numbering" Target="numbering.xml"/><Relationship Id="rId29" Type="http://schemas.openxmlformats.org/officeDocument/2006/relationships/image" Target="media/image3.jpg"/><Relationship Id="rId24" Type="http://schemas.openxmlformats.org/officeDocument/2006/relationships/footer" Target="footer1.xml"/><Relationship Id="rId40" Type="http://schemas.openxmlformats.org/officeDocument/2006/relationships/hyperlink" Target="https://data-ncdenr.opendata.arcgis.com/pages/dcm-rachel-carson-reserve" TargetMode="External"/><Relationship Id="rId45" Type="http://schemas.openxmlformats.org/officeDocument/2006/relationships/hyperlink" Target="https://deq.nc.gov/about/divisions/coastal-management/coastal-adaptation-and-resiliency/nc-resilient-coastal-communities-program" TargetMode="External"/><Relationship Id="rId66" Type="http://schemas.openxmlformats.org/officeDocument/2006/relationships/hyperlink" Target="https://doi.org/10.1525/bio.2012.62.10.10" TargetMode="External"/><Relationship Id="rId87" Type="http://schemas.openxmlformats.org/officeDocument/2006/relationships/hyperlink" Target="https://drive.google.com/file/d/19HB1IMcy4fNU9_UrQMgMl4-L_oRITxX_/view?usp=sharing" TargetMode="External"/><Relationship Id="rId61" Type="http://schemas.openxmlformats.org/officeDocument/2006/relationships/image" Target="media/image17.png"/><Relationship Id="rId82" Type="http://schemas.openxmlformats.org/officeDocument/2006/relationships/hyperlink" Target="https://doi.org/10.1016/j.ecss.2015.08.001" TargetMode="External"/><Relationship Id="rId19"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hyperlink" Target="https://www.deq.nc.gov/about/divisions/coastal-management/nc-coastal-reserve/reserve-sites/rachel-carson-reserv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ural.co/" TargetMode="External"/><Relationship Id="rId1" Type="http://schemas.openxmlformats.org/officeDocument/2006/relationships/hyperlink" Target="https://www.carolinacoastonline.com/news_times/article_dc2c6c14-1786-11e6-86c4-37990682557e.html"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19.jp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XBPLYITBoX0FHPdxENWpqWO4Rg==">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oiceTest xmlns="16e423d3-65a3-4b6f-bde9-e59585eacbfd">ABC</ChoiceTest>
    <TaxCatchAll xmlns="38ad810b-9666-4350-990d-2b45884e0406" xsi:nil="true"/>
    <_ip_UnifiedCompliancePolicyUIAction xmlns="http://schemas.microsoft.com/sharepoint/v3" xsi:nil="true"/>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757285-F2E0-4E7A-A19F-68B52BB31B95}"/>
</file>

<file path=customXml/itemProps3.xml><?xml version="1.0" encoding="utf-8"?>
<ds:datastoreItem xmlns:ds="http://schemas.openxmlformats.org/officeDocument/2006/customXml" ds:itemID="{807994A5-E940-4744-9719-2893B6AF2AA2}"/>
</file>

<file path=customXml/itemProps4.xml><?xml version="1.0" encoding="utf-8"?>
<ds:datastoreItem xmlns:ds="http://schemas.openxmlformats.org/officeDocument/2006/customXml" ds:itemID="{0F1409FF-3348-409B-B1D1-D221CB132D4B}"/>
</file>

<file path=docProps/app.xml><?xml version="1.0" encoding="utf-8"?>
<Properties xmlns="http://schemas.openxmlformats.org/officeDocument/2006/extended-properties" xmlns:vt="http://schemas.openxmlformats.org/officeDocument/2006/docPropsVTypes">
  <Template>Normal</Template>
  <TotalTime>2</TotalTime>
  <Pages>40</Pages>
  <Words>11946</Words>
  <Characters>68098</Characters>
  <Application>Microsoft Office Word</Application>
  <DocSecurity>8</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Roskar, Amelia G</dc:creator>
  <cp:lastModifiedBy>Gillikin, Paula</cp:lastModifiedBy>
  <cp:revision>4</cp:revision>
  <dcterms:created xsi:type="dcterms:W3CDTF">2025-03-25T14:29:00Z</dcterms:created>
  <dcterms:modified xsi:type="dcterms:W3CDTF">2025-03-25T14:30:00Z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y fmtid="{D5CDD505-2E9C-101B-9397-08002B2CF9AE}" pid="4" name="ContentTypeId">
    <vt:lpwstr>0x010100B28836E27144E948BE61ED7EABF22F5D</vt:lpwstr>
  </property>
  <property fmtid="{D5CDD505-2E9C-101B-9397-08002B2CF9AE}" pid="5" name="ImageGenCounter">
    <vt:lpwstr>0</vt:lpwstr>
  </property>
  <property fmtid="{D5CDD505-2E9C-101B-9397-08002B2CF9AE}" pid="6" name="ViolationReportStatus">
    <vt:lpwstr>None</vt:lpwstr>
  </property>
  <property fmtid="{D5CDD505-2E9C-101B-9397-08002B2CF9AE}" pid="7" name="ImageGenStatus">
    <vt:lpwstr>0</vt:lpwstr>
  </property>
  <property fmtid="{D5CDD505-2E9C-101B-9397-08002B2CF9AE}" pid="8" name="PolicheckStatus">
    <vt:lpwstr>0</vt:lpwstr>
  </property>
  <property fmtid="{D5CDD505-2E9C-101B-9397-08002B2CF9AE}" pid="9" name="Applications">
    <vt:lpwstr>79;#tpl120;#448;#zwd140;#95;#zwd120</vt:lpwstr>
  </property>
  <property fmtid="{D5CDD505-2E9C-101B-9397-08002B2CF9AE}" pid="10" name="PolicheckCounter">
    <vt:lpwstr>0</vt:lpwstr>
  </property>
  <property fmtid="{D5CDD505-2E9C-101B-9397-08002B2CF9AE}" pid="11" name="APTrustLevel">
    <vt:r8>1</vt:r8>
  </property>
</Properties>
</file>