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AB42" w14:textId="77777777" w:rsidR="008E3F35" w:rsidRDefault="008E3F35">
      <w:pPr>
        <w:pStyle w:val="Subtitle"/>
        <w:rPr>
          <w:b w:val="0"/>
          <w:color w:val="000000"/>
          <w:sz w:val="16"/>
          <w:szCs w:val="16"/>
        </w:rPr>
      </w:pPr>
      <w:r>
        <w:rPr>
          <w:color w:val="000000"/>
          <w:sz w:val="16"/>
          <w:szCs w:val="16"/>
        </w:rPr>
        <w:t>EROSION and SEDIMENTATION CONTROL PLAN PRELIMINARY REVIEW CHECKLIST</w:t>
      </w:r>
      <w:r>
        <w:rPr>
          <w:b w:val="0"/>
          <w:color w:val="000000"/>
          <w:sz w:val="16"/>
          <w:szCs w:val="16"/>
        </w:rPr>
        <w:br/>
      </w:r>
    </w:p>
    <w:p w14:paraId="231F6E87" w14:textId="589E4335" w:rsidR="00E65234" w:rsidRPr="00E65234" w:rsidRDefault="00E65234" w:rsidP="00E65234">
      <w:pPr>
        <w:ind w:left="-180"/>
        <w:jc w:val="center"/>
        <w:rPr>
          <w:rFonts w:ascii="Arial" w:hAnsi="Arial"/>
          <w:color w:val="000000"/>
          <w:sz w:val="16"/>
          <w:szCs w:val="16"/>
        </w:rPr>
      </w:pPr>
      <w:proofErr w:type="gramStart"/>
      <w:r w:rsidRPr="00E65234">
        <w:rPr>
          <w:rFonts w:ascii="Arial" w:hAnsi="Arial"/>
          <w:color w:val="000000"/>
          <w:sz w:val="16"/>
          <w:szCs w:val="16"/>
        </w:rPr>
        <w:t>In order to</w:t>
      </w:r>
      <w:proofErr w:type="gramEnd"/>
      <w:r w:rsidRPr="00E65234">
        <w:rPr>
          <w:rFonts w:ascii="Arial" w:hAnsi="Arial"/>
          <w:color w:val="000000"/>
          <w:sz w:val="16"/>
          <w:szCs w:val="16"/>
        </w:rPr>
        <w:t xml:space="preserve"> comply with G.S. 113A, Article 4 and 15A NCAC 04, see below for items routinely needed for review of an erosion and sedimentation control plan. Some items may not be applicable to every plan, depending on the specific site conditions:</w:t>
      </w:r>
    </w:p>
    <w:p w14:paraId="4B1553FF" w14:textId="77777777" w:rsidR="00973666" w:rsidRDefault="00973666">
      <w:pPr>
        <w:ind w:left="-180"/>
        <w:jc w:val="center"/>
        <w:rPr>
          <w:rFonts w:ascii="Arial" w:hAnsi="Arial"/>
          <w:color w:val="000000"/>
          <w:sz w:val="16"/>
          <w:szCs w:val="16"/>
        </w:rPr>
      </w:pPr>
    </w:p>
    <w:p w14:paraId="2E002CCA" w14:textId="28C1742D" w:rsidR="00973666" w:rsidRDefault="00973666" w:rsidP="00D33A77">
      <w:pPr>
        <w:spacing w:after="100" w:afterAutospacing="1"/>
        <w:ind w:left="-187"/>
        <w:rPr>
          <w:rFonts w:ascii="Arial" w:hAnsi="Arial" w:cs="Arial"/>
          <w:sz w:val="16"/>
          <w:szCs w:val="16"/>
          <w:u w:val="single"/>
        </w:rPr>
      </w:pPr>
      <w:r w:rsidRPr="00B27810">
        <w:rPr>
          <w:rFonts w:ascii="Arial" w:hAnsi="Arial" w:cs="Arial"/>
          <w:sz w:val="16"/>
          <w:szCs w:val="16"/>
          <w:u w:val="single"/>
        </w:rPr>
        <w:t>NPDES Construction Stormwater General Permit NCG010000</w:t>
      </w:r>
    </w:p>
    <w:p w14:paraId="57C311C8" w14:textId="77777777" w:rsidR="00973666" w:rsidRDefault="00973666" w:rsidP="00973666">
      <w:pPr>
        <w:ind w:left="540" w:hanging="720"/>
        <w:rPr>
          <w:rFonts w:ascii="Arial" w:hAnsi="Arial" w:cs="Arial"/>
          <w:sz w:val="16"/>
          <w:szCs w:val="16"/>
        </w:rPr>
      </w:pPr>
      <w:r>
        <w:rPr>
          <w:rFonts w:ascii="Arial" w:hAnsi="Arial" w:cs="Arial"/>
          <w:sz w:val="16"/>
          <w:szCs w:val="16"/>
        </w:rPr>
        <w:t xml:space="preserve">______   </w:t>
      </w:r>
      <w:r w:rsidRPr="00973666">
        <w:rPr>
          <w:rFonts w:ascii="Arial" w:hAnsi="Arial" w:cs="Arial"/>
          <w:sz w:val="16"/>
          <w:szCs w:val="16"/>
        </w:rPr>
        <w:t xml:space="preserve">Designation on the plans where the </w:t>
      </w:r>
      <w:proofErr w:type="gramStart"/>
      <w:r>
        <w:rPr>
          <w:rFonts w:ascii="Arial" w:hAnsi="Arial" w:cs="Arial"/>
          <w:sz w:val="16"/>
          <w:szCs w:val="16"/>
        </w:rPr>
        <w:t>7 or 14 day</w:t>
      </w:r>
      <w:proofErr w:type="gramEnd"/>
      <w:r w:rsidRPr="00973666">
        <w:rPr>
          <w:rFonts w:ascii="Arial" w:hAnsi="Arial" w:cs="Arial"/>
          <w:sz w:val="16"/>
          <w:szCs w:val="16"/>
        </w:rPr>
        <w:t xml:space="preserve"> ground stabilization requirements apply per </w:t>
      </w:r>
      <w:r w:rsidR="00965F7B">
        <w:rPr>
          <w:rFonts w:ascii="Arial" w:hAnsi="Arial" w:cs="Arial"/>
          <w:sz w:val="16"/>
          <w:szCs w:val="16"/>
        </w:rPr>
        <w:t>Part II.E.1</w:t>
      </w:r>
      <w:r w:rsidRPr="00973666">
        <w:rPr>
          <w:rFonts w:ascii="Arial" w:hAnsi="Arial" w:cs="Arial"/>
          <w:sz w:val="16"/>
          <w:szCs w:val="16"/>
        </w:rPr>
        <w:t xml:space="preserve"> of the permit.</w:t>
      </w:r>
    </w:p>
    <w:p w14:paraId="718DFBAC" w14:textId="77777777" w:rsidR="00973666" w:rsidRPr="00973666" w:rsidRDefault="00973666" w:rsidP="00973666">
      <w:pPr>
        <w:ind w:left="540" w:hanging="720"/>
        <w:rPr>
          <w:rFonts w:ascii="Arial" w:hAnsi="Arial" w:cs="Arial"/>
          <w:color w:val="000000"/>
          <w:sz w:val="16"/>
          <w:szCs w:val="16"/>
          <w:u w:val="single"/>
        </w:rPr>
      </w:pPr>
      <w:r>
        <w:rPr>
          <w:rFonts w:ascii="Arial" w:hAnsi="Arial" w:cs="Arial"/>
          <w:sz w:val="16"/>
          <w:szCs w:val="16"/>
        </w:rPr>
        <w:t xml:space="preserve">______   </w:t>
      </w:r>
      <w:r w:rsidRPr="00973666">
        <w:rPr>
          <w:rFonts w:ascii="Arial" w:hAnsi="Arial" w:cs="Arial"/>
          <w:sz w:val="16"/>
          <w:szCs w:val="16"/>
        </w:rPr>
        <w:t xml:space="preserve">Design of basins </w:t>
      </w:r>
      <w:r w:rsidR="00E17B48">
        <w:rPr>
          <w:rFonts w:ascii="Arial" w:hAnsi="Arial" w:cs="Arial"/>
          <w:sz w:val="16"/>
          <w:szCs w:val="16"/>
        </w:rPr>
        <w:t>with one acre or more of drainage area for</w:t>
      </w:r>
      <w:r w:rsidRPr="00973666">
        <w:rPr>
          <w:rFonts w:ascii="Arial" w:hAnsi="Arial" w:cs="Arial"/>
          <w:sz w:val="16"/>
          <w:szCs w:val="16"/>
        </w:rPr>
        <w:t xml:space="preserve"> surface withdrawal as per </w:t>
      </w:r>
      <w:r w:rsidR="00965F7B">
        <w:rPr>
          <w:rFonts w:ascii="Arial" w:hAnsi="Arial" w:cs="Arial"/>
          <w:sz w:val="16"/>
          <w:szCs w:val="16"/>
        </w:rPr>
        <w:t>Part II.B.8</w:t>
      </w:r>
      <w:r w:rsidRPr="00973666">
        <w:rPr>
          <w:rFonts w:ascii="Arial" w:hAnsi="Arial" w:cs="Arial"/>
          <w:sz w:val="16"/>
          <w:szCs w:val="16"/>
        </w:rPr>
        <w:t xml:space="preserve"> of the permit.</w:t>
      </w:r>
    </w:p>
    <w:p w14:paraId="6EFCE367" w14:textId="77777777" w:rsidR="008E3F35" w:rsidRDefault="008E3F35">
      <w:pPr>
        <w:ind w:left="-180"/>
        <w:jc w:val="center"/>
        <w:rPr>
          <w:rFonts w:ascii="Arial" w:hAnsi="Arial"/>
          <w:color w:val="000000"/>
          <w:sz w:val="16"/>
          <w:szCs w:val="16"/>
        </w:rPr>
      </w:pPr>
    </w:p>
    <w:p w14:paraId="76ACD23D" w14:textId="77777777" w:rsidR="008E3F35" w:rsidRDefault="008E3F35">
      <w:pPr>
        <w:tabs>
          <w:tab w:val="left" w:pos="180"/>
        </w:tabs>
        <w:rPr>
          <w:rFonts w:ascii="Arial" w:hAnsi="Arial"/>
          <w:color w:val="000000"/>
          <w:sz w:val="16"/>
          <w:szCs w:val="16"/>
        </w:rPr>
        <w:sectPr w:rsidR="008E3F35" w:rsidSect="00F71DF4">
          <w:pgSz w:w="12240" w:h="15840"/>
          <w:pgMar w:top="450" w:right="900" w:bottom="450" w:left="900" w:header="720" w:footer="720" w:gutter="0"/>
          <w:cols w:space="720"/>
          <w:docGrid w:linePitch="360"/>
        </w:sectPr>
      </w:pPr>
    </w:p>
    <w:p w14:paraId="2AAC6067" w14:textId="41FEBBC6" w:rsidR="008E3F35" w:rsidRPr="00D33A77" w:rsidRDefault="008E3F35" w:rsidP="00D33A77">
      <w:pPr>
        <w:pStyle w:val="Heading2"/>
        <w:spacing w:after="120"/>
        <w:jc w:val="both"/>
        <w:rPr>
          <w:rFonts w:cs="Arial"/>
          <w:b w:val="0"/>
          <w:color w:val="000000"/>
          <w:sz w:val="16"/>
          <w:szCs w:val="16"/>
        </w:rPr>
      </w:pPr>
      <w:r>
        <w:rPr>
          <w:rFonts w:cs="Arial"/>
          <w:b w:val="0"/>
          <w:color w:val="000000"/>
          <w:sz w:val="16"/>
          <w:szCs w:val="16"/>
        </w:rPr>
        <w:t>LOCATION INFORMATION</w:t>
      </w:r>
    </w:p>
    <w:p w14:paraId="31FB0751"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______</w:t>
      </w:r>
      <w:r>
        <w:rPr>
          <w:rFonts w:ascii="Arial" w:hAnsi="Arial" w:cs="Arial"/>
          <w:color w:val="000000"/>
          <w:sz w:val="16"/>
          <w:szCs w:val="16"/>
        </w:rPr>
        <w:tab/>
        <w:t>Project location &amp; labeled vicinity map (roads, streets, landmarks)</w:t>
      </w:r>
    </w:p>
    <w:p w14:paraId="0654753D" w14:textId="77777777" w:rsidR="008E3F35" w:rsidRDefault="008E3F35" w:rsidP="001B4E50">
      <w:pPr>
        <w:jc w:val="both"/>
        <w:rPr>
          <w:rFonts w:ascii="Arial" w:hAnsi="Arial" w:cs="Arial"/>
          <w:color w:val="000000"/>
          <w:sz w:val="16"/>
          <w:szCs w:val="16"/>
        </w:rPr>
      </w:pPr>
      <w:r>
        <w:rPr>
          <w:rFonts w:ascii="Arial" w:hAnsi="Arial" w:cs="Arial"/>
          <w:color w:val="000000"/>
          <w:sz w:val="16"/>
          <w:szCs w:val="16"/>
        </w:rPr>
        <w:t>______</w:t>
      </w:r>
      <w:r>
        <w:rPr>
          <w:rFonts w:ascii="Arial" w:hAnsi="Arial" w:cs="Arial"/>
          <w:color w:val="000000"/>
          <w:sz w:val="16"/>
          <w:szCs w:val="16"/>
        </w:rPr>
        <w:tab/>
        <w:t>North arrow and scale</w:t>
      </w:r>
    </w:p>
    <w:p w14:paraId="71224B39"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______</w:t>
      </w:r>
      <w:r>
        <w:rPr>
          <w:rFonts w:ascii="Arial" w:hAnsi="Arial" w:cs="Arial"/>
          <w:color w:val="000000"/>
          <w:sz w:val="16"/>
          <w:szCs w:val="16"/>
        </w:rPr>
        <w:tab/>
        <w:t>Identify River Basin.</w:t>
      </w:r>
    </w:p>
    <w:p w14:paraId="4BACAE09"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______   Provide a copy of site located on applicable USGS quadrangle and NRCS Soils maps if it is in a River Basin with Riparian Buffer requirements.</w:t>
      </w:r>
    </w:p>
    <w:p w14:paraId="3A9D7180" w14:textId="77777777" w:rsidR="008E3F35" w:rsidRDefault="008E3F35">
      <w:pPr>
        <w:ind w:left="720"/>
        <w:jc w:val="both"/>
        <w:rPr>
          <w:rFonts w:ascii="Arial" w:hAnsi="Arial" w:cs="Arial"/>
          <w:color w:val="000000"/>
          <w:sz w:val="16"/>
          <w:szCs w:val="16"/>
        </w:rPr>
      </w:pPr>
    </w:p>
    <w:p w14:paraId="48B8139D" w14:textId="0E75C9A8" w:rsidR="008E3F35" w:rsidRDefault="008E3F35" w:rsidP="00D33A77">
      <w:pPr>
        <w:spacing w:after="120"/>
        <w:jc w:val="both"/>
        <w:rPr>
          <w:rFonts w:ascii="Arial" w:hAnsi="Arial" w:cs="Arial"/>
          <w:color w:val="000000"/>
          <w:sz w:val="16"/>
          <w:szCs w:val="16"/>
        </w:rPr>
      </w:pPr>
      <w:r>
        <w:rPr>
          <w:rFonts w:ascii="Arial" w:hAnsi="Arial" w:cs="Arial"/>
          <w:bCs/>
          <w:color w:val="000000"/>
          <w:sz w:val="16"/>
          <w:szCs w:val="16"/>
          <w:u w:val="single"/>
        </w:rPr>
        <w:t>GENERAL SITE FEATURES (Plan elements</w:t>
      </w:r>
      <w:r w:rsidR="00D33A77">
        <w:rPr>
          <w:rFonts w:ascii="Arial" w:hAnsi="Arial" w:cs="Arial"/>
          <w:bCs/>
          <w:color w:val="000000"/>
          <w:sz w:val="16"/>
          <w:szCs w:val="16"/>
          <w:u w:val="single"/>
        </w:rPr>
        <w:t>)</w:t>
      </w:r>
    </w:p>
    <w:p w14:paraId="58D53FDB"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Property lines &amp; ownership ID for adjoining properties</w:t>
      </w:r>
    </w:p>
    <w:p w14:paraId="07FF9BE3" w14:textId="77777777" w:rsidR="008E3F35" w:rsidRDefault="008E3F35">
      <w:pPr>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Existing contours (topographic lines)</w:t>
      </w:r>
    </w:p>
    <w:p w14:paraId="740C1972" w14:textId="77777777" w:rsidR="008E3F35" w:rsidRDefault="008E3F35">
      <w:pPr>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Proposed contours</w:t>
      </w:r>
    </w:p>
    <w:p w14:paraId="0F391D48" w14:textId="77777777" w:rsidR="008E3F35" w:rsidRDefault="008E3F35">
      <w:pPr>
        <w:pStyle w:val="BodyTextIndent2"/>
        <w:jc w:val="both"/>
        <w:rPr>
          <w:color w:val="000000"/>
          <w:sz w:val="16"/>
          <w:szCs w:val="16"/>
        </w:rPr>
      </w:pPr>
      <w:r>
        <w:rPr>
          <w:color w:val="000000"/>
          <w:sz w:val="16"/>
          <w:szCs w:val="16"/>
        </w:rPr>
        <w:t>_____</w:t>
      </w:r>
      <w:r>
        <w:rPr>
          <w:color w:val="000000"/>
          <w:sz w:val="16"/>
          <w:szCs w:val="16"/>
        </w:rPr>
        <w:tab/>
        <w:t>Limits of disturbed area (provide acreage total, delineate limits, and label). Be sure to include all access to measures, lots that will be disturbed, and utilities that may extend offsite.</w:t>
      </w:r>
    </w:p>
    <w:p w14:paraId="1D25182B"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Planned and existing building locations and elevations</w:t>
      </w:r>
    </w:p>
    <w:p w14:paraId="331CE843"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Planned &amp; existing road locations &amp; elevations, including temporary access roads</w:t>
      </w:r>
    </w:p>
    <w:p w14:paraId="7707267B" w14:textId="77777777" w:rsidR="008E3F35" w:rsidRDefault="008E3F35">
      <w:pPr>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r>
      <w:smartTag w:uri="urn:schemas-microsoft-com:office:smarttags" w:element="place">
        <w:r>
          <w:rPr>
            <w:rFonts w:ascii="Arial" w:hAnsi="Arial" w:cs="Arial"/>
            <w:color w:val="000000"/>
            <w:sz w:val="16"/>
            <w:szCs w:val="16"/>
          </w:rPr>
          <w:t>Lot</w:t>
        </w:r>
      </w:smartTag>
      <w:r>
        <w:rPr>
          <w:rFonts w:ascii="Arial" w:hAnsi="Arial" w:cs="Arial"/>
          <w:color w:val="000000"/>
          <w:sz w:val="16"/>
          <w:szCs w:val="16"/>
        </w:rPr>
        <w:t xml:space="preserve"> and/or building numbers</w:t>
      </w:r>
    </w:p>
    <w:p w14:paraId="685C3C36"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Hydrogeologic features:  rock outcrops, seeps, springs, wetland and their limits, streams, lakes, ponds, dams, etc. (include all required local or state buffer zones and any DWQ Riparian Buffer determinations)</w:t>
      </w:r>
    </w:p>
    <w:p w14:paraId="357EC374"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 xml:space="preserve">Easements and drainageways, particularly required for offsite affected areas. Include copies of any recorded easements and/or agreements with adjoining property owners. </w:t>
      </w:r>
    </w:p>
    <w:p w14:paraId="5B1CF8D4"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Profiles of streets, utilities, ditch lines, etc.</w:t>
      </w:r>
    </w:p>
    <w:p w14:paraId="0182C5FF"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Stockpiled topsoil or subsoil locations</w:t>
      </w:r>
    </w:p>
    <w:p w14:paraId="10F2671C"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 xml:space="preserve">If the same person conducts the land-disturbing activity &amp; any related borrow or waste activity, the related borrow or waste activity shall constitute part of the land-disturbing activity unless the borrow or waste activity is regulated under the Mining Act of 1971, or is a landfill regulated by the Division of Waste Management.  If the land-disturbing activity and any related borrow or waste activity are not conducted by the same person, they shall be considered separate land-disturbing activities and must be permitted either through the Sedimentation Pollution Control Act as a </w:t>
      </w:r>
      <w:r>
        <w:rPr>
          <w:rFonts w:ascii="Arial" w:hAnsi="Arial" w:cs="Arial"/>
          <w:bCs/>
          <w:color w:val="000000"/>
          <w:sz w:val="16"/>
          <w:szCs w:val="16"/>
        </w:rPr>
        <w:t xml:space="preserve">one-use borrow site </w:t>
      </w:r>
      <w:r>
        <w:rPr>
          <w:rFonts w:ascii="Arial" w:hAnsi="Arial" w:cs="Arial"/>
          <w:color w:val="000000"/>
          <w:sz w:val="16"/>
          <w:szCs w:val="16"/>
        </w:rPr>
        <w:t>or through the Mining Act.</w:t>
      </w:r>
    </w:p>
    <w:p w14:paraId="3E6A5BBD"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______</w:t>
      </w:r>
      <w:r>
        <w:rPr>
          <w:rFonts w:ascii="Arial" w:hAnsi="Arial" w:cs="Arial"/>
          <w:color w:val="000000"/>
          <w:sz w:val="16"/>
          <w:szCs w:val="16"/>
        </w:rPr>
        <w:tab/>
        <w:t xml:space="preserve">Location and details associated with any onsite stone crushing or other processing of material excavated.  If the affected area associated with excavation, processing, </w:t>
      </w:r>
      <w:r w:rsidR="00314A14">
        <w:rPr>
          <w:rFonts w:ascii="Arial" w:hAnsi="Arial" w:cs="Arial"/>
          <w:color w:val="000000"/>
          <w:sz w:val="16"/>
          <w:szCs w:val="16"/>
        </w:rPr>
        <w:t xml:space="preserve">stockpiles </w:t>
      </w:r>
      <w:r>
        <w:rPr>
          <w:rFonts w:ascii="Arial" w:hAnsi="Arial" w:cs="Arial"/>
          <w:color w:val="000000"/>
          <w:sz w:val="16"/>
          <w:szCs w:val="16"/>
        </w:rPr>
        <w:t xml:space="preserve">and transport of such materials will comprise 1 or more acres, and materials will be leaving the development tract, a mining permit will be required.   </w:t>
      </w:r>
    </w:p>
    <w:p w14:paraId="114E3A57"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______</w:t>
      </w:r>
      <w:r>
        <w:rPr>
          <w:rFonts w:ascii="Arial" w:hAnsi="Arial" w:cs="Arial"/>
          <w:color w:val="000000"/>
          <w:sz w:val="16"/>
          <w:szCs w:val="16"/>
        </w:rPr>
        <w:tab/>
        <w:t>Required Army Corps 404 permit and Water Quality 401 certification (e.g. stream disturbances over 150 linear feet)</w:t>
      </w:r>
    </w:p>
    <w:p w14:paraId="0120E125" w14:textId="77777777" w:rsidR="008E3F35" w:rsidRDefault="008E3F35">
      <w:pPr>
        <w:pStyle w:val="BodyTextIndent"/>
        <w:jc w:val="both"/>
        <w:rPr>
          <w:b w:val="0"/>
          <w:bCs w:val="0"/>
          <w:color w:val="000000"/>
          <w:sz w:val="16"/>
          <w:szCs w:val="16"/>
          <w:u w:val="none"/>
        </w:rPr>
      </w:pPr>
    </w:p>
    <w:p w14:paraId="2B6E5504" w14:textId="6249C764" w:rsidR="008E3F35" w:rsidRPr="00776D7E" w:rsidRDefault="008E3F35" w:rsidP="00D33A77">
      <w:pPr>
        <w:pStyle w:val="Heading4"/>
        <w:spacing w:after="120"/>
        <w:jc w:val="both"/>
        <w:rPr>
          <w:b w:val="0"/>
          <w:color w:val="000000"/>
          <w:sz w:val="16"/>
          <w:szCs w:val="16"/>
        </w:rPr>
      </w:pPr>
      <w:r>
        <w:rPr>
          <w:b w:val="0"/>
          <w:color w:val="000000"/>
          <w:sz w:val="16"/>
          <w:szCs w:val="16"/>
        </w:rPr>
        <w:t xml:space="preserve">EROSION &amp; SEDIMENT CONTROL MEASURES (on plan)      </w:t>
      </w:r>
    </w:p>
    <w:p w14:paraId="42C03B57"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______</w:t>
      </w:r>
      <w:r>
        <w:rPr>
          <w:rFonts w:ascii="Arial" w:hAnsi="Arial" w:cs="Arial"/>
          <w:color w:val="000000"/>
          <w:sz w:val="16"/>
          <w:szCs w:val="16"/>
        </w:rPr>
        <w:tab/>
        <w:t>Legend (provide appropriate symbols for all measures and reference them to the construction details)</w:t>
      </w:r>
    </w:p>
    <w:p w14:paraId="63B15DFB" w14:textId="77777777" w:rsidR="008E3F35" w:rsidRDefault="008E3F35">
      <w:pPr>
        <w:jc w:val="both"/>
        <w:rPr>
          <w:rFonts w:ascii="Arial" w:hAnsi="Arial" w:cs="Arial"/>
          <w:color w:val="000000"/>
          <w:sz w:val="16"/>
          <w:szCs w:val="16"/>
        </w:rPr>
      </w:pPr>
      <w:r>
        <w:rPr>
          <w:rFonts w:ascii="Arial" w:hAnsi="Arial" w:cs="Arial"/>
          <w:color w:val="000000"/>
          <w:sz w:val="16"/>
          <w:szCs w:val="16"/>
        </w:rPr>
        <w:t>_____</w:t>
      </w:r>
      <w:r w:rsidR="001B4E50">
        <w:rPr>
          <w:rFonts w:ascii="Arial" w:hAnsi="Arial" w:cs="Arial"/>
          <w:color w:val="000000"/>
          <w:sz w:val="16"/>
          <w:szCs w:val="16"/>
        </w:rPr>
        <w:t>_</w:t>
      </w:r>
      <w:r>
        <w:rPr>
          <w:rFonts w:ascii="Arial" w:hAnsi="Arial" w:cs="Arial"/>
          <w:color w:val="000000"/>
          <w:sz w:val="16"/>
          <w:szCs w:val="16"/>
        </w:rPr>
        <w:tab/>
        <w:t>Location of temporary measures</w:t>
      </w:r>
    </w:p>
    <w:p w14:paraId="266F5D2C" w14:textId="77777777" w:rsidR="008E3F35" w:rsidRDefault="008E3F35">
      <w:pPr>
        <w:jc w:val="both"/>
        <w:rPr>
          <w:rFonts w:ascii="Arial" w:hAnsi="Arial" w:cs="Arial"/>
          <w:color w:val="000000"/>
          <w:sz w:val="16"/>
          <w:szCs w:val="16"/>
        </w:rPr>
      </w:pPr>
      <w:r>
        <w:rPr>
          <w:rFonts w:ascii="Arial" w:hAnsi="Arial" w:cs="Arial"/>
          <w:color w:val="000000"/>
          <w:sz w:val="16"/>
          <w:szCs w:val="16"/>
        </w:rPr>
        <w:t>_____</w:t>
      </w:r>
      <w:r w:rsidR="001B4E50">
        <w:rPr>
          <w:rFonts w:ascii="Arial" w:hAnsi="Arial" w:cs="Arial"/>
          <w:color w:val="000000"/>
          <w:sz w:val="16"/>
          <w:szCs w:val="16"/>
        </w:rPr>
        <w:t>_</w:t>
      </w:r>
      <w:r>
        <w:rPr>
          <w:rFonts w:ascii="Arial" w:hAnsi="Arial" w:cs="Arial"/>
          <w:color w:val="000000"/>
          <w:sz w:val="16"/>
          <w:szCs w:val="16"/>
        </w:rPr>
        <w:tab/>
        <w:t>Location of permanent measures</w:t>
      </w:r>
    </w:p>
    <w:p w14:paraId="1956258C" w14:textId="77777777" w:rsidR="008E3F35" w:rsidRDefault="008E3F35" w:rsidP="00316322">
      <w:pPr>
        <w:ind w:left="720" w:hanging="720"/>
        <w:jc w:val="both"/>
        <w:rPr>
          <w:rFonts w:ascii="Arial" w:hAnsi="Arial" w:cs="Arial"/>
          <w:color w:val="000000"/>
          <w:sz w:val="16"/>
          <w:szCs w:val="16"/>
        </w:rPr>
      </w:pPr>
      <w:r>
        <w:rPr>
          <w:rFonts w:ascii="Arial" w:hAnsi="Arial" w:cs="Arial"/>
          <w:color w:val="000000"/>
          <w:sz w:val="16"/>
          <w:szCs w:val="16"/>
        </w:rPr>
        <w:t>_____</w:t>
      </w:r>
      <w:r w:rsidR="001B4E50">
        <w:rPr>
          <w:rFonts w:ascii="Arial" w:hAnsi="Arial" w:cs="Arial"/>
          <w:color w:val="000000"/>
          <w:sz w:val="16"/>
          <w:szCs w:val="16"/>
        </w:rPr>
        <w:t>_</w:t>
      </w:r>
      <w:r>
        <w:rPr>
          <w:rFonts w:ascii="Arial" w:hAnsi="Arial" w:cs="Arial"/>
          <w:color w:val="000000"/>
          <w:sz w:val="16"/>
          <w:szCs w:val="16"/>
        </w:rPr>
        <w:tab/>
        <w:t>Construction drawings and details for</w:t>
      </w:r>
      <w:r w:rsidR="00316322">
        <w:rPr>
          <w:rFonts w:ascii="Arial" w:hAnsi="Arial" w:cs="Arial"/>
          <w:color w:val="000000"/>
          <w:sz w:val="16"/>
          <w:szCs w:val="16"/>
        </w:rPr>
        <w:t xml:space="preserve"> </w:t>
      </w:r>
      <w:r>
        <w:rPr>
          <w:rFonts w:ascii="Arial" w:hAnsi="Arial" w:cs="Arial"/>
          <w:color w:val="000000"/>
          <w:sz w:val="16"/>
          <w:szCs w:val="16"/>
        </w:rPr>
        <w:t>temporary and permanent measures. Show measures to scale on plan and include proposed contours where necessary. Ensure design storage requirements are maintained through all phases of construction.</w:t>
      </w:r>
    </w:p>
    <w:p w14:paraId="18EB270E"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w:t>
      </w:r>
      <w:r w:rsidR="00A71972">
        <w:rPr>
          <w:rFonts w:ascii="Arial" w:hAnsi="Arial" w:cs="Arial"/>
          <w:color w:val="000000"/>
          <w:sz w:val="16"/>
          <w:szCs w:val="16"/>
        </w:rPr>
        <w:t>_</w:t>
      </w:r>
      <w:r w:rsidR="00A71972">
        <w:rPr>
          <w:rFonts w:ascii="Arial" w:hAnsi="Arial" w:cs="Arial"/>
          <w:color w:val="000000"/>
          <w:sz w:val="16"/>
          <w:szCs w:val="16"/>
        </w:rPr>
        <w:tab/>
        <w:t xml:space="preserve">Maintenance requirements for </w:t>
      </w:r>
      <w:r>
        <w:rPr>
          <w:rFonts w:ascii="Arial" w:hAnsi="Arial" w:cs="Arial"/>
          <w:color w:val="000000"/>
          <w:sz w:val="16"/>
          <w:szCs w:val="16"/>
        </w:rPr>
        <w:t>measures</w:t>
      </w:r>
    </w:p>
    <w:p w14:paraId="10460A99"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Contact person responsible for maintenance</w:t>
      </w:r>
    </w:p>
    <w:p w14:paraId="6A114022" w14:textId="77777777" w:rsidR="008E3F35" w:rsidRDefault="008E3F35">
      <w:pPr>
        <w:jc w:val="both"/>
        <w:rPr>
          <w:rFonts w:ascii="Arial" w:hAnsi="Arial" w:cs="Arial"/>
          <w:color w:val="000000"/>
          <w:sz w:val="16"/>
          <w:szCs w:val="16"/>
        </w:rPr>
      </w:pPr>
    </w:p>
    <w:p w14:paraId="625B24EA" w14:textId="34C3B14F" w:rsidR="008E3F35" w:rsidRPr="00776D7E" w:rsidRDefault="008E3F35" w:rsidP="00776D7E">
      <w:pPr>
        <w:pStyle w:val="Heading3"/>
        <w:spacing w:after="120"/>
        <w:ind w:left="0" w:right="-360" w:firstLine="0"/>
        <w:jc w:val="both"/>
        <w:rPr>
          <w:b w:val="0"/>
          <w:color w:val="000000"/>
          <w:sz w:val="16"/>
          <w:szCs w:val="16"/>
        </w:rPr>
      </w:pPr>
      <w:r>
        <w:rPr>
          <w:b w:val="0"/>
          <w:color w:val="000000"/>
          <w:sz w:val="16"/>
          <w:szCs w:val="16"/>
        </w:rPr>
        <w:t xml:space="preserve">SITE DRAINAGE FEATURES </w:t>
      </w:r>
    </w:p>
    <w:p w14:paraId="5DA40AFC"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Existing and planned drainage patterns (include off-site areas that drain through project and address temporary and permanent conveyance of stormwater over graded slopes)</w:t>
      </w:r>
    </w:p>
    <w:p w14:paraId="7946478D" w14:textId="77777777" w:rsidR="008E3F35" w:rsidRDefault="008E3F35">
      <w:pPr>
        <w:pStyle w:val="BodyTextIndent2"/>
        <w:jc w:val="both"/>
        <w:rPr>
          <w:color w:val="000000"/>
          <w:sz w:val="16"/>
          <w:szCs w:val="16"/>
        </w:rPr>
      </w:pPr>
      <w:r>
        <w:rPr>
          <w:color w:val="000000"/>
          <w:sz w:val="16"/>
          <w:szCs w:val="16"/>
        </w:rPr>
        <w:t>_____</w:t>
      </w:r>
      <w:r>
        <w:rPr>
          <w:color w:val="000000"/>
          <w:sz w:val="16"/>
          <w:szCs w:val="16"/>
        </w:rPr>
        <w:tab/>
        <w:t>Method used to determine acreage of land being disturbed and drainage areas to all proposed measures (e.g. delineation map)</w:t>
      </w:r>
    </w:p>
    <w:p w14:paraId="1833DC8B"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Size, pipe material and location of culverts and sewers</w:t>
      </w:r>
    </w:p>
    <w:p w14:paraId="18A07EC4"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Soil information:  type, special characteristics</w:t>
      </w:r>
    </w:p>
    <w:p w14:paraId="602BD681"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Soil information below culvert storm outlets</w:t>
      </w:r>
    </w:p>
    <w:p w14:paraId="0CD100A3" w14:textId="77777777" w:rsidR="008E3F35" w:rsidRDefault="008E3F35">
      <w:pPr>
        <w:pStyle w:val="BodyTextIndent3"/>
        <w:rPr>
          <w:color w:val="000000"/>
          <w:sz w:val="16"/>
          <w:szCs w:val="16"/>
        </w:rPr>
      </w:pPr>
      <w:r>
        <w:rPr>
          <w:color w:val="000000"/>
          <w:sz w:val="16"/>
          <w:szCs w:val="16"/>
        </w:rPr>
        <w:t>_____</w:t>
      </w:r>
      <w:r>
        <w:rPr>
          <w:color w:val="000000"/>
          <w:sz w:val="16"/>
          <w:szCs w:val="16"/>
        </w:rPr>
        <w:tab/>
        <w:t>Name and classification of receiving water course or name of municipal operator (only where stormwater discharges are to occur)</w:t>
      </w:r>
    </w:p>
    <w:p w14:paraId="491224A9" w14:textId="77777777" w:rsidR="008E3F35" w:rsidRDefault="008E3F35">
      <w:pPr>
        <w:ind w:left="720" w:hanging="720"/>
        <w:jc w:val="both"/>
        <w:rPr>
          <w:rFonts w:ascii="Arial" w:hAnsi="Arial" w:cs="Arial"/>
          <w:color w:val="000000"/>
          <w:sz w:val="16"/>
          <w:szCs w:val="16"/>
        </w:rPr>
      </w:pPr>
    </w:p>
    <w:p w14:paraId="44D5D10D" w14:textId="291F4FF6" w:rsidR="008E3F35" w:rsidRPr="00D33A77" w:rsidRDefault="008E3F35" w:rsidP="00D33A77">
      <w:pPr>
        <w:pStyle w:val="Heading3"/>
        <w:spacing w:after="120"/>
        <w:jc w:val="both"/>
        <w:rPr>
          <w:b w:val="0"/>
          <w:bCs w:val="0"/>
          <w:color w:val="000000"/>
          <w:sz w:val="16"/>
          <w:szCs w:val="16"/>
        </w:rPr>
      </w:pPr>
      <w:r>
        <w:rPr>
          <w:b w:val="0"/>
          <w:bCs w:val="0"/>
          <w:color w:val="000000"/>
          <w:sz w:val="16"/>
          <w:szCs w:val="16"/>
        </w:rPr>
        <w:t>STORMWATER CALCULATIONS</w:t>
      </w:r>
    </w:p>
    <w:p w14:paraId="59C1C1CD"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 xml:space="preserve">Pre-construction runoff calculations for each outlet from the site (at peak discharge points). Be sure to provide all supporting data for the computation methods used (rainfall data for required storm events, time of concentration/storm duration, and runoff coefficients). </w:t>
      </w:r>
    </w:p>
    <w:p w14:paraId="7934CCC1" w14:textId="77777777" w:rsidR="008E3F35" w:rsidRDefault="008E3F35">
      <w:pPr>
        <w:pStyle w:val="BodyTextIndent2"/>
        <w:jc w:val="both"/>
        <w:rPr>
          <w:color w:val="000000"/>
          <w:sz w:val="16"/>
          <w:szCs w:val="16"/>
        </w:rPr>
      </w:pPr>
      <w:r>
        <w:rPr>
          <w:color w:val="000000"/>
          <w:sz w:val="16"/>
          <w:szCs w:val="16"/>
        </w:rPr>
        <w:t>_____</w:t>
      </w:r>
      <w:r>
        <w:rPr>
          <w:color w:val="000000"/>
          <w:sz w:val="16"/>
          <w:szCs w:val="16"/>
        </w:rPr>
        <w:tab/>
        <w:t>Design calculations for peak discharges of runoff (including the construction phase &amp; the final runoff coefficients for the site)</w:t>
      </w:r>
    </w:p>
    <w:p w14:paraId="79A00EE8"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Design calcs for culverts and storm sewers (include HW, TW and outlet velocities)</w:t>
      </w:r>
    </w:p>
    <w:p w14:paraId="0C68D1CC" w14:textId="77777777" w:rsidR="008E3F35" w:rsidRDefault="008E3F35">
      <w:pPr>
        <w:ind w:left="720" w:hanging="720"/>
        <w:jc w:val="both"/>
        <w:rPr>
          <w:rFonts w:ascii="Arial" w:hAnsi="Arial" w:cs="Arial"/>
          <w:bCs/>
          <w:color w:val="000000"/>
          <w:sz w:val="16"/>
          <w:szCs w:val="16"/>
        </w:rPr>
      </w:pPr>
      <w:r>
        <w:rPr>
          <w:rFonts w:ascii="Arial" w:hAnsi="Arial" w:cs="Arial"/>
          <w:bCs/>
          <w:color w:val="000000"/>
          <w:sz w:val="16"/>
          <w:szCs w:val="16"/>
        </w:rPr>
        <w:t>_____</w:t>
      </w:r>
      <w:r>
        <w:rPr>
          <w:rFonts w:ascii="Arial" w:hAnsi="Arial" w:cs="Arial"/>
          <w:bCs/>
          <w:color w:val="000000"/>
          <w:sz w:val="16"/>
          <w:szCs w:val="16"/>
        </w:rPr>
        <w:tab/>
        <w:t>Discharge and velocity calculations for open channel and ditch flows (easement &amp; rights-of-way)</w:t>
      </w:r>
    </w:p>
    <w:p w14:paraId="2C4527CC" w14:textId="77777777" w:rsidR="008E3F35" w:rsidRDefault="008E3F35">
      <w:pPr>
        <w:pStyle w:val="BodyTextIndent2"/>
        <w:jc w:val="both"/>
        <w:rPr>
          <w:color w:val="000000"/>
          <w:sz w:val="16"/>
          <w:szCs w:val="16"/>
        </w:rPr>
      </w:pPr>
      <w:r>
        <w:rPr>
          <w:color w:val="000000"/>
          <w:sz w:val="16"/>
          <w:szCs w:val="16"/>
        </w:rPr>
        <w:t>_____</w:t>
      </w:r>
      <w:r>
        <w:rPr>
          <w:color w:val="000000"/>
          <w:sz w:val="16"/>
          <w:szCs w:val="16"/>
        </w:rPr>
        <w:tab/>
        <w:t>Design calcs for cross sections and method of stabilization for existing and planned channels (include temporary linings). Include appropriate permissible velocity and/or shear stress data.</w:t>
      </w:r>
    </w:p>
    <w:p w14:paraId="741488C9"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Design calcs and construction details for energy dissipaters below culvert and storm sewer outlets (include stone/material specs &amp; apron dimensions). Avoid discharges on fill slopes.</w:t>
      </w:r>
    </w:p>
    <w:p w14:paraId="52D07264" w14:textId="77777777" w:rsidR="008E3F35" w:rsidRDefault="008E3F35">
      <w:pPr>
        <w:ind w:left="720" w:hanging="720"/>
        <w:jc w:val="both"/>
        <w:rPr>
          <w:rFonts w:ascii="Arial" w:hAnsi="Arial" w:cs="Arial"/>
          <w:color w:val="000000"/>
          <w:sz w:val="16"/>
          <w:szCs w:val="16"/>
        </w:rPr>
      </w:pPr>
      <w:r>
        <w:rPr>
          <w:rFonts w:ascii="Arial" w:hAnsi="Arial" w:cs="Arial"/>
          <w:color w:val="000000"/>
          <w:sz w:val="16"/>
          <w:szCs w:val="16"/>
        </w:rPr>
        <w:t>_____</w:t>
      </w:r>
      <w:r>
        <w:rPr>
          <w:rFonts w:ascii="Arial" w:hAnsi="Arial" w:cs="Arial"/>
          <w:color w:val="000000"/>
          <w:sz w:val="16"/>
          <w:szCs w:val="16"/>
        </w:rPr>
        <w:tab/>
        <w:t>Design calcs and dimension of sediment basins (note current surface area and dewatering standards as well as diversion of runoff to the basins). Be sure that all surface drains, including ditches and berms, will have positive drainage to the basins.</w:t>
      </w:r>
    </w:p>
    <w:p w14:paraId="21C14B69" w14:textId="77777777" w:rsidR="008E3F35" w:rsidRDefault="008E3F35">
      <w:pPr>
        <w:ind w:left="720" w:hanging="720"/>
        <w:jc w:val="both"/>
        <w:rPr>
          <w:rFonts w:ascii="Arial" w:hAnsi="Arial" w:cs="Arial"/>
          <w:color w:val="000000"/>
          <w:sz w:val="16"/>
          <w:szCs w:val="16"/>
        </w:rPr>
      </w:pPr>
    </w:p>
    <w:p w14:paraId="5746B93C" w14:textId="7EF50523" w:rsidR="008E3F35" w:rsidRDefault="008E3F35" w:rsidP="00776D7E">
      <w:pPr>
        <w:pStyle w:val="BodyTextIndent"/>
        <w:spacing w:after="120"/>
        <w:jc w:val="both"/>
        <w:rPr>
          <w:b w:val="0"/>
          <w:bCs w:val="0"/>
          <w:color w:val="000000"/>
          <w:sz w:val="16"/>
          <w:szCs w:val="16"/>
          <w:u w:val="none"/>
        </w:rPr>
      </w:pPr>
      <w:r>
        <w:rPr>
          <w:b w:val="0"/>
          <w:color w:val="000000"/>
          <w:sz w:val="16"/>
          <w:szCs w:val="16"/>
        </w:rPr>
        <w:t>VEGETATIVE STABILIZATION</w:t>
      </w:r>
    </w:p>
    <w:p w14:paraId="4F3D12DB"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Area &amp; acreage to be stabilized with vegetation</w:t>
      </w:r>
    </w:p>
    <w:p w14:paraId="75093026"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Method of soil preparation</w:t>
      </w:r>
    </w:p>
    <w:p w14:paraId="7C8924C7"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Seed type &amp; rates (temporary &amp; permanent)</w:t>
      </w:r>
    </w:p>
    <w:p w14:paraId="3454D39D"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Fertilizer type and rates</w:t>
      </w:r>
    </w:p>
    <w:p w14:paraId="011CED04" w14:textId="676D39DD" w:rsidR="008E3F35" w:rsidRDefault="008E3F35" w:rsidP="00D33A77">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Mulch type and rates (include mu</w:t>
      </w:r>
      <w:r w:rsidR="00A71972">
        <w:rPr>
          <w:b w:val="0"/>
          <w:bCs w:val="0"/>
          <w:color w:val="000000"/>
          <w:sz w:val="16"/>
          <w:szCs w:val="16"/>
          <w:u w:val="none"/>
        </w:rPr>
        <w:t>lch anchoring methods</w:t>
      </w:r>
      <w:r>
        <w:rPr>
          <w:b w:val="0"/>
          <w:bCs w:val="0"/>
          <w:color w:val="000000"/>
          <w:sz w:val="16"/>
          <w:szCs w:val="16"/>
          <w:u w:val="none"/>
        </w:rPr>
        <w:t>)</w:t>
      </w:r>
    </w:p>
    <w:p w14:paraId="4DBD6AE0" w14:textId="77777777" w:rsidR="008E3F35" w:rsidRDefault="008E3F35">
      <w:pPr>
        <w:ind w:left="720" w:hanging="720"/>
        <w:jc w:val="both"/>
        <w:rPr>
          <w:rFonts w:ascii="Arial" w:hAnsi="Arial" w:cs="Arial"/>
          <w:bCs/>
          <w:color w:val="000000"/>
          <w:sz w:val="16"/>
          <w:szCs w:val="16"/>
        </w:rPr>
      </w:pPr>
      <w:r>
        <w:rPr>
          <w:rFonts w:ascii="Arial" w:hAnsi="Arial" w:cs="Arial"/>
          <w:bCs/>
          <w:color w:val="000000"/>
          <w:sz w:val="16"/>
          <w:szCs w:val="16"/>
        </w:rPr>
        <w:t>NOTE:</w:t>
      </w:r>
      <w:r>
        <w:rPr>
          <w:rFonts w:ascii="Arial" w:hAnsi="Arial" w:cs="Arial"/>
          <w:bCs/>
          <w:color w:val="000000"/>
          <w:sz w:val="16"/>
          <w:szCs w:val="16"/>
        </w:rPr>
        <w:tab/>
        <w:t xml:space="preserve">Plan should include provisions for groundcover </w:t>
      </w:r>
      <w:r w:rsidR="00692B33">
        <w:rPr>
          <w:rFonts w:ascii="Arial" w:hAnsi="Arial" w:cs="Arial"/>
          <w:bCs/>
          <w:color w:val="000000"/>
          <w:sz w:val="16"/>
          <w:szCs w:val="16"/>
        </w:rPr>
        <w:t xml:space="preserve">in accordance with </w:t>
      </w:r>
      <w:r w:rsidR="00692B33" w:rsidRPr="00692B33">
        <w:rPr>
          <w:rFonts w:ascii="Arial" w:hAnsi="Arial" w:cs="Arial"/>
          <w:bCs/>
          <w:color w:val="000000"/>
          <w:sz w:val="16"/>
          <w:szCs w:val="16"/>
          <w:u w:val="single"/>
        </w:rPr>
        <w:t>NPDES Construction Stormwater General Permit NCG010000</w:t>
      </w:r>
      <w:r w:rsidR="001B4E50">
        <w:rPr>
          <w:rFonts w:ascii="Arial" w:hAnsi="Arial" w:cs="Arial"/>
          <w:bCs/>
          <w:color w:val="000000"/>
          <w:sz w:val="16"/>
          <w:szCs w:val="16"/>
          <w:u w:val="single"/>
        </w:rPr>
        <w:t>.</w:t>
      </w:r>
    </w:p>
    <w:p w14:paraId="76B9E498" w14:textId="77777777" w:rsidR="008E3F35" w:rsidRDefault="008E3F35">
      <w:pPr>
        <w:ind w:left="720" w:hanging="720"/>
        <w:jc w:val="both"/>
        <w:rPr>
          <w:rFonts w:ascii="Arial" w:hAnsi="Arial" w:cs="Arial"/>
          <w:color w:val="000000"/>
          <w:sz w:val="16"/>
          <w:szCs w:val="16"/>
        </w:rPr>
      </w:pPr>
    </w:p>
    <w:p w14:paraId="5910A2D8" w14:textId="245CAC68" w:rsidR="008E3F35" w:rsidRDefault="008E3F35" w:rsidP="00776D7E">
      <w:pPr>
        <w:pStyle w:val="BodyTextIndent"/>
        <w:spacing w:after="120"/>
        <w:jc w:val="both"/>
        <w:rPr>
          <w:b w:val="0"/>
          <w:bCs w:val="0"/>
          <w:color w:val="000000"/>
          <w:sz w:val="16"/>
          <w:szCs w:val="16"/>
          <w:u w:val="none"/>
        </w:rPr>
      </w:pPr>
      <w:r>
        <w:rPr>
          <w:b w:val="0"/>
          <w:color w:val="000000"/>
          <w:sz w:val="16"/>
          <w:szCs w:val="16"/>
        </w:rPr>
        <w:t>FINANCIAL RESPONSIBILITY/OWNERSHIP FORM</w:t>
      </w:r>
    </w:p>
    <w:p w14:paraId="6E4417A0"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Completed, signed &amp; notarized FR/O Form</w:t>
      </w:r>
    </w:p>
    <w:p w14:paraId="454B4930"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Accurate a</w:t>
      </w:r>
      <w:r w:rsidR="001B4E50">
        <w:rPr>
          <w:b w:val="0"/>
          <w:bCs w:val="0"/>
          <w:color w:val="000000"/>
          <w:sz w:val="16"/>
          <w:szCs w:val="16"/>
          <w:u w:val="none"/>
        </w:rPr>
        <w:t>pplication fee payable to NCDEQ</w:t>
      </w:r>
      <w:r>
        <w:rPr>
          <w:b w:val="0"/>
          <w:bCs w:val="0"/>
          <w:color w:val="000000"/>
          <w:sz w:val="16"/>
          <w:szCs w:val="16"/>
          <w:u w:val="none"/>
        </w:rPr>
        <w:t xml:space="preserve"> ($</w:t>
      </w:r>
      <w:r w:rsidR="0067161E">
        <w:rPr>
          <w:b w:val="0"/>
          <w:bCs w:val="0"/>
          <w:color w:val="000000"/>
          <w:sz w:val="16"/>
          <w:szCs w:val="16"/>
          <w:u w:val="none"/>
        </w:rPr>
        <w:t>100</w:t>
      </w:r>
      <w:r>
        <w:rPr>
          <w:b w:val="0"/>
          <w:bCs w:val="0"/>
          <w:color w:val="000000"/>
          <w:sz w:val="16"/>
          <w:szCs w:val="16"/>
          <w:u w:val="none"/>
        </w:rPr>
        <w:t>.00 per acre rounded up the next acre with no ceiling amount)</w:t>
      </w:r>
    </w:p>
    <w:p w14:paraId="74439E36"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Certificate of assumed name, if the owner is a partnership</w:t>
      </w:r>
    </w:p>
    <w:p w14:paraId="61196D69"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Name of Registered Agent (if applicable)</w:t>
      </w:r>
    </w:p>
    <w:p w14:paraId="27872F49"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Copy of the most current Deed for the site. Please make sure the deed(s) and ownership information are consistent between the plan sheets, local records and this form.</w:t>
      </w:r>
    </w:p>
    <w:p w14:paraId="082DCAB5"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Provide latitude &amp; longitude (in decimal degrees) at the project entrance.</w:t>
      </w:r>
    </w:p>
    <w:p w14:paraId="4F6B4755" w14:textId="725B52D0" w:rsidR="008E3F35" w:rsidRDefault="001B4E50" w:rsidP="00D33A77">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Two hard-copies of the plans (some regional offices</w:t>
      </w:r>
      <w:r w:rsidR="00A71972">
        <w:rPr>
          <w:b w:val="0"/>
          <w:bCs w:val="0"/>
          <w:color w:val="000000"/>
          <w:sz w:val="16"/>
          <w:szCs w:val="16"/>
          <w:u w:val="none"/>
        </w:rPr>
        <w:t xml:space="preserve"> require additional plans or</w:t>
      </w:r>
      <w:r>
        <w:rPr>
          <w:b w:val="0"/>
          <w:bCs w:val="0"/>
          <w:color w:val="000000"/>
          <w:sz w:val="16"/>
          <w:szCs w:val="16"/>
          <w:u w:val="none"/>
        </w:rPr>
        <w:t xml:space="preserve"> mult</w:t>
      </w:r>
      <w:r w:rsidR="00A71972">
        <w:rPr>
          <w:b w:val="0"/>
          <w:bCs w:val="0"/>
          <w:color w:val="000000"/>
          <w:sz w:val="16"/>
          <w:szCs w:val="16"/>
          <w:u w:val="none"/>
        </w:rPr>
        <w:t xml:space="preserve">iple sizes; please contact the regional </w:t>
      </w:r>
      <w:r>
        <w:rPr>
          <w:b w:val="0"/>
          <w:bCs w:val="0"/>
          <w:color w:val="000000"/>
          <w:sz w:val="16"/>
          <w:szCs w:val="16"/>
          <w:u w:val="none"/>
        </w:rPr>
        <w:t>coordinator prior to such submittal.)</w:t>
      </w:r>
    </w:p>
    <w:p w14:paraId="619C6BE8" w14:textId="77777777" w:rsidR="008E3F35" w:rsidRDefault="008E3F35">
      <w:pPr>
        <w:pStyle w:val="BodyTextIndent"/>
        <w:jc w:val="both"/>
        <w:rPr>
          <w:b w:val="0"/>
          <w:color w:val="000000"/>
          <w:sz w:val="16"/>
          <w:szCs w:val="16"/>
          <w:u w:val="none"/>
        </w:rPr>
      </w:pPr>
      <w:r>
        <w:rPr>
          <w:b w:val="0"/>
          <w:color w:val="000000"/>
          <w:sz w:val="16"/>
          <w:szCs w:val="16"/>
          <w:u w:val="none"/>
        </w:rPr>
        <w:t>NOTE:</w:t>
      </w:r>
      <w:r>
        <w:rPr>
          <w:b w:val="0"/>
          <w:color w:val="000000"/>
          <w:sz w:val="16"/>
          <w:szCs w:val="16"/>
          <w:u w:val="none"/>
        </w:rPr>
        <w:tab/>
        <w:t>For the Express Permitting Option, inquire at the local Regional Office for availability.</w:t>
      </w:r>
      <w:r w:rsidR="001B4E50">
        <w:rPr>
          <w:b w:val="0"/>
          <w:color w:val="000000"/>
          <w:sz w:val="16"/>
          <w:szCs w:val="16"/>
          <w:u w:val="none"/>
        </w:rPr>
        <w:t xml:space="preserve"> Express Reviews are performed by appointment only.  </w:t>
      </w:r>
    </w:p>
    <w:p w14:paraId="48E48FED" w14:textId="77777777" w:rsidR="008E3F35" w:rsidRDefault="008E3F35">
      <w:pPr>
        <w:pStyle w:val="BodyTextIndent"/>
        <w:jc w:val="both"/>
        <w:rPr>
          <w:b w:val="0"/>
          <w:color w:val="000000"/>
          <w:sz w:val="16"/>
          <w:szCs w:val="16"/>
        </w:rPr>
      </w:pPr>
    </w:p>
    <w:p w14:paraId="55C57FC5" w14:textId="38860873" w:rsidR="008E3F35" w:rsidRDefault="008E3F35" w:rsidP="00776D7E">
      <w:pPr>
        <w:pStyle w:val="BodyTextIndent"/>
        <w:spacing w:after="120"/>
        <w:jc w:val="both"/>
        <w:rPr>
          <w:b w:val="0"/>
          <w:bCs w:val="0"/>
          <w:color w:val="000000"/>
          <w:sz w:val="16"/>
          <w:szCs w:val="16"/>
          <w:u w:val="none"/>
        </w:rPr>
      </w:pPr>
      <w:r>
        <w:rPr>
          <w:b w:val="0"/>
          <w:color w:val="000000"/>
          <w:sz w:val="16"/>
          <w:szCs w:val="16"/>
        </w:rPr>
        <w:t>NARRATIVE AND CONSTRUCTION SEQUENCE</w:t>
      </w:r>
    </w:p>
    <w:p w14:paraId="14C3881A"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Narrative describing the nature &amp; purpose of the construction activity</w:t>
      </w:r>
      <w:r w:rsidR="001B4E50">
        <w:rPr>
          <w:b w:val="0"/>
          <w:bCs w:val="0"/>
          <w:color w:val="000000"/>
          <w:sz w:val="16"/>
          <w:szCs w:val="16"/>
          <w:u w:val="none"/>
        </w:rPr>
        <w:t>.</w:t>
      </w:r>
    </w:p>
    <w:p w14:paraId="2C4917A0" w14:textId="77777777" w:rsidR="00713CB6" w:rsidRDefault="00713CB6" w:rsidP="00713CB6">
      <w:pPr>
        <w:pStyle w:val="BodyTextIndent"/>
        <w:ind w:left="0" w:firstLine="0"/>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r>
      <w:r w:rsidRPr="00713CB6">
        <w:rPr>
          <w:b w:val="0"/>
          <w:bCs w:val="0"/>
          <w:color w:val="000000"/>
          <w:sz w:val="16"/>
          <w:szCs w:val="16"/>
          <w:u w:val="none"/>
        </w:rPr>
        <w:t>Pre-construction conference, if requested.</w:t>
      </w:r>
    </w:p>
    <w:p w14:paraId="0B1C2839" w14:textId="77777777" w:rsidR="008E3F35" w:rsidRDefault="008E3F35">
      <w:pPr>
        <w:pStyle w:val="BodyTextIndent"/>
        <w:jc w:val="both"/>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Construction sequence related to erosion and sediment control (including installation of critical measures prior to the initiation of the land-disturbing activity &amp; removal of measures after areas they serve are permanently stabilized). Address all phases of construction and necessary practices associated with temporary stream bypasses and/or crossings.</w:t>
      </w:r>
    </w:p>
    <w:p w14:paraId="523FD70A" w14:textId="77777777" w:rsidR="008E3F35" w:rsidRDefault="008E3F35" w:rsidP="004A2F43">
      <w:pPr>
        <w:pStyle w:val="BodyTextIndent"/>
        <w:rPr>
          <w:b w:val="0"/>
          <w:bCs w:val="0"/>
          <w:color w:val="000000"/>
          <w:sz w:val="16"/>
          <w:szCs w:val="16"/>
          <w:u w:val="none"/>
        </w:rPr>
      </w:pPr>
      <w:r>
        <w:rPr>
          <w:b w:val="0"/>
          <w:bCs w:val="0"/>
          <w:color w:val="000000"/>
          <w:sz w:val="16"/>
          <w:szCs w:val="16"/>
          <w:u w:val="none"/>
        </w:rPr>
        <w:t>_____</w:t>
      </w:r>
      <w:r>
        <w:rPr>
          <w:b w:val="0"/>
          <w:bCs w:val="0"/>
          <w:color w:val="000000"/>
          <w:sz w:val="16"/>
          <w:szCs w:val="16"/>
          <w:u w:val="none"/>
        </w:rPr>
        <w:tab/>
        <w:t>Bid specifications related only to erosion control</w:t>
      </w:r>
      <w:r>
        <w:rPr>
          <w:b w:val="0"/>
          <w:bCs w:val="0"/>
          <w:color w:val="000000"/>
          <w:sz w:val="16"/>
          <w:szCs w:val="16"/>
          <w:u w:val="none"/>
        </w:rPr>
        <w:br/>
      </w:r>
    </w:p>
    <w:p w14:paraId="76298DA5" w14:textId="68B8762E" w:rsidR="008E3F35" w:rsidRDefault="008E3F35">
      <w:pPr>
        <w:pStyle w:val="BodyTextIndent"/>
        <w:jc w:val="both"/>
        <w:rPr>
          <w:b w:val="0"/>
          <w:bCs w:val="0"/>
          <w:color w:val="000000"/>
          <w:sz w:val="16"/>
          <w:szCs w:val="16"/>
          <w:u w:val="none"/>
        </w:rPr>
      </w:pPr>
      <w:r>
        <w:rPr>
          <w:b w:val="0"/>
          <w:bCs w:val="0"/>
          <w:color w:val="000000"/>
          <w:sz w:val="16"/>
          <w:szCs w:val="16"/>
          <w:u w:val="none"/>
        </w:rPr>
        <w:tab/>
      </w:r>
      <w:r>
        <w:rPr>
          <w:b w:val="0"/>
          <w:bCs w:val="0"/>
          <w:color w:val="000000"/>
          <w:sz w:val="16"/>
          <w:szCs w:val="16"/>
          <w:u w:val="none"/>
        </w:rPr>
        <w:tab/>
      </w:r>
      <w:r>
        <w:rPr>
          <w:b w:val="0"/>
          <w:bCs w:val="0"/>
          <w:color w:val="000000"/>
          <w:sz w:val="16"/>
          <w:szCs w:val="16"/>
          <w:u w:val="none"/>
        </w:rPr>
        <w:tab/>
      </w:r>
      <w:r>
        <w:rPr>
          <w:b w:val="0"/>
          <w:bCs w:val="0"/>
          <w:color w:val="000000"/>
          <w:sz w:val="16"/>
          <w:szCs w:val="16"/>
          <w:u w:val="none"/>
        </w:rPr>
        <w:tab/>
      </w:r>
      <w:r>
        <w:rPr>
          <w:b w:val="0"/>
          <w:bCs w:val="0"/>
          <w:color w:val="000000"/>
          <w:sz w:val="16"/>
          <w:szCs w:val="16"/>
          <w:u w:val="none"/>
        </w:rPr>
        <w:tab/>
        <w:t xml:space="preserve">rev. </w:t>
      </w:r>
      <w:r w:rsidR="00D33A77">
        <w:rPr>
          <w:b w:val="0"/>
          <w:bCs w:val="0"/>
          <w:color w:val="000000"/>
          <w:sz w:val="16"/>
          <w:szCs w:val="16"/>
          <w:u w:val="none"/>
        </w:rPr>
        <w:t>5.2025</w:t>
      </w:r>
    </w:p>
    <w:sectPr w:rsidR="008E3F35">
      <w:type w:val="continuous"/>
      <w:pgSz w:w="12240" w:h="15840"/>
      <w:pgMar w:top="720" w:right="360" w:bottom="900"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F2"/>
    <w:rsid w:val="00072484"/>
    <w:rsid w:val="000A2A4F"/>
    <w:rsid w:val="000A6376"/>
    <w:rsid w:val="00165595"/>
    <w:rsid w:val="001B4E50"/>
    <w:rsid w:val="002B370F"/>
    <w:rsid w:val="002C78E5"/>
    <w:rsid w:val="00314A14"/>
    <w:rsid w:val="00316322"/>
    <w:rsid w:val="0044740C"/>
    <w:rsid w:val="004A2F43"/>
    <w:rsid w:val="004F5B7B"/>
    <w:rsid w:val="0067161E"/>
    <w:rsid w:val="00684D07"/>
    <w:rsid w:val="00692B33"/>
    <w:rsid w:val="00713CB6"/>
    <w:rsid w:val="00776D7E"/>
    <w:rsid w:val="008E3F35"/>
    <w:rsid w:val="009123F2"/>
    <w:rsid w:val="00965F7B"/>
    <w:rsid w:val="00973666"/>
    <w:rsid w:val="009E6686"/>
    <w:rsid w:val="00A219C2"/>
    <w:rsid w:val="00A71972"/>
    <w:rsid w:val="00B27810"/>
    <w:rsid w:val="00D33A77"/>
    <w:rsid w:val="00DC7EEF"/>
    <w:rsid w:val="00E17B48"/>
    <w:rsid w:val="00E65234"/>
    <w:rsid w:val="00EC03AE"/>
    <w:rsid w:val="00F47094"/>
    <w:rsid w:val="00F71DF4"/>
    <w:rsid w:val="00F7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3515C36"/>
  <w15:chartTrackingRefBased/>
  <w15:docId w15:val="{DD16FB57-5E12-42BB-B764-6F95C008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rPr>
  </w:style>
  <w:style w:type="paragraph" w:styleId="Heading2">
    <w:name w:val="heading 2"/>
    <w:basedOn w:val="Normal"/>
    <w:next w:val="Normal"/>
    <w:qFormat/>
    <w:pPr>
      <w:keepNext/>
      <w:tabs>
        <w:tab w:val="left" w:pos="180"/>
      </w:tabs>
      <w:outlineLvl w:val="1"/>
    </w:pPr>
    <w:rPr>
      <w:rFonts w:ascii="Arial" w:hAnsi="Arial"/>
      <w:b/>
      <w:bCs/>
      <w:sz w:val="18"/>
      <w:u w:val="single"/>
    </w:rPr>
  </w:style>
  <w:style w:type="paragraph" w:styleId="Heading3">
    <w:name w:val="heading 3"/>
    <w:basedOn w:val="Normal"/>
    <w:next w:val="Normal"/>
    <w:qFormat/>
    <w:pPr>
      <w:keepNext/>
      <w:ind w:left="720" w:hanging="720"/>
      <w:outlineLvl w:val="2"/>
    </w:pPr>
    <w:rPr>
      <w:rFonts w:ascii="Arial" w:hAnsi="Arial" w:cs="Arial"/>
      <w:b/>
      <w:bCs/>
      <w:sz w:val="18"/>
      <w:u w:val="single"/>
    </w:rPr>
  </w:style>
  <w:style w:type="paragraph" w:styleId="Heading4">
    <w:name w:val="heading 4"/>
    <w:basedOn w:val="Normal"/>
    <w:next w:val="Normal"/>
    <w:qFormat/>
    <w:pPr>
      <w:keepNext/>
      <w:ind w:left="720" w:hanging="720"/>
      <w:outlineLvl w:val="3"/>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bCs/>
      <w:sz w:val="22"/>
    </w:rPr>
  </w:style>
  <w:style w:type="paragraph" w:styleId="BodyTextIndent">
    <w:name w:val="Body Text Indent"/>
    <w:basedOn w:val="Normal"/>
    <w:pPr>
      <w:ind w:left="720" w:hanging="720"/>
    </w:pPr>
    <w:rPr>
      <w:rFonts w:ascii="Arial" w:hAnsi="Arial" w:cs="Arial"/>
      <w:b/>
      <w:bCs/>
      <w:sz w:val="18"/>
      <w:u w:val="single"/>
    </w:rPr>
  </w:style>
  <w:style w:type="paragraph" w:styleId="Subtitle">
    <w:name w:val="Subtitle"/>
    <w:basedOn w:val="Normal"/>
    <w:qFormat/>
    <w:pPr>
      <w:jc w:val="center"/>
    </w:pPr>
    <w:rPr>
      <w:rFonts w:ascii="Arial" w:hAnsi="Arial"/>
      <w:b/>
      <w:bCs/>
      <w:sz w:val="20"/>
    </w:rPr>
  </w:style>
  <w:style w:type="paragraph" w:styleId="BodyTextIndent2">
    <w:name w:val="Body Text Indent 2"/>
    <w:basedOn w:val="Normal"/>
    <w:pPr>
      <w:ind w:left="720" w:hanging="720"/>
    </w:pPr>
    <w:rPr>
      <w:rFonts w:ascii="Arial" w:hAnsi="Arial" w:cs="Arial"/>
      <w:sz w:val="18"/>
    </w:rPr>
  </w:style>
  <w:style w:type="paragraph" w:styleId="BodyTextIndent3">
    <w:name w:val="Body Text Indent 3"/>
    <w:basedOn w:val="Normal"/>
    <w:pPr>
      <w:ind w:left="720" w:hanging="720"/>
      <w:jc w:val="both"/>
    </w:pPr>
    <w:rPr>
      <w:rFonts w:ascii="Arial" w:hAnsi="Arial" w:cs="Arial"/>
      <w:sz w:val="18"/>
    </w:rPr>
  </w:style>
  <w:style w:type="paragraph" w:styleId="BodyText">
    <w:name w:val="Body Text"/>
    <w:basedOn w:val="Normal"/>
    <w:pPr>
      <w:tabs>
        <w:tab w:val="left" w:pos="180"/>
      </w:tabs>
      <w:jc w:val="both"/>
    </w:pPr>
    <w:rPr>
      <w:rFonts w:ascii="Arial" w:hAnsi="Arial"/>
      <w:sz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Default">
    <w:name w:val="Default"/>
    <w:rsid w:val="00713C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0097">
      <w:bodyDiv w:val="1"/>
      <w:marLeft w:val="0"/>
      <w:marRight w:val="0"/>
      <w:marTop w:val="0"/>
      <w:marBottom w:val="0"/>
      <w:divBdr>
        <w:top w:val="none" w:sz="0" w:space="0" w:color="auto"/>
        <w:left w:val="none" w:sz="0" w:space="0" w:color="auto"/>
        <w:bottom w:val="none" w:sz="0" w:space="0" w:color="auto"/>
        <w:right w:val="none" w:sz="0" w:space="0" w:color="auto"/>
      </w:divBdr>
    </w:div>
    <w:div w:id="15502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4410DE08FA24F88D8C0ECEE3D6C98" ma:contentTypeVersion="17" ma:contentTypeDescription="Create a new document." ma:contentTypeScope="" ma:versionID="e4d533a94141663755f48d904e63a06d">
  <xsd:schema xmlns:xsd="http://www.w3.org/2001/XMLSchema" xmlns:xs="http://www.w3.org/2001/XMLSchema" xmlns:p="http://schemas.microsoft.com/office/2006/metadata/properties" xmlns:ns2="e72fefab-26f4-4f8e-acec-6e6d651a5d7b" xmlns:ns3="f2bdb49b-df4c-4545-9582-97c448393580" targetNamespace="http://schemas.microsoft.com/office/2006/metadata/properties" ma:root="true" ma:fieldsID="b5df155c13473b2b10ecc35bd86e62cd" ns2:_="" ns3:_="">
    <xsd:import namespace="e72fefab-26f4-4f8e-acec-6e6d651a5d7b"/>
    <xsd:import namespace="f2bdb49b-df4c-4545-9582-97c4483935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efab-26f4-4f8e-acec-6e6d651a5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db49b-df4c-4545-9582-97c448393580"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92568e57-ccbb-40f3-bddf-106e11d0d2a7}" ma:internalName="TaxCatchAll" ma:readOnly="false" ma:showField="CatchAllData" ma:web="f2bdb49b-df4c-4545-9582-97c448393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bdb49b-df4c-4545-9582-97c448393580">
      <UserInfo>
        <DisplayName/>
        <AccountId xsi:nil="true"/>
        <AccountType/>
      </UserInfo>
    </SharedWithUsers>
    <MediaLengthInSeconds xmlns="e72fefab-26f4-4f8e-acec-6e6d651a5d7b" xsi:nil="true"/>
    <lcf76f155ced4ddcb4097134ff3c332f xmlns="e72fefab-26f4-4f8e-acec-6e6d651a5d7b">
      <Terms xmlns="http://schemas.microsoft.com/office/infopath/2007/PartnerControls"/>
    </lcf76f155ced4ddcb4097134ff3c332f>
    <TaxCatchAll xmlns="f2bdb49b-df4c-4545-9582-97c448393580" xsi:nil="true"/>
  </documentManagement>
</p:properties>
</file>

<file path=customXml/itemProps1.xml><?xml version="1.0" encoding="utf-8"?>
<ds:datastoreItem xmlns:ds="http://schemas.openxmlformats.org/officeDocument/2006/customXml" ds:itemID="{E08FD193-1F86-4F0B-9094-BF3263ABC617}">
  <ds:schemaRefs>
    <ds:schemaRef ds:uri="http://schemas.microsoft.com/sharepoint/v3/contenttype/forms"/>
  </ds:schemaRefs>
</ds:datastoreItem>
</file>

<file path=customXml/itemProps2.xml><?xml version="1.0" encoding="utf-8"?>
<ds:datastoreItem xmlns:ds="http://schemas.openxmlformats.org/officeDocument/2006/customXml" ds:itemID="{44EF8F15-3523-4FBF-B16D-BDBA69068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efab-26f4-4f8e-acec-6e6d651a5d7b"/>
    <ds:schemaRef ds:uri="f2bdb49b-df4c-4545-9582-97c448393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84A44-361C-4DF8-BC73-3939429FEA66}">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e72fefab-26f4-4f8e-acec-6e6d651a5d7b"/>
    <ds:schemaRef ds:uri="http://schemas.microsoft.com/office/2006/documentManagement/types"/>
    <ds:schemaRef ds:uri="http://purl.org/dc/elements/1.1/"/>
    <ds:schemaRef ds:uri="http://www.w3.org/XML/1998/namespace"/>
    <ds:schemaRef ds:uri="f2bdb49b-df4c-4545-9582-97c448393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NORTH CAROLINA DEPARTMENT OF ENVIRONMENT &amp; NATURAL RESOURCES</vt:lpstr>
    </vt:vector>
  </TitlesOfParts>
  <Company>NCDENR</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Admin</dc:creator>
  <cp:keywords/>
  <dc:description/>
  <cp:lastModifiedBy>Coppa, Rebecca</cp:lastModifiedBy>
  <cp:revision>2</cp:revision>
  <cp:lastPrinted>2011-10-10T17:50:00Z</cp:lastPrinted>
  <dcterms:created xsi:type="dcterms:W3CDTF">2025-05-16T19:01:00Z</dcterms:created>
  <dcterms:modified xsi:type="dcterms:W3CDTF">2025-05-16T19:01:00Z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0x0101001044410DE08FA24F88D8C0ECEE3D6C98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