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1852" w14:textId="77777777" w:rsidR="006B71C4" w:rsidRPr="00546EB6" w:rsidRDefault="006B71C4" w:rsidP="006B71C4">
      <w:pPr>
        <w:spacing w:after="0"/>
        <w:jc w:val="center"/>
        <w:rPr>
          <w:b/>
          <w:bCs/>
        </w:rPr>
      </w:pPr>
      <w:r w:rsidRPr="00546EB6">
        <w:rPr>
          <w:b/>
          <w:bCs/>
        </w:rPr>
        <w:t>MEETING OF THE</w:t>
      </w:r>
    </w:p>
    <w:p w14:paraId="38E6D736" w14:textId="77777777" w:rsidR="006B71C4" w:rsidRPr="00546EB6" w:rsidRDefault="006B71C4" w:rsidP="006B71C4">
      <w:pPr>
        <w:spacing w:after="0"/>
        <w:jc w:val="center"/>
        <w:rPr>
          <w:b/>
          <w:bCs/>
        </w:rPr>
      </w:pPr>
      <w:r w:rsidRPr="00546EB6">
        <w:rPr>
          <w:b/>
          <w:bCs/>
        </w:rPr>
        <w:t>NORTH CAROLINA MINING COMMISSION</w:t>
      </w:r>
    </w:p>
    <w:p w14:paraId="0ADAFFCC" w14:textId="2FEE2C20" w:rsidR="006B71C4" w:rsidRPr="00546EB6" w:rsidRDefault="00912DCD" w:rsidP="006B71C4">
      <w:pPr>
        <w:spacing w:after="0"/>
        <w:jc w:val="center"/>
        <w:rPr>
          <w:b/>
          <w:bCs/>
        </w:rPr>
      </w:pPr>
      <w:r>
        <w:rPr>
          <w:b/>
          <w:bCs/>
        </w:rPr>
        <w:t>Ma</w:t>
      </w:r>
      <w:r w:rsidR="00DA6786">
        <w:rPr>
          <w:b/>
          <w:bCs/>
        </w:rPr>
        <w:t>y</w:t>
      </w:r>
      <w:r>
        <w:rPr>
          <w:b/>
          <w:bCs/>
        </w:rPr>
        <w:t xml:space="preserve"> 1</w:t>
      </w:r>
      <w:r w:rsidR="00DA6786">
        <w:rPr>
          <w:b/>
          <w:bCs/>
        </w:rPr>
        <w:t>2</w:t>
      </w:r>
      <w:r w:rsidR="006B71C4">
        <w:rPr>
          <w:b/>
          <w:bCs/>
        </w:rPr>
        <w:t>,</w:t>
      </w:r>
      <w:r>
        <w:rPr>
          <w:b/>
          <w:bCs/>
        </w:rPr>
        <w:t xml:space="preserve"> </w:t>
      </w:r>
      <w:r w:rsidR="006B71C4">
        <w:rPr>
          <w:b/>
          <w:bCs/>
        </w:rPr>
        <w:t>202</w:t>
      </w:r>
      <w:r>
        <w:rPr>
          <w:b/>
          <w:bCs/>
        </w:rPr>
        <w:t>6</w:t>
      </w:r>
    </w:p>
    <w:p w14:paraId="0E93EC09" w14:textId="77777777" w:rsidR="006B71C4" w:rsidRPr="00546EB6" w:rsidRDefault="006B71C4" w:rsidP="006B71C4">
      <w:pPr>
        <w:spacing w:after="0"/>
        <w:jc w:val="center"/>
        <w:rPr>
          <w:b/>
          <w:bCs/>
        </w:rPr>
      </w:pPr>
      <w:r w:rsidRPr="00546EB6">
        <w:rPr>
          <w:b/>
          <w:bCs/>
        </w:rPr>
        <w:t>512 N. SALISBURY ST</w:t>
      </w:r>
    </w:p>
    <w:p w14:paraId="5BD2CE37" w14:textId="77777777" w:rsidR="006B71C4" w:rsidRPr="00546EB6" w:rsidRDefault="006B71C4" w:rsidP="006B71C4">
      <w:pPr>
        <w:spacing w:after="0"/>
        <w:jc w:val="center"/>
        <w:rPr>
          <w:b/>
          <w:bCs/>
        </w:rPr>
      </w:pPr>
      <w:r w:rsidRPr="00546EB6">
        <w:rPr>
          <w:b/>
          <w:bCs/>
        </w:rPr>
        <w:t>RALEIGH, NORTH CAROLINA</w:t>
      </w:r>
    </w:p>
    <w:p w14:paraId="413DEF9E" w14:textId="77777777" w:rsidR="006B71C4" w:rsidRPr="005664EC" w:rsidRDefault="006B71C4" w:rsidP="006B71C4">
      <w:pPr>
        <w:spacing w:after="0"/>
        <w:jc w:val="center"/>
        <w:rPr>
          <w:sz w:val="10"/>
          <w:szCs w:val="10"/>
        </w:rPr>
      </w:pPr>
    </w:p>
    <w:p w14:paraId="001E5FDC" w14:textId="08D26E30" w:rsidR="006B71C4" w:rsidRPr="005664EC" w:rsidRDefault="006B71C4" w:rsidP="006B71C4">
      <w:pPr>
        <w:spacing w:after="0"/>
        <w:rPr>
          <w:sz w:val="20"/>
          <w:szCs w:val="20"/>
        </w:rPr>
      </w:pPr>
      <w:r w:rsidRPr="005664EC">
        <w:rPr>
          <w:sz w:val="20"/>
          <w:szCs w:val="20"/>
        </w:rPr>
        <w:t xml:space="preserve">Chairman </w:t>
      </w:r>
      <w:r>
        <w:rPr>
          <w:sz w:val="20"/>
          <w:szCs w:val="20"/>
        </w:rPr>
        <w:t>Tom Freeman</w:t>
      </w:r>
      <w:r w:rsidRPr="005664EC">
        <w:rPr>
          <w:sz w:val="20"/>
          <w:szCs w:val="20"/>
        </w:rPr>
        <w:t xml:space="preserve">, in the City of Raleigh, NC on </w:t>
      </w:r>
      <w:r w:rsidR="00B14441">
        <w:rPr>
          <w:sz w:val="20"/>
          <w:szCs w:val="20"/>
        </w:rPr>
        <w:t>May 12</w:t>
      </w:r>
      <w:r w:rsidR="00912DCD">
        <w:rPr>
          <w:sz w:val="20"/>
          <w:szCs w:val="20"/>
        </w:rPr>
        <w:t>, 2026</w:t>
      </w:r>
      <w:r w:rsidRPr="005664EC">
        <w:rPr>
          <w:sz w:val="20"/>
          <w:szCs w:val="20"/>
        </w:rPr>
        <w:t>, called a meeting of the North Carolina Mining Commission to order at 1:</w:t>
      </w:r>
      <w:r w:rsidR="00712CD5">
        <w:rPr>
          <w:sz w:val="20"/>
          <w:szCs w:val="20"/>
        </w:rPr>
        <w:t>0</w:t>
      </w:r>
      <w:r w:rsidR="00DA6786">
        <w:rPr>
          <w:sz w:val="20"/>
          <w:szCs w:val="20"/>
        </w:rPr>
        <w:t>0</w:t>
      </w:r>
      <w:r w:rsidRPr="005664EC">
        <w:rPr>
          <w:sz w:val="20"/>
          <w:szCs w:val="20"/>
        </w:rPr>
        <w:t xml:space="preserve"> P.M.  </w:t>
      </w:r>
      <w:r w:rsidRPr="005664EC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The following persons were in attendance in person or via webinar for all or part of the meeting, with the following Commission members being present for the entire meeting: </w:t>
      </w:r>
      <w:r w:rsidRPr="005664EC">
        <w:rPr>
          <w:rStyle w:val="eop"/>
          <w:rFonts w:cs="Calibri"/>
          <w:color w:val="000000"/>
          <w:sz w:val="20"/>
          <w:szCs w:val="20"/>
          <w:shd w:val="clear" w:color="auto" w:fill="FFFFFF"/>
        </w:rPr>
        <w:t> </w:t>
      </w:r>
    </w:p>
    <w:p w14:paraId="28503E22" w14:textId="77777777" w:rsidR="006B71C4" w:rsidRPr="005664EC" w:rsidRDefault="006B71C4" w:rsidP="006B71C4">
      <w:pPr>
        <w:spacing w:after="0"/>
        <w:rPr>
          <w:sz w:val="10"/>
          <w:szCs w:val="10"/>
        </w:rPr>
      </w:pPr>
    </w:p>
    <w:p w14:paraId="296C7592" w14:textId="03C99DA6" w:rsidR="006B71C4" w:rsidRPr="006B71C4" w:rsidRDefault="006B71C4" w:rsidP="006B71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6B71C4">
        <w:rPr>
          <w:rStyle w:val="normaltextrun"/>
          <w:rFonts w:asciiTheme="minorHAnsi" w:eastAsiaTheme="majorEastAsia" w:hAnsiTheme="minorHAnsi" w:cstheme="minorHAnsi"/>
          <w:b/>
          <w:bCs/>
          <w:sz w:val="20"/>
          <w:szCs w:val="20"/>
          <w:u w:val="single"/>
        </w:rPr>
        <w:t>COMMISSION MEMBERS PRESENT (IN PERSON)</w:t>
      </w:r>
    </w:p>
    <w:p w14:paraId="6C72D21F" w14:textId="77777777" w:rsidR="00712CD5" w:rsidRPr="006B71C4" w:rsidRDefault="00712CD5" w:rsidP="00712CD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6B71C4">
        <w:rPr>
          <w:rFonts w:asciiTheme="minorHAnsi" w:hAnsiTheme="minorHAnsi" w:cstheme="minorHAnsi"/>
          <w:sz w:val="20"/>
          <w:szCs w:val="20"/>
        </w:rPr>
        <w:t>Mr. Tom Freeman (Chair)</w:t>
      </w:r>
    </w:p>
    <w:p w14:paraId="511CA2D8" w14:textId="21E68EDE" w:rsidR="006B71C4" w:rsidRDefault="006B71C4" w:rsidP="006B71C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6B71C4">
        <w:rPr>
          <w:rFonts w:asciiTheme="minorHAnsi" w:hAnsiTheme="minorHAnsi" w:cstheme="minorHAnsi"/>
          <w:sz w:val="20"/>
          <w:szCs w:val="20"/>
        </w:rPr>
        <w:t>Mr. Brian North</w:t>
      </w:r>
    </w:p>
    <w:p w14:paraId="2D98DB6F" w14:textId="2776FCB1" w:rsidR="00712CD5" w:rsidRDefault="00712CD5" w:rsidP="006B71C4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Mr. Sam Bratton</w:t>
      </w:r>
    </w:p>
    <w:p w14:paraId="1FE6B2FF" w14:textId="77777777" w:rsidR="006B71C4" w:rsidRPr="006B71C4" w:rsidRDefault="006B71C4" w:rsidP="006B71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sz w:val="20"/>
          <w:szCs w:val="20"/>
        </w:rPr>
      </w:pPr>
      <w:r w:rsidRPr="006B71C4">
        <w:rPr>
          <w:rStyle w:val="normaltextrun"/>
          <w:rFonts w:asciiTheme="minorHAnsi" w:eastAsiaTheme="majorEastAsia" w:hAnsiTheme="minorHAnsi" w:cstheme="minorHAnsi"/>
          <w:sz w:val="20"/>
          <w:szCs w:val="20"/>
        </w:rPr>
        <w:t>Mr. Dwain Veach</w:t>
      </w:r>
    </w:p>
    <w:p w14:paraId="68966C1B" w14:textId="77777777" w:rsidR="006B71C4" w:rsidRPr="006B71C4" w:rsidRDefault="006B71C4" w:rsidP="006B71C4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01F4E70" w14:textId="3C594B2D" w:rsidR="006B71C4" w:rsidRPr="006B71C4" w:rsidRDefault="006B71C4" w:rsidP="006B71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6B71C4">
        <w:rPr>
          <w:rStyle w:val="normaltextrun"/>
          <w:rFonts w:asciiTheme="minorHAnsi" w:eastAsiaTheme="majorEastAsia" w:hAnsiTheme="minorHAnsi" w:cstheme="minorHAnsi"/>
          <w:b/>
          <w:bCs/>
          <w:sz w:val="20"/>
          <w:szCs w:val="20"/>
          <w:u w:val="single"/>
        </w:rPr>
        <w:t>COMMISSION MEMBERS (VIRTUAL)</w:t>
      </w:r>
    </w:p>
    <w:p w14:paraId="6929DCA3" w14:textId="453483FD" w:rsidR="006B71C4" w:rsidRDefault="006B71C4" w:rsidP="006B71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sz w:val="20"/>
          <w:szCs w:val="20"/>
        </w:rPr>
      </w:pPr>
      <w:r w:rsidRPr="006B71C4">
        <w:rPr>
          <w:rStyle w:val="normaltextrun"/>
          <w:rFonts w:asciiTheme="minorHAnsi" w:eastAsiaTheme="majorEastAsia" w:hAnsiTheme="minorHAnsi" w:cstheme="minorHAnsi"/>
          <w:sz w:val="20"/>
          <w:szCs w:val="20"/>
        </w:rPr>
        <w:t>Dr. Luis Chia</w:t>
      </w:r>
    </w:p>
    <w:p w14:paraId="691FFF35" w14:textId="7150ACB1" w:rsidR="00252805" w:rsidRPr="006B71C4" w:rsidRDefault="00252805" w:rsidP="006B71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sz w:val="20"/>
          <w:szCs w:val="20"/>
        </w:rPr>
      </w:pPr>
      <w:r>
        <w:rPr>
          <w:rStyle w:val="normaltextrun"/>
          <w:rFonts w:asciiTheme="minorHAnsi" w:eastAsiaTheme="majorEastAsia" w:hAnsiTheme="minorHAnsi" w:cstheme="minorHAnsi"/>
          <w:sz w:val="20"/>
          <w:szCs w:val="20"/>
        </w:rPr>
        <w:t>Mr. Brandon Jones</w:t>
      </w:r>
    </w:p>
    <w:p w14:paraId="52A017A0" w14:textId="77777777" w:rsidR="006B71C4" w:rsidRPr="006B71C4" w:rsidRDefault="006B71C4" w:rsidP="006B71C4">
      <w:pPr>
        <w:spacing w:after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2B74930" w14:textId="77777777" w:rsidR="006B71C4" w:rsidRPr="006B71C4" w:rsidRDefault="006B71C4" w:rsidP="006B71C4">
      <w:pPr>
        <w:spacing w:after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6B71C4">
        <w:rPr>
          <w:rFonts w:asciiTheme="minorHAnsi" w:hAnsiTheme="minorHAnsi" w:cstheme="minorHAnsi"/>
          <w:b/>
          <w:bCs/>
          <w:sz w:val="20"/>
          <w:szCs w:val="20"/>
          <w:u w:val="single"/>
        </w:rPr>
        <w:t>ATTORNEY GENERAL’S OFFICE</w:t>
      </w:r>
    </w:p>
    <w:p w14:paraId="2C7F9E24" w14:textId="4318EDA1" w:rsidR="006B71C4" w:rsidRPr="006B71C4" w:rsidRDefault="00CA4A46" w:rsidP="006B71C4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Ms. Elly Young</w:t>
      </w:r>
    </w:p>
    <w:p w14:paraId="36E28D8A" w14:textId="77777777" w:rsidR="006B71C4" w:rsidRDefault="006B71C4" w:rsidP="006B71C4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C5CC565" w14:textId="77777777" w:rsidR="006B71C4" w:rsidRPr="006B71C4" w:rsidRDefault="006B71C4" w:rsidP="006B71C4">
      <w:pPr>
        <w:spacing w:after="0"/>
        <w:rPr>
          <w:rStyle w:val="eop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6B71C4">
        <w:rPr>
          <w:rStyle w:val="normaltextrun"/>
          <w:rFonts w:asciiTheme="minorHAnsi" w:hAnsiTheme="minorHAnsi" w:cstheme="minorHAnsi"/>
          <w:b/>
          <w:bCs/>
          <w:color w:val="000000"/>
          <w:sz w:val="20"/>
          <w:szCs w:val="20"/>
          <w:u w:val="single"/>
          <w:shd w:val="clear" w:color="auto" w:fill="FFFFFF"/>
        </w:rPr>
        <w:t>DEMLR STAFF MEMBERS</w:t>
      </w:r>
      <w:r w:rsidRPr="006B71C4">
        <w:rPr>
          <w:rStyle w:val="eop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 </w:t>
      </w:r>
    </w:p>
    <w:p w14:paraId="66214CED" w14:textId="4C2CD00A" w:rsidR="006B71C4" w:rsidRDefault="006B71C4" w:rsidP="006B71C4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 w:rsidRPr="006B71C4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Mr. Adam Parr, </w:t>
      </w:r>
      <w:r w:rsidR="009E79A0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Deputy Director</w:t>
      </w:r>
      <w:r w:rsidRPr="006B71C4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, DEMLR  </w:t>
      </w:r>
    </w:p>
    <w:p w14:paraId="5005B396" w14:textId="4B993BC0" w:rsidR="00293091" w:rsidRPr="006B71C4" w:rsidRDefault="00293091" w:rsidP="006B71C4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Ms. Kelly Jonas</w:t>
      </w:r>
      <w:r w:rsidR="006546ED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, </w:t>
      </w:r>
      <w:r w:rsidR="006546ED" w:rsidRPr="006B71C4">
        <w:rPr>
          <w:rStyle w:val="eop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Assistant State Mining Engineer, DEMLR</w:t>
      </w:r>
    </w:p>
    <w:p w14:paraId="4735B34B" w14:textId="153C6777" w:rsidR="006B71C4" w:rsidRDefault="006B71C4" w:rsidP="006B71C4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 w:rsidRPr="006B71C4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M</w:t>
      </w:r>
      <w:r w:rsidR="006546ED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s. Kat Russell, Public Information Officer</w:t>
      </w:r>
      <w:r w:rsidRPr="006B71C4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, Office Public Affairs </w:t>
      </w:r>
    </w:p>
    <w:p w14:paraId="20F952B5" w14:textId="77777777" w:rsidR="00137139" w:rsidRDefault="00137139" w:rsidP="006B71C4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</w:p>
    <w:p w14:paraId="2417864F" w14:textId="77777777" w:rsidR="006B71C4" w:rsidRPr="006B71C4" w:rsidRDefault="006B71C4" w:rsidP="006B71C4">
      <w:pPr>
        <w:spacing w:after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6B71C4">
        <w:rPr>
          <w:rFonts w:asciiTheme="minorHAnsi" w:hAnsiTheme="minorHAnsi" w:cstheme="minorHAnsi"/>
          <w:b/>
          <w:bCs/>
          <w:sz w:val="20"/>
          <w:szCs w:val="20"/>
          <w:u w:val="single"/>
        </w:rPr>
        <w:t>IN PERSON ATTENDEES</w:t>
      </w:r>
    </w:p>
    <w:p w14:paraId="7EB44E7F" w14:textId="77777777" w:rsidR="006863CC" w:rsidRPr="006863CC" w:rsidRDefault="006863CC" w:rsidP="006863CC">
      <w:pPr>
        <w:spacing w:after="0"/>
        <w:rPr>
          <w:rStyle w:val="normaltextrun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 w:rsidRPr="006863CC">
        <w:rPr>
          <w:rStyle w:val="normaltextrun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Jay Stem</w:t>
      </w:r>
    </w:p>
    <w:p w14:paraId="627881F7" w14:textId="77777777" w:rsidR="006863CC" w:rsidRPr="006863CC" w:rsidRDefault="006863CC" w:rsidP="006863CC">
      <w:pPr>
        <w:spacing w:after="0"/>
        <w:rPr>
          <w:rStyle w:val="normaltextrun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 w:rsidRPr="006863CC">
        <w:rPr>
          <w:rStyle w:val="normaltextrun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Dr. Jean Spooner</w:t>
      </w:r>
    </w:p>
    <w:p w14:paraId="07020B42" w14:textId="77777777" w:rsidR="00736EBA" w:rsidRDefault="00736EBA" w:rsidP="006863C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CBDB413" w14:textId="5B8E8E9D" w:rsidR="006B71C4" w:rsidRPr="006B71C4" w:rsidRDefault="006B71C4" w:rsidP="006863C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6B71C4">
        <w:rPr>
          <w:rFonts w:asciiTheme="minorHAnsi" w:hAnsiTheme="minorHAnsi" w:cstheme="minorHAnsi"/>
          <w:sz w:val="20"/>
          <w:szCs w:val="20"/>
        </w:rPr>
        <w:t>Chairman Freeman read the conflict-of-interest statement.   There was no conflict-of-interest among the Commission Members.</w:t>
      </w:r>
    </w:p>
    <w:p w14:paraId="34B1F21A" w14:textId="77777777" w:rsidR="006B71C4" w:rsidRPr="006B71C4" w:rsidRDefault="006B71C4" w:rsidP="006B71C4">
      <w:pPr>
        <w:spacing w:after="0"/>
        <w:rPr>
          <w:rStyle w:val="normaltextrun"/>
          <w:rFonts w:cs="Calibri"/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</w:p>
    <w:p w14:paraId="29A1A7F0" w14:textId="77777777" w:rsidR="006B71C4" w:rsidRPr="006B71C4" w:rsidRDefault="006B71C4" w:rsidP="006B71C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6B71C4">
        <w:rPr>
          <w:rFonts w:asciiTheme="minorHAnsi" w:hAnsiTheme="minorHAnsi" w:cstheme="minorHAnsi"/>
          <w:sz w:val="20"/>
          <w:szCs w:val="20"/>
        </w:rPr>
        <w:t>Charman Freeman recognized those attending and the Commission Members stated their names.</w:t>
      </w:r>
    </w:p>
    <w:p w14:paraId="39B46985" w14:textId="77777777" w:rsidR="006B71C4" w:rsidRPr="006B71C4" w:rsidRDefault="006B71C4" w:rsidP="006B71C4">
      <w:pPr>
        <w:spacing w:after="0"/>
        <w:rPr>
          <w:rStyle w:val="normaltextrun"/>
          <w:rFonts w:cs="Calibri"/>
          <w:b/>
          <w:bCs/>
          <w:color w:val="000000"/>
          <w:sz w:val="20"/>
          <w:szCs w:val="20"/>
          <w:highlight w:val="yellow"/>
          <w:u w:val="single"/>
          <w:bdr w:val="none" w:sz="0" w:space="0" w:color="auto" w:frame="1"/>
        </w:rPr>
      </w:pPr>
    </w:p>
    <w:p w14:paraId="7E64AAF8" w14:textId="561E9718" w:rsidR="006B71C4" w:rsidRPr="006B71C4" w:rsidRDefault="006B71C4" w:rsidP="006B71C4">
      <w:pPr>
        <w:spacing w:after="0"/>
        <w:rPr>
          <w:rStyle w:val="normaltextrun"/>
        </w:rPr>
      </w:pPr>
      <w:r w:rsidRPr="006B71C4">
        <w:rPr>
          <w:rStyle w:val="normaltextrun"/>
          <w:rFonts w:cs="Calibri"/>
          <w:b/>
          <w:bCs/>
          <w:color w:val="000000"/>
          <w:sz w:val="20"/>
          <w:szCs w:val="20"/>
          <w:u w:val="single"/>
          <w:bdr w:val="none" w:sz="0" w:space="0" w:color="auto" w:frame="1"/>
        </w:rPr>
        <w:t>APPROVAL OF MINUTES OF</w:t>
      </w:r>
      <w:r w:rsidR="001A6D7C">
        <w:rPr>
          <w:rStyle w:val="normaltextrun"/>
          <w:rFonts w:cs="Calibri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MARCH</w:t>
      </w:r>
      <w:r w:rsidR="00DA1BDF">
        <w:rPr>
          <w:rStyle w:val="normaltextrun"/>
          <w:rFonts w:cs="Calibri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10</w:t>
      </w:r>
      <w:r w:rsidRPr="006B71C4">
        <w:rPr>
          <w:rStyle w:val="normaltextrun"/>
          <w:rFonts w:cs="Calibri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, </w:t>
      </w:r>
      <w:r w:rsidR="002C0450" w:rsidRPr="006B71C4">
        <w:rPr>
          <w:rStyle w:val="normaltextrun"/>
          <w:rFonts w:cs="Calibri"/>
          <w:b/>
          <w:bCs/>
          <w:color w:val="000000"/>
          <w:sz w:val="20"/>
          <w:szCs w:val="20"/>
          <w:u w:val="single"/>
          <w:bdr w:val="none" w:sz="0" w:space="0" w:color="auto" w:frame="1"/>
        </w:rPr>
        <w:t>202</w:t>
      </w:r>
      <w:r w:rsidR="002C0450">
        <w:rPr>
          <w:rStyle w:val="normaltextrun"/>
          <w:rFonts w:cs="Calibri"/>
          <w:b/>
          <w:bCs/>
          <w:color w:val="000000"/>
          <w:sz w:val="20"/>
          <w:szCs w:val="20"/>
          <w:u w:val="single"/>
          <w:bdr w:val="none" w:sz="0" w:space="0" w:color="auto" w:frame="1"/>
        </w:rPr>
        <w:t>5,</w:t>
      </w:r>
      <w:r w:rsidR="007239AD">
        <w:rPr>
          <w:rStyle w:val="normaltextrun"/>
          <w:rFonts w:cs="Calibri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 w:rsidR="00E97B7E">
        <w:rPr>
          <w:rStyle w:val="normaltextrun"/>
          <w:rFonts w:cs="Calibri"/>
          <w:b/>
          <w:bCs/>
          <w:color w:val="000000"/>
          <w:sz w:val="20"/>
          <w:szCs w:val="20"/>
          <w:u w:val="single"/>
          <w:bdr w:val="none" w:sz="0" w:space="0" w:color="auto" w:frame="1"/>
        </w:rPr>
        <w:t>REGULAR MEETING</w:t>
      </w:r>
    </w:p>
    <w:p w14:paraId="76FFF4C3" w14:textId="0D357A14" w:rsidR="006B71C4" w:rsidRPr="006B71C4" w:rsidRDefault="006B71C4" w:rsidP="006B71C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6B71C4">
        <w:rPr>
          <w:rFonts w:asciiTheme="minorHAnsi" w:hAnsiTheme="minorHAnsi" w:cstheme="minorHAnsi"/>
          <w:sz w:val="20"/>
          <w:szCs w:val="20"/>
        </w:rPr>
        <w:t xml:space="preserve">Motion to approve the minutes was made by Mr. </w:t>
      </w:r>
      <w:r w:rsidR="000E694E">
        <w:rPr>
          <w:rFonts w:asciiTheme="minorHAnsi" w:hAnsiTheme="minorHAnsi" w:cstheme="minorHAnsi"/>
          <w:sz w:val="20"/>
          <w:szCs w:val="20"/>
        </w:rPr>
        <w:t>Bratton</w:t>
      </w:r>
      <w:r w:rsidRPr="006B71C4">
        <w:rPr>
          <w:rFonts w:asciiTheme="minorHAnsi" w:hAnsiTheme="minorHAnsi" w:cstheme="minorHAnsi"/>
          <w:sz w:val="20"/>
          <w:szCs w:val="20"/>
        </w:rPr>
        <w:t xml:space="preserve"> and seconded by Mr. </w:t>
      </w:r>
      <w:r w:rsidR="000E694E">
        <w:rPr>
          <w:rFonts w:asciiTheme="minorHAnsi" w:hAnsiTheme="minorHAnsi" w:cstheme="minorHAnsi"/>
          <w:sz w:val="20"/>
          <w:szCs w:val="20"/>
        </w:rPr>
        <w:t>North</w:t>
      </w:r>
      <w:r w:rsidRPr="006B71C4">
        <w:rPr>
          <w:rFonts w:asciiTheme="minorHAnsi" w:hAnsiTheme="minorHAnsi" w:cstheme="minorHAnsi"/>
          <w:sz w:val="20"/>
          <w:szCs w:val="20"/>
        </w:rPr>
        <w:t xml:space="preserve">.  </w:t>
      </w:r>
      <w:r w:rsidR="0087323C">
        <w:rPr>
          <w:rFonts w:asciiTheme="minorHAnsi" w:hAnsiTheme="minorHAnsi" w:cstheme="minorHAnsi"/>
          <w:sz w:val="20"/>
          <w:szCs w:val="20"/>
        </w:rPr>
        <w:t xml:space="preserve">Roll call vote. </w:t>
      </w:r>
      <w:r w:rsidR="00761FB1">
        <w:rPr>
          <w:rFonts w:asciiTheme="minorHAnsi" w:hAnsiTheme="minorHAnsi" w:cstheme="minorHAnsi"/>
          <w:sz w:val="20"/>
          <w:szCs w:val="20"/>
        </w:rPr>
        <w:t>All</w:t>
      </w:r>
      <w:r w:rsidR="00D31437">
        <w:rPr>
          <w:rFonts w:asciiTheme="minorHAnsi" w:hAnsiTheme="minorHAnsi" w:cstheme="minorHAnsi"/>
          <w:sz w:val="20"/>
          <w:szCs w:val="20"/>
        </w:rPr>
        <w:t xml:space="preserve"> in favor of approval. </w:t>
      </w:r>
      <w:r w:rsidRPr="006B71C4">
        <w:rPr>
          <w:rFonts w:asciiTheme="minorHAnsi" w:hAnsiTheme="minorHAnsi" w:cstheme="minorHAnsi"/>
          <w:sz w:val="20"/>
          <w:szCs w:val="20"/>
        </w:rPr>
        <w:t>Motion passed.</w:t>
      </w:r>
    </w:p>
    <w:p w14:paraId="545DC2AB" w14:textId="77777777" w:rsidR="006B71C4" w:rsidRPr="006B71C4" w:rsidRDefault="006B71C4" w:rsidP="006B71C4">
      <w:pPr>
        <w:spacing w:after="0"/>
        <w:rPr>
          <w:sz w:val="10"/>
          <w:szCs w:val="10"/>
          <w:highlight w:val="yellow"/>
        </w:rPr>
      </w:pPr>
    </w:p>
    <w:p w14:paraId="2C01EE44" w14:textId="77777777" w:rsidR="006B71C4" w:rsidRPr="006B71C4" w:rsidRDefault="006B71C4" w:rsidP="006B71C4">
      <w:pPr>
        <w:spacing w:after="0"/>
        <w:rPr>
          <w:sz w:val="10"/>
          <w:szCs w:val="10"/>
          <w:highlight w:val="yellow"/>
        </w:rPr>
      </w:pPr>
    </w:p>
    <w:p w14:paraId="611E7FDE" w14:textId="3DA85EA3" w:rsidR="006B71C4" w:rsidRPr="0052304B" w:rsidRDefault="0052304B" w:rsidP="006B71C4">
      <w:pPr>
        <w:spacing w:after="0"/>
        <w:rPr>
          <w:b/>
          <w:bCs/>
          <w:sz w:val="20"/>
          <w:szCs w:val="20"/>
          <w:u w:val="single"/>
        </w:rPr>
      </w:pPr>
      <w:r w:rsidRPr="0052304B">
        <w:rPr>
          <w:b/>
          <w:bCs/>
          <w:sz w:val="20"/>
          <w:szCs w:val="20"/>
          <w:u w:val="single"/>
        </w:rPr>
        <w:t>ACTION ITEMS</w:t>
      </w:r>
    </w:p>
    <w:p w14:paraId="5CD17AFC" w14:textId="6A0D1977" w:rsidR="004275C7" w:rsidRDefault="00497C90" w:rsidP="00597AF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C65D15">
        <w:rPr>
          <w:sz w:val="20"/>
          <w:szCs w:val="20"/>
        </w:rPr>
        <w:t xml:space="preserve">Rules Committee </w:t>
      </w:r>
      <w:r w:rsidR="0061587D">
        <w:rPr>
          <w:sz w:val="20"/>
          <w:szCs w:val="20"/>
        </w:rPr>
        <w:t>recommended to the Commission the approval of the readoption of the Mining Rules, the Regulatory Impact Analysis</w:t>
      </w:r>
      <w:r w:rsidR="00415900">
        <w:rPr>
          <w:sz w:val="20"/>
          <w:szCs w:val="20"/>
        </w:rPr>
        <w:t xml:space="preserve"> (RIA)</w:t>
      </w:r>
      <w:r w:rsidR="0061587D">
        <w:rPr>
          <w:sz w:val="20"/>
          <w:szCs w:val="20"/>
        </w:rPr>
        <w:t>, and Hearing Officer Report</w:t>
      </w:r>
      <w:r w:rsidR="00415900">
        <w:rPr>
          <w:sz w:val="20"/>
          <w:szCs w:val="20"/>
        </w:rPr>
        <w:t xml:space="preserve"> (HOR)</w:t>
      </w:r>
      <w:r w:rsidR="0061587D">
        <w:rPr>
          <w:sz w:val="20"/>
          <w:szCs w:val="20"/>
        </w:rPr>
        <w:t xml:space="preserve">. </w:t>
      </w:r>
      <w:r w:rsidR="008714C5">
        <w:rPr>
          <w:sz w:val="20"/>
          <w:szCs w:val="20"/>
        </w:rPr>
        <w:t xml:space="preserve">There was no discussion.  </w:t>
      </w:r>
      <w:r w:rsidR="003B51FF" w:rsidRPr="006B71C4">
        <w:rPr>
          <w:rFonts w:asciiTheme="minorHAnsi" w:hAnsiTheme="minorHAnsi" w:cstheme="minorHAnsi"/>
          <w:sz w:val="20"/>
          <w:szCs w:val="20"/>
        </w:rPr>
        <w:t>Motion to approve the</w:t>
      </w:r>
      <w:r w:rsidR="00415900">
        <w:rPr>
          <w:rFonts w:asciiTheme="minorHAnsi" w:hAnsiTheme="minorHAnsi" w:cstheme="minorHAnsi"/>
          <w:sz w:val="20"/>
          <w:szCs w:val="20"/>
        </w:rPr>
        <w:t xml:space="preserve"> rules, RIA, and HOR</w:t>
      </w:r>
      <w:r w:rsidR="003B51FF" w:rsidRPr="006B71C4">
        <w:rPr>
          <w:rFonts w:asciiTheme="minorHAnsi" w:hAnsiTheme="minorHAnsi" w:cstheme="minorHAnsi"/>
          <w:sz w:val="20"/>
          <w:szCs w:val="20"/>
        </w:rPr>
        <w:t xml:space="preserve"> was made by Mr. </w:t>
      </w:r>
      <w:r w:rsidR="003B51FF">
        <w:rPr>
          <w:rFonts w:asciiTheme="minorHAnsi" w:hAnsiTheme="minorHAnsi" w:cstheme="minorHAnsi"/>
          <w:sz w:val="20"/>
          <w:szCs w:val="20"/>
        </w:rPr>
        <w:t>Bratton</w:t>
      </w:r>
      <w:r w:rsidR="003B51FF" w:rsidRPr="006B71C4">
        <w:rPr>
          <w:rFonts w:asciiTheme="minorHAnsi" w:hAnsiTheme="minorHAnsi" w:cstheme="minorHAnsi"/>
          <w:sz w:val="20"/>
          <w:szCs w:val="20"/>
        </w:rPr>
        <w:t xml:space="preserve"> and seconded by Mr. </w:t>
      </w:r>
      <w:r w:rsidR="003B51FF">
        <w:rPr>
          <w:rFonts w:asciiTheme="minorHAnsi" w:hAnsiTheme="minorHAnsi" w:cstheme="minorHAnsi"/>
          <w:sz w:val="20"/>
          <w:szCs w:val="20"/>
        </w:rPr>
        <w:t>Freeman</w:t>
      </w:r>
      <w:r w:rsidR="003B51FF" w:rsidRPr="006B71C4">
        <w:rPr>
          <w:rFonts w:asciiTheme="minorHAnsi" w:hAnsiTheme="minorHAnsi" w:cstheme="minorHAnsi"/>
          <w:sz w:val="20"/>
          <w:szCs w:val="20"/>
        </w:rPr>
        <w:t xml:space="preserve">.  </w:t>
      </w:r>
      <w:r w:rsidR="003B51FF" w:rsidRPr="00710C5C">
        <w:rPr>
          <w:rFonts w:asciiTheme="minorHAnsi" w:hAnsiTheme="minorHAnsi" w:cstheme="minorHAnsi"/>
          <w:sz w:val="20"/>
          <w:szCs w:val="20"/>
        </w:rPr>
        <w:t>Roll call vote. All in favor of approval</w:t>
      </w:r>
      <w:r w:rsidR="003B51FF">
        <w:rPr>
          <w:rFonts w:asciiTheme="minorHAnsi" w:hAnsiTheme="minorHAnsi" w:cstheme="minorHAnsi"/>
          <w:sz w:val="20"/>
          <w:szCs w:val="20"/>
        </w:rPr>
        <w:t xml:space="preserve">. </w:t>
      </w:r>
      <w:r w:rsidR="003B51FF" w:rsidRPr="006B71C4">
        <w:rPr>
          <w:rFonts w:asciiTheme="minorHAnsi" w:hAnsiTheme="minorHAnsi" w:cstheme="minorHAnsi"/>
          <w:sz w:val="20"/>
          <w:szCs w:val="20"/>
        </w:rPr>
        <w:t>Motion passed</w:t>
      </w:r>
      <w:r w:rsidR="003B51FF">
        <w:rPr>
          <w:sz w:val="20"/>
          <w:szCs w:val="20"/>
        </w:rPr>
        <w:t xml:space="preserve"> </w:t>
      </w:r>
    </w:p>
    <w:p w14:paraId="336814DD" w14:textId="77777777" w:rsidR="00743C83" w:rsidRDefault="00743C83" w:rsidP="00597AFD">
      <w:pPr>
        <w:spacing w:after="0"/>
        <w:rPr>
          <w:sz w:val="20"/>
          <w:szCs w:val="20"/>
        </w:rPr>
      </w:pPr>
    </w:p>
    <w:p w14:paraId="6ACBC36B" w14:textId="7D143BC1" w:rsidR="00743C83" w:rsidRDefault="00743C83" w:rsidP="00597AF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DEMLR Public Information Officer, Kat Russell, </w:t>
      </w:r>
      <w:r w:rsidR="00C21D25">
        <w:rPr>
          <w:sz w:val="20"/>
          <w:szCs w:val="20"/>
        </w:rPr>
        <w:t>will upload the rules, RIA, and HOR to the Mining Commission website.</w:t>
      </w:r>
    </w:p>
    <w:p w14:paraId="2D1E04C4" w14:textId="77777777" w:rsidR="00597AFD" w:rsidRPr="006B71C4" w:rsidRDefault="00597AFD" w:rsidP="006B71C4">
      <w:pPr>
        <w:spacing w:after="0"/>
        <w:rPr>
          <w:sz w:val="20"/>
          <w:szCs w:val="20"/>
          <w:highlight w:val="yellow"/>
        </w:rPr>
      </w:pPr>
    </w:p>
    <w:p w14:paraId="752F746B" w14:textId="2AFA29AD" w:rsidR="006B71C4" w:rsidRPr="0052304B" w:rsidRDefault="0052304B" w:rsidP="006B71C4">
      <w:pPr>
        <w:spacing w:after="0"/>
        <w:rPr>
          <w:b/>
          <w:bCs/>
          <w:sz w:val="20"/>
          <w:szCs w:val="20"/>
          <w:u w:val="single"/>
        </w:rPr>
      </w:pPr>
      <w:r w:rsidRPr="0052304B">
        <w:rPr>
          <w:b/>
          <w:bCs/>
          <w:sz w:val="20"/>
          <w:szCs w:val="20"/>
          <w:u w:val="single"/>
        </w:rPr>
        <w:t>INFORMATION ITEMS</w:t>
      </w:r>
    </w:p>
    <w:p w14:paraId="38921F5D" w14:textId="77777777" w:rsidR="006B71C4" w:rsidRPr="006B71C4" w:rsidRDefault="006B71C4" w:rsidP="006B71C4">
      <w:pPr>
        <w:spacing w:after="0"/>
        <w:rPr>
          <w:sz w:val="20"/>
          <w:szCs w:val="20"/>
          <w:highlight w:val="yellow"/>
        </w:rPr>
      </w:pPr>
    </w:p>
    <w:p w14:paraId="3DE9A051" w14:textId="1E4A0F44" w:rsidR="0092354A" w:rsidRPr="00483E08" w:rsidRDefault="00940865" w:rsidP="006B71C4">
      <w:pPr>
        <w:spacing w:after="0"/>
        <w:rPr>
          <w:i/>
          <w:iCs/>
          <w:sz w:val="20"/>
          <w:szCs w:val="20"/>
        </w:rPr>
      </w:pPr>
      <w:r w:rsidRPr="00483E08">
        <w:rPr>
          <w:i/>
          <w:iCs/>
          <w:sz w:val="20"/>
          <w:szCs w:val="20"/>
        </w:rPr>
        <w:t>Permitting Data Update</w:t>
      </w:r>
    </w:p>
    <w:p w14:paraId="1DE4689D" w14:textId="50C97DB8" w:rsidR="001962A2" w:rsidRDefault="00940865" w:rsidP="00A72D20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Mr. Parr provided an update on recent permitting actions.  </w:t>
      </w:r>
      <w:r w:rsidR="00483E08">
        <w:rPr>
          <w:sz w:val="20"/>
          <w:szCs w:val="20"/>
        </w:rPr>
        <w:t xml:space="preserve">He started with the </w:t>
      </w:r>
      <w:r w:rsidR="00945988">
        <w:rPr>
          <w:sz w:val="20"/>
          <w:szCs w:val="20"/>
        </w:rPr>
        <w:t xml:space="preserve">list of </w:t>
      </w:r>
      <w:r w:rsidR="00A713DF">
        <w:rPr>
          <w:sz w:val="20"/>
          <w:szCs w:val="20"/>
        </w:rPr>
        <w:t xml:space="preserve">54 </w:t>
      </w:r>
      <w:r w:rsidR="00945988">
        <w:rPr>
          <w:sz w:val="20"/>
          <w:szCs w:val="20"/>
        </w:rPr>
        <w:t>applications received from November</w:t>
      </w:r>
      <w:r w:rsidR="00A713DF">
        <w:rPr>
          <w:sz w:val="20"/>
          <w:szCs w:val="20"/>
        </w:rPr>
        <w:t xml:space="preserve">.  He explained that since November </w:t>
      </w:r>
      <w:r w:rsidR="00A72D20">
        <w:rPr>
          <w:sz w:val="20"/>
          <w:szCs w:val="20"/>
        </w:rPr>
        <w:t xml:space="preserve">out of the 54 received </w:t>
      </w:r>
      <w:r w:rsidR="00A713DF">
        <w:rPr>
          <w:sz w:val="20"/>
          <w:szCs w:val="20"/>
        </w:rPr>
        <w:t>there have been 12 final actions.</w:t>
      </w:r>
      <w:r w:rsidR="00A72D20">
        <w:rPr>
          <w:sz w:val="20"/>
          <w:szCs w:val="20"/>
        </w:rPr>
        <w:t xml:space="preserve">  There were 44 total final actions since November, which includes application that were received prior to November 2025. Average review time for </w:t>
      </w:r>
      <w:r w:rsidR="00E44303">
        <w:rPr>
          <w:sz w:val="20"/>
          <w:szCs w:val="20"/>
        </w:rPr>
        <w:t xml:space="preserve">the 12 final actions that were received in </w:t>
      </w:r>
      <w:r w:rsidR="001F1C42">
        <w:rPr>
          <w:sz w:val="20"/>
          <w:szCs w:val="20"/>
        </w:rPr>
        <w:t>since November was 49 days.</w:t>
      </w:r>
    </w:p>
    <w:p w14:paraId="259E1C00" w14:textId="77777777" w:rsidR="00F1762F" w:rsidRDefault="00F1762F" w:rsidP="006B71C4">
      <w:pPr>
        <w:spacing w:after="0"/>
        <w:rPr>
          <w:sz w:val="20"/>
          <w:szCs w:val="20"/>
        </w:rPr>
      </w:pPr>
    </w:p>
    <w:p w14:paraId="34E1088D" w14:textId="65C4A9AC" w:rsidR="002B462E" w:rsidRDefault="002B462E" w:rsidP="006B71C4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Mine Reclamation Award Discussion</w:t>
      </w:r>
    </w:p>
    <w:p w14:paraId="4DD91182" w14:textId="2D20122B" w:rsidR="00377E95" w:rsidRPr="00377E95" w:rsidRDefault="005C6F2B" w:rsidP="006B71C4">
      <w:pPr>
        <w:spacing w:after="0"/>
        <w:rPr>
          <w:sz w:val="20"/>
          <w:szCs w:val="20"/>
        </w:rPr>
      </w:pPr>
      <w:r w:rsidRPr="005C6F2B">
        <w:rPr>
          <w:sz w:val="20"/>
          <w:szCs w:val="20"/>
        </w:rPr>
        <w:t>The Co</w:t>
      </w:r>
      <w:r>
        <w:rPr>
          <w:sz w:val="20"/>
          <w:szCs w:val="20"/>
        </w:rPr>
        <w:t xml:space="preserve">mmission stated that the award should be a Stewardship award, not just focused on reclamation.  </w:t>
      </w:r>
      <w:r w:rsidR="00782217">
        <w:rPr>
          <w:sz w:val="20"/>
          <w:szCs w:val="20"/>
        </w:rPr>
        <w:t xml:space="preserve">Mr. North will work with another Commission member and the </w:t>
      </w:r>
      <w:r>
        <w:rPr>
          <w:sz w:val="20"/>
          <w:szCs w:val="20"/>
        </w:rPr>
        <w:t>Department</w:t>
      </w:r>
      <w:r w:rsidR="00782217">
        <w:rPr>
          <w:sz w:val="20"/>
          <w:szCs w:val="20"/>
        </w:rPr>
        <w:t xml:space="preserve"> to </w:t>
      </w:r>
      <w:r>
        <w:rPr>
          <w:sz w:val="20"/>
          <w:szCs w:val="20"/>
        </w:rPr>
        <w:t xml:space="preserve">revamp the previous Reclamation award application. </w:t>
      </w:r>
      <w:r w:rsidR="00C93F3C">
        <w:rPr>
          <w:sz w:val="20"/>
          <w:szCs w:val="20"/>
        </w:rPr>
        <w:t xml:space="preserve">Mr. Bratton suggested that </w:t>
      </w:r>
      <w:r w:rsidR="00DC400F">
        <w:rPr>
          <w:sz w:val="20"/>
          <w:szCs w:val="20"/>
        </w:rPr>
        <w:t xml:space="preserve">the Commission work with </w:t>
      </w:r>
      <w:r w:rsidR="00F809A8">
        <w:rPr>
          <w:sz w:val="20"/>
          <w:szCs w:val="20"/>
        </w:rPr>
        <w:t>with the North Carolina Aggregate</w:t>
      </w:r>
      <w:r w:rsidR="00861600">
        <w:rPr>
          <w:sz w:val="20"/>
          <w:szCs w:val="20"/>
        </w:rPr>
        <w:t>.</w:t>
      </w:r>
      <w:r w:rsidR="00F809A8">
        <w:rPr>
          <w:sz w:val="20"/>
          <w:szCs w:val="20"/>
        </w:rPr>
        <w:t xml:space="preserve"> </w:t>
      </w:r>
      <w:r w:rsidR="00F65334">
        <w:rPr>
          <w:sz w:val="20"/>
          <w:szCs w:val="20"/>
        </w:rPr>
        <w:t>There would be future discussions</w:t>
      </w:r>
      <w:r w:rsidR="00421EC4">
        <w:rPr>
          <w:sz w:val="20"/>
          <w:szCs w:val="20"/>
        </w:rPr>
        <w:t xml:space="preserve"> between the Commission and</w:t>
      </w:r>
      <w:r w:rsidR="00F65334">
        <w:rPr>
          <w:sz w:val="20"/>
          <w:szCs w:val="20"/>
        </w:rPr>
        <w:t xml:space="preserve"> the environmental committee within the NCAA</w:t>
      </w:r>
      <w:r w:rsidR="00995242">
        <w:rPr>
          <w:sz w:val="20"/>
          <w:szCs w:val="20"/>
        </w:rPr>
        <w:t>.</w:t>
      </w:r>
    </w:p>
    <w:p w14:paraId="5522186C" w14:textId="77777777" w:rsidR="00377E95" w:rsidRPr="00A24828" w:rsidRDefault="00377E95" w:rsidP="006B71C4">
      <w:pPr>
        <w:spacing w:after="0"/>
        <w:rPr>
          <w:sz w:val="20"/>
          <w:szCs w:val="20"/>
        </w:rPr>
      </w:pPr>
    </w:p>
    <w:p w14:paraId="37D4EF27" w14:textId="77777777" w:rsidR="006B71C4" w:rsidRPr="00157FFE" w:rsidRDefault="006B71C4" w:rsidP="006B71C4">
      <w:pPr>
        <w:spacing w:after="0"/>
        <w:rPr>
          <w:b/>
          <w:bCs/>
          <w:sz w:val="20"/>
          <w:szCs w:val="20"/>
          <w:u w:val="single"/>
        </w:rPr>
      </w:pPr>
      <w:r w:rsidRPr="00157FFE">
        <w:rPr>
          <w:b/>
          <w:bCs/>
          <w:sz w:val="20"/>
          <w:szCs w:val="20"/>
          <w:u w:val="single"/>
        </w:rPr>
        <w:t>CONCLUSION</w:t>
      </w:r>
    </w:p>
    <w:p w14:paraId="7EE76B27" w14:textId="77777777" w:rsidR="006B71C4" w:rsidRPr="00157FFE" w:rsidRDefault="006B71C4" w:rsidP="006B71C4">
      <w:pPr>
        <w:spacing w:after="0"/>
        <w:rPr>
          <w:i/>
          <w:iCs/>
          <w:sz w:val="20"/>
          <w:szCs w:val="20"/>
        </w:rPr>
      </w:pPr>
      <w:r w:rsidRPr="00157FFE">
        <w:rPr>
          <w:i/>
          <w:iCs/>
          <w:sz w:val="20"/>
          <w:szCs w:val="20"/>
        </w:rPr>
        <w:t>Comments by DEMLR Director</w:t>
      </w:r>
    </w:p>
    <w:p w14:paraId="0F06BC05" w14:textId="5FF74DC8" w:rsidR="006B71C4" w:rsidRPr="00157FFE" w:rsidRDefault="00861600" w:rsidP="006B71C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Mr. Parr provided an update on the AccessDEQ (online Mining application) solution.  </w:t>
      </w:r>
      <w:r w:rsidR="00421EC4">
        <w:rPr>
          <w:sz w:val="20"/>
          <w:szCs w:val="20"/>
        </w:rPr>
        <w:t>Annual Fee and ARR also online.</w:t>
      </w:r>
    </w:p>
    <w:p w14:paraId="1067C13E" w14:textId="77777777" w:rsidR="006B71C4" w:rsidRPr="006B71C4" w:rsidRDefault="006B71C4" w:rsidP="006B71C4">
      <w:pPr>
        <w:spacing w:after="0"/>
        <w:rPr>
          <w:i/>
          <w:iCs/>
          <w:sz w:val="20"/>
          <w:szCs w:val="20"/>
          <w:highlight w:val="yellow"/>
        </w:rPr>
      </w:pPr>
    </w:p>
    <w:p w14:paraId="776D2E8D" w14:textId="77777777" w:rsidR="006B71C4" w:rsidRPr="00266D13" w:rsidRDefault="006B71C4" w:rsidP="006B71C4">
      <w:pPr>
        <w:spacing w:after="0"/>
        <w:rPr>
          <w:i/>
          <w:iCs/>
          <w:sz w:val="20"/>
          <w:szCs w:val="20"/>
        </w:rPr>
      </w:pPr>
      <w:r w:rsidRPr="00266D13">
        <w:rPr>
          <w:i/>
          <w:iCs/>
          <w:sz w:val="20"/>
          <w:szCs w:val="20"/>
        </w:rPr>
        <w:t>Comments of the Commission</w:t>
      </w:r>
    </w:p>
    <w:p w14:paraId="329FDEEB" w14:textId="281EE487" w:rsidR="006B71C4" w:rsidRPr="00E036A3" w:rsidRDefault="006A12A6" w:rsidP="006B71C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Mr. Veach </w:t>
      </w:r>
      <w:r w:rsidR="00504F6D">
        <w:rPr>
          <w:sz w:val="20"/>
          <w:szCs w:val="20"/>
        </w:rPr>
        <w:t xml:space="preserve">stated </w:t>
      </w:r>
      <w:r w:rsidR="00425924">
        <w:rPr>
          <w:sz w:val="20"/>
          <w:szCs w:val="20"/>
        </w:rPr>
        <w:t>excitement to move forward with the reclamation award.</w:t>
      </w:r>
    </w:p>
    <w:p w14:paraId="06376766" w14:textId="77777777" w:rsidR="006B71C4" w:rsidRPr="006B71C4" w:rsidRDefault="006B71C4" w:rsidP="006B71C4">
      <w:pPr>
        <w:spacing w:after="0"/>
        <w:rPr>
          <w:i/>
          <w:iCs/>
          <w:sz w:val="20"/>
          <w:szCs w:val="20"/>
          <w:highlight w:val="yellow"/>
        </w:rPr>
      </w:pPr>
    </w:p>
    <w:p w14:paraId="005DA554" w14:textId="3555916E" w:rsidR="007C0EA9" w:rsidRPr="00266D13" w:rsidRDefault="007C0EA9" w:rsidP="007C0EA9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Comments by Commission Counsel</w:t>
      </w:r>
    </w:p>
    <w:p w14:paraId="20287D9B" w14:textId="1064D4E5" w:rsidR="007C0EA9" w:rsidRDefault="00896089" w:rsidP="006B71C4">
      <w:pPr>
        <w:spacing w:after="0"/>
        <w:rPr>
          <w:sz w:val="20"/>
          <w:szCs w:val="20"/>
        </w:rPr>
      </w:pPr>
      <w:r>
        <w:rPr>
          <w:sz w:val="20"/>
          <w:szCs w:val="20"/>
        </w:rPr>
        <w:t>No remarks</w:t>
      </w:r>
    </w:p>
    <w:p w14:paraId="239C306E" w14:textId="77777777" w:rsidR="007C0EA9" w:rsidRPr="00266D13" w:rsidRDefault="007C0EA9">
      <w:pPr>
        <w:spacing w:after="0"/>
        <w:rPr>
          <w:sz w:val="20"/>
          <w:szCs w:val="20"/>
        </w:rPr>
      </w:pPr>
    </w:p>
    <w:p w14:paraId="168656E6" w14:textId="2AE6C475" w:rsidR="006B71C4" w:rsidRPr="00417D0F" w:rsidRDefault="006B71C4" w:rsidP="006B71C4">
      <w:pPr>
        <w:spacing w:after="0"/>
        <w:rPr>
          <w:i/>
          <w:iCs/>
          <w:sz w:val="20"/>
          <w:szCs w:val="20"/>
        </w:rPr>
      </w:pPr>
      <w:r w:rsidRPr="00417D0F">
        <w:rPr>
          <w:i/>
          <w:iCs/>
          <w:sz w:val="20"/>
          <w:szCs w:val="20"/>
        </w:rPr>
        <w:t>Comments of the Chair</w:t>
      </w:r>
    </w:p>
    <w:p w14:paraId="05336AEF" w14:textId="6E4FFFF3" w:rsidR="006B71C4" w:rsidRPr="005E3F60" w:rsidRDefault="00417D0F" w:rsidP="006B71C4">
      <w:pPr>
        <w:spacing w:after="0"/>
        <w:rPr>
          <w:sz w:val="20"/>
          <w:szCs w:val="20"/>
        </w:rPr>
      </w:pPr>
      <w:r>
        <w:rPr>
          <w:sz w:val="20"/>
          <w:szCs w:val="20"/>
        </w:rPr>
        <w:t>Chair Freeman</w:t>
      </w:r>
      <w:r w:rsidR="0046343C">
        <w:rPr>
          <w:sz w:val="20"/>
          <w:szCs w:val="20"/>
        </w:rPr>
        <w:t xml:space="preserve"> thanked </w:t>
      </w:r>
      <w:r w:rsidR="0030559A">
        <w:rPr>
          <w:sz w:val="20"/>
          <w:szCs w:val="20"/>
        </w:rPr>
        <w:t>everyone for their ongoing work.</w:t>
      </w:r>
    </w:p>
    <w:p w14:paraId="2099F43F" w14:textId="77777777" w:rsidR="006B71C4" w:rsidRPr="006B71C4" w:rsidRDefault="006B71C4" w:rsidP="006B71C4">
      <w:pPr>
        <w:spacing w:after="0"/>
        <w:rPr>
          <w:sz w:val="20"/>
          <w:szCs w:val="20"/>
          <w:highlight w:val="yellow"/>
        </w:rPr>
      </w:pPr>
    </w:p>
    <w:p w14:paraId="55A559D6" w14:textId="77777777" w:rsidR="006B71C4" w:rsidRPr="002E5A3B" w:rsidRDefault="006B71C4" w:rsidP="006B71C4">
      <w:pPr>
        <w:spacing w:after="0"/>
        <w:rPr>
          <w:i/>
          <w:iCs/>
          <w:sz w:val="20"/>
          <w:szCs w:val="20"/>
        </w:rPr>
      </w:pPr>
      <w:r w:rsidRPr="002E5A3B">
        <w:rPr>
          <w:i/>
          <w:iCs/>
          <w:sz w:val="20"/>
          <w:szCs w:val="20"/>
        </w:rPr>
        <w:t>No other comments.</w:t>
      </w:r>
    </w:p>
    <w:p w14:paraId="17C16BDC" w14:textId="22734976" w:rsidR="006B71C4" w:rsidRPr="002E5A3B" w:rsidRDefault="006B71C4" w:rsidP="006B71C4">
      <w:pPr>
        <w:spacing w:after="0"/>
        <w:rPr>
          <w:sz w:val="20"/>
          <w:szCs w:val="20"/>
        </w:rPr>
      </w:pPr>
      <w:r w:rsidRPr="002E5A3B">
        <w:rPr>
          <w:sz w:val="20"/>
          <w:szCs w:val="20"/>
        </w:rPr>
        <w:t xml:space="preserve">With no other comments, Chair Freeman </w:t>
      </w:r>
      <w:r w:rsidR="003E3B64" w:rsidRPr="002E5A3B">
        <w:rPr>
          <w:sz w:val="20"/>
          <w:szCs w:val="20"/>
        </w:rPr>
        <w:t>made a motion to adjourn</w:t>
      </w:r>
      <w:r w:rsidR="002E5A3B" w:rsidRPr="002E5A3B">
        <w:rPr>
          <w:sz w:val="20"/>
          <w:szCs w:val="20"/>
        </w:rPr>
        <w:t xml:space="preserve"> which was </w:t>
      </w:r>
      <w:r w:rsidRPr="002E5A3B">
        <w:rPr>
          <w:sz w:val="20"/>
          <w:szCs w:val="20"/>
        </w:rPr>
        <w:t xml:space="preserve">seconded by Mr. </w:t>
      </w:r>
      <w:r w:rsidR="003E3B64" w:rsidRPr="002E5A3B">
        <w:rPr>
          <w:sz w:val="20"/>
          <w:szCs w:val="20"/>
        </w:rPr>
        <w:t>North</w:t>
      </w:r>
    </w:p>
    <w:p w14:paraId="725383E0" w14:textId="77777777" w:rsidR="006B71C4" w:rsidRPr="002E5A3B" w:rsidRDefault="006B71C4" w:rsidP="006B71C4">
      <w:pPr>
        <w:spacing w:after="0"/>
        <w:rPr>
          <w:sz w:val="20"/>
          <w:szCs w:val="20"/>
        </w:rPr>
      </w:pPr>
      <w:r w:rsidRPr="002E5A3B">
        <w:rPr>
          <w:sz w:val="20"/>
          <w:szCs w:val="20"/>
        </w:rPr>
        <w:t xml:space="preserve"> </w:t>
      </w:r>
    </w:p>
    <w:p w14:paraId="08F727FB" w14:textId="79F51D79" w:rsidR="006B71C4" w:rsidRPr="006B2B59" w:rsidRDefault="006B71C4" w:rsidP="006B71C4">
      <w:pPr>
        <w:spacing w:after="0"/>
        <w:rPr>
          <w:sz w:val="20"/>
          <w:szCs w:val="20"/>
        </w:rPr>
      </w:pPr>
      <w:r w:rsidRPr="002E5A3B">
        <w:rPr>
          <w:sz w:val="20"/>
          <w:szCs w:val="20"/>
        </w:rPr>
        <w:t xml:space="preserve">The Commission adjourned at </w:t>
      </w:r>
      <w:r w:rsidR="00896089">
        <w:rPr>
          <w:sz w:val="20"/>
          <w:szCs w:val="20"/>
        </w:rPr>
        <w:t>1</w:t>
      </w:r>
      <w:r w:rsidR="0052304B" w:rsidRPr="002E5A3B">
        <w:rPr>
          <w:sz w:val="20"/>
          <w:szCs w:val="20"/>
        </w:rPr>
        <w:t>:</w:t>
      </w:r>
      <w:r w:rsidR="00C21D25">
        <w:rPr>
          <w:sz w:val="20"/>
          <w:szCs w:val="20"/>
        </w:rPr>
        <w:t>23</w:t>
      </w:r>
      <w:r w:rsidRPr="002E5A3B">
        <w:rPr>
          <w:sz w:val="20"/>
          <w:szCs w:val="20"/>
        </w:rPr>
        <w:t xml:space="preserve"> pm.</w:t>
      </w:r>
    </w:p>
    <w:p w14:paraId="2F28BEC1" w14:textId="77777777" w:rsidR="00296931" w:rsidRDefault="00296931"/>
    <w:sectPr w:rsidR="00296931" w:rsidSect="000F11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5447" w14:textId="77777777" w:rsidR="00D91977" w:rsidRDefault="00D91977">
      <w:pPr>
        <w:spacing w:after="0" w:line="240" w:lineRule="auto"/>
      </w:pPr>
      <w:r>
        <w:separator/>
      </w:r>
    </w:p>
  </w:endnote>
  <w:endnote w:type="continuationSeparator" w:id="0">
    <w:p w14:paraId="1910C013" w14:textId="77777777" w:rsidR="00D91977" w:rsidRDefault="00D91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F624" w14:textId="77777777" w:rsidR="006B71C4" w:rsidRDefault="006B71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6662F" w14:textId="77777777" w:rsidR="006B71C4" w:rsidRDefault="006B71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E801" w14:textId="77777777" w:rsidR="006B71C4" w:rsidRDefault="006B7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F67E" w14:textId="77777777" w:rsidR="00D91977" w:rsidRDefault="00D91977">
      <w:pPr>
        <w:spacing w:after="0" w:line="240" w:lineRule="auto"/>
      </w:pPr>
      <w:r>
        <w:separator/>
      </w:r>
    </w:p>
  </w:footnote>
  <w:footnote w:type="continuationSeparator" w:id="0">
    <w:p w14:paraId="78C10D51" w14:textId="77777777" w:rsidR="00D91977" w:rsidRDefault="00D91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888D" w14:textId="77777777" w:rsidR="006B71C4" w:rsidRDefault="006B7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800979"/>
      <w:docPartObj>
        <w:docPartGallery w:val="Watermarks"/>
        <w:docPartUnique/>
      </w:docPartObj>
    </w:sdtPr>
    <w:sdtContent>
      <w:p w14:paraId="50948EC2" w14:textId="57F2A9E8" w:rsidR="006B71C4" w:rsidRDefault="00000000">
        <w:pPr>
          <w:pStyle w:val="Header"/>
        </w:pPr>
        <w:r>
          <w:rPr>
            <w:noProof/>
          </w:rPr>
          <w:pict w14:anchorId="202EA60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D736" w14:textId="77777777" w:rsidR="006B71C4" w:rsidRDefault="006B71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C4"/>
    <w:rsid w:val="00001EE0"/>
    <w:rsid w:val="0001212F"/>
    <w:rsid w:val="00020CAA"/>
    <w:rsid w:val="00045827"/>
    <w:rsid w:val="000616B2"/>
    <w:rsid w:val="00067DDB"/>
    <w:rsid w:val="000845C5"/>
    <w:rsid w:val="0008735D"/>
    <w:rsid w:val="00096567"/>
    <w:rsid w:val="000B065F"/>
    <w:rsid w:val="000C3907"/>
    <w:rsid w:val="000D766A"/>
    <w:rsid w:val="000E03E2"/>
    <w:rsid w:val="000E3041"/>
    <w:rsid w:val="000E694E"/>
    <w:rsid w:val="000F11B7"/>
    <w:rsid w:val="000F2CA2"/>
    <w:rsid w:val="00104ECD"/>
    <w:rsid w:val="00117BE1"/>
    <w:rsid w:val="00122F67"/>
    <w:rsid w:val="00125287"/>
    <w:rsid w:val="00135E87"/>
    <w:rsid w:val="00137139"/>
    <w:rsid w:val="00157FFE"/>
    <w:rsid w:val="001626CD"/>
    <w:rsid w:val="0016542E"/>
    <w:rsid w:val="00171D6B"/>
    <w:rsid w:val="00172111"/>
    <w:rsid w:val="00182D54"/>
    <w:rsid w:val="00183343"/>
    <w:rsid w:val="00183D54"/>
    <w:rsid w:val="001867C2"/>
    <w:rsid w:val="00187D82"/>
    <w:rsid w:val="001962A2"/>
    <w:rsid w:val="001A5830"/>
    <w:rsid w:val="001A6D7C"/>
    <w:rsid w:val="001C4CA4"/>
    <w:rsid w:val="001C609D"/>
    <w:rsid w:val="001D1D3C"/>
    <w:rsid w:val="001D5D66"/>
    <w:rsid w:val="001E60AD"/>
    <w:rsid w:val="001E79CE"/>
    <w:rsid w:val="001F1C42"/>
    <w:rsid w:val="00215EDD"/>
    <w:rsid w:val="002218F6"/>
    <w:rsid w:val="0023719E"/>
    <w:rsid w:val="002474D0"/>
    <w:rsid w:val="002527A4"/>
    <w:rsid w:val="00252805"/>
    <w:rsid w:val="00257087"/>
    <w:rsid w:val="00263005"/>
    <w:rsid w:val="00266D13"/>
    <w:rsid w:val="00284F9F"/>
    <w:rsid w:val="00291ACB"/>
    <w:rsid w:val="00291C3A"/>
    <w:rsid w:val="00293091"/>
    <w:rsid w:val="002947A3"/>
    <w:rsid w:val="00296931"/>
    <w:rsid w:val="00297345"/>
    <w:rsid w:val="002B462E"/>
    <w:rsid w:val="002C0450"/>
    <w:rsid w:val="002C738E"/>
    <w:rsid w:val="002D229E"/>
    <w:rsid w:val="002D369A"/>
    <w:rsid w:val="002E327C"/>
    <w:rsid w:val="002E5A3B"/>
    <w:rsid w:val="002F523C"/>
    <w:rsid w:val="003019C6"/>
    <w:rsid w:val="0030559A"/>
    <w:rsid w:val="00314322"/>
    <w:rsid w:val="00316EA2"/>
    <w:rsid w:val="00316FBE"/>
    <w:rsid w:val="00321006"/>
    <w:rsid w:val="00330CAD"/>
    <w:rsid w:val="00344E43"/>
    <w:rsid w:val="003522D2"/>
    <w:rsid w:val="00356B19"/>
    <w:rsid w:val="003700E3"/>
    <w:rsid w:val="00375DC4"/>
    <w:rsid w:val="00377E95"/>
    <w:rsid w:val="0038215C"/>
    <w:rsid w:val="003833C1"/>
    <w:rsid w:val="003A302B"/>
    <w:rsid w:val="003B51FF"/>
    <w:rsid w:val="003C3CB5"/>
    <w:rsid w:val="003E0200"/>
    <w:rsid w:val="003E3B64"/>
    <w:rsid w:val="003E7267"/>
    <w:rsid w:val="003E7509"/>
    <w:rsid w:val="004014E2"/>
    <w:rsid w:val="004113B2"/>
    <w:rsid w:val="0041175F"/>
    <w:rsid w:val="00415900"/>
    <w:rsid w:val="00416E8C"/>
    <w:rsid w:val="00417D0F"/>
    <w:rsid w:val="00421EC4"/>
    <w:rsid w:val="00425924"/>
    <w:rsid w:val="004275C7"/>
    <w:rsid w:val="00443914"/>
    <w:rsid w:val="00455B08"/>
    <w:rsid w:val="00457D1A"/>
    <w:rsid w:val="0046343C"/>
    <w:rsid w:val="00473FE9"/>
    <w:rsid w:val="00476B77"/>
    <w:rsid w:val="004774B3"/>
    <w:rsid w:val="00483E08"/>
    <w:rsid w:val="004840A5"/>
    <w:rsid w:val="0048494F"/>
    <w:rsid w:val="00486C55"/>
    <w:rsid w:val="00487E73"/>
    <w:rsid w:val="00497C90"/>
    <w:rsid w:val="004A7156"/>
    <w:rsid w:val="004A7188"/>
    <w:rsid w:val="004B4395"/>
    <w:rsid w:val="004B7D40"/>
    <w:rsid w:val="004C192F"/>
    <w:rsid w:val="004D4A57"/>
    <w:rsid w:val="004F23BB"/>
    <w:rsid w:val="005010AA"/>
    <w:rsid w:val="00503AA0"/>
    <w:rsid w:val="00504F6D"/>
    <w:rsid w:val="0051141E"/>
    <w:rsid w:val="00516192"/>
    <w:rsid w:val="00520A53"/>
    <w:rsid w:val="0052304B"/>
    <w:rsid w:val="00523B76"/>
    <w:rsid w:val="005303C3"/>
    <w:rsid w:val="00536B39"/>
    <w:rsid w:val="0054522F"/>
    <w:rsid w:val="00564A0A"/>
    <w:rsid w:val="00567BF0"/>
    <w:rsid w:val="0057094F"/>
    <w:rsid w:val="005728D7"/>
    <w:rsid w:val="00575725"/>
    <w:rsid w:val="00576EB2"/>
    <w:rsid w:val="00582642"/>
    <w:rsid w:val="00590136"/>
    <w:rsid w:val="00590258"/>
    <w:rsid w:val="0059255E"/>
    <w:rsid w:val="00597AFD"/>
    <w:rsid w:val="005B6C83"/>
    <w:rsid w:val="005B72FC"/>
    <w:rsid w:val="005C4A2C"/>
    <w:rsid w:val="005C6F2B"/>
    <w:rsid w:val="005D7D6D"/>
    <w:rsid w:val="005E3A83"/>
    <w:rsid w:val="005E3F60"/>
    <w:rsid w:val="005E7871"/>
    <w:rsid w:val="005F39FF"/>
    <w:rsid w:val="00607527"/>
    <w:rsid w:val="00607FAD"/>
    <w:rsid w:val="0061587D"/>
    <w:rsid w:val="00622849"/>
    <w:rsid w:val="00632BDD"/>
    <w:rsid w:val="006409B8"/>
    <w:rsid w:val="006546ED"/>
    <w:rsid w:val="00663C43"/>
    <w:rsid w:val="0067090B"/>
    <w:rsid w:val="00674635"/>
    <w:rsid w:val="006766FE"/>
    <w:rsid w:val="006809EF"/>
    <w:rsid w:val="00680D9A"/>
    <w:rsid w:val="006815E5"/>
    <w:rsid w:val="006863CC"/>
    <w:rsid w:val="00693E65"/>
    <w:rsid w:val="006A12A6"/>
    <w:rsid w:val="006B4C19"/>
    <w:rsid w:val="006B71C4"/>
    <w:rsid w:val="006B7E98"/>
    <w:rsid w:val="006D0E53"/>
    <w:rsid w:val="006D635C"/>
    <w:rsid w:val="006E1144"/>
    <w:rsid w:val="006F3F85"/>
    <w:rsid w:val="006F5B74"/>
    <w:rsid w:val="00710C5C"/>
    <w:rsid w:val="00712CD5"/>
    <w:rsid w:val="007144F4"/>
    <w:rsid w:val="007239AD"/>
    <w:rsid w:val="00736EBA"/>
    <w:rsid w:val="00743C83"/>
    <w:rsid w:val="007561D5"/>
    <w:rsid w:val="00761FB1"/>
    <w:rsid w:val="007765A0"/>
    <w:rsid w:val="00782217"/>
    <w:rsid w:val="00784604"/>
    <w:rsid w:val="007864C5"/>
    <w:rsid w:val="00796961"/>
    <w:rsid w:val="00797A1B"/>
    <w:rsid w:val="007A762F"/>
    <w:rsid w:val="007B6E54"/>
    <w:rsid w:val="007B76BE"/>
    <w:rsid w:val="007C0EA9"/>
    <w:rsid w:val="007C2345"/>
    <w:rsid w:val="007C4D93"/>
    <w:rsid w:val="007E7582"/>
    <w:rsid w:val="007F2957"/>
    <w:rsid w:val="007F51CD"/>
    <w:rsid w:val="007F5673"/>
    <w:rsid w:val="00806500"/>
    <w:rsid w:val="008103D0"/>
    <w:rsid w:val="008112C4"/>
    <w:rsid w:val="00816356"/>
    <w:rsid w:val="00837651"/>
    <w:rsid w:val="00857E13"/>
    <w:rsid w:val="00861600"/>
    <w:rsid w:val="008624B4"/>
    <w:rsid w:val="008628A1"/>
    <w:rsid w:val="008714C5"/>
    <w:rsid w:val="0087323C"/>
    <w:rsid w:val="00875AE6"/>
    <w:rsid w:val="00876A76"/>
    <w:rsid w:val="00884C43"/>
    <w:rsid w:val="00887A29"/>
    <w:rsid w:val="00896089"/>
    <w:rsid w:val="008A1151"/>
    <w:rsid w:val="008A1314"/>
    <w:rsid w:val="008A4547"/>
    <w:rsid w:val="008B7736"/>
    <w:rsid w:val="008C57C5"/>
    <w:rsid w:val="008F11A8"/>
    <w:rsid w:val="008F2953"/>
    <w:rsid w:val="00904EC6"/>
    <w:rsid w:val="00912DCD"/>
    <w:rsid w:val="00917740"/>
    <w:rsid w:val="00922E02"/>
    <w:rsid w:val="0092354A"/>
    <w:rsid w:val="009309AC"/>
    <w:rsid w:val="0093359F"/>
    <w:rsid w:val="0093547F"/>
    <w:rsid w:val="00940865"/>
    <w:rsid w:val="009445B2"/>
    <w:rsid w:val="00945988"/>
    <w:rsid w:val="00947CDE"/>
    <w:rsid w:val="009500BF"/>
    <w:rsid w:val="00950A56"/>
    <w:rsid w:val="0097384C"/>
    <w:rsid w:val="0097432D"/>
    <w:rsid w:val="00976C25"/>
    <w:rsid w:val="009835BB"/>
    <w:rsid w:val="00990402"/>
    <w:rsid w:val="0099219C"/>
    <w:rsid w:val="00995242"/>
    <w:rsid w:val="009A22B5"/>
    <w:rsid w:val="009A276C"/>
    <w:rsid w:val="009A4B7D"/>
    <w:rsid w:val="009B6A2B"/>
    <w:rsid w:val="009D4AAE"/>
    <w:rsid w:val="009D7CF3"/>
    <w:rsid w:val="009E79A0"/>
    <w:rsid w:val="009F008B"/>
    <w:rsid w:val="00A01A4A"/>
    <w:rsid w:val="00A062F3"/>
    <w:rsid w:val="00A24828"/>
    <w:rsid w:val="00A3555E"/>
    <w:rsid w:val="00A45132"/>
    <w:rsid w:val="00A61F64"/>
    <w:rsid w:val="00A713DF"/>
    <w:rsid w:val="00A72D20"/>
    <w:rsid w:val="00A73A31"/>
    <w:rsid w:val="00A93177"/>
    <w:rsid w:val="00A96BD2"/>
    <w:rsid w:val="00AC3403"/>
    <w:rsid w:val="00AC36D9"/>
    <w:rsid w:val="00AD22C0"/>
    <w:rsid w:val="00AF5111"/>
    <w:rsid w:val="00AF62AD"/>
    <w:rsid w:val="00B02A6D"/>
    <w:rsid w:val="00B067FB"/>
    <w:rsid w:val="00B10501"/>
    <w:rsid w:val="00B1359E"/>
    <w:rsid w:val="00B14441"/>
    <w:rsid w:val="00B159EB"/>
    <w:rsid w:val="00B22581"/>
    <w:rsid w:val="00B2701C"/>
    <w:rsid w:val="00B4463E"/>
    <w:rsid w:val="00B55287"/>
    <w:rsid w:val="00B61910"/>
    <w:rsid w:val="00B82303"/>
    <w:rsid w:val="00B87996"/>
    <w:rsid w:val="00B938E5"/>
    <w:rsid w:val="00BA49C3"/>
    <w:rsid w:val="00BB4CE4"/>
    <w:rsid w:val="00C16FE0"/>
    <w:rsid w:val="00C21D25"/>
    <w:rsid w:val="00C25D7C"/>
    <w:rsid w:val="00C52775"/>
    <w:rsid w:val="00C52B38"/>
    <w:rsid w:val="00C56866"/>
    <w:rsid w:val="00C65D15"/>
    <w:rsid w:val="00C7436F"/>
    <w:rsid w:val="00C82100"/>
    <w:rsid w:val="00C82C4B"/>
    <w:rsid w:val="00C90EE8"/>
    <w:rsid w:val="00C9150D"/>
    <w:rsid w:val="00C93F3C"/>
    <w:rsid w:val="00C959DD"/>
    <w:rsid w:val="00CA0EF2"/>
    <w:rsid w:val="00CA4A46"/>
    <w:rsid w:val="00CA60A2"/>
    <w:rsid w:val="00CC4A0E"/>
    <w:rsid w:val="00CE4C50"/>
    <w:rsid w:val="00CE73C8"/>
    <w:rsid w:val="00CF255C"/>
    <w:rsid w:val="00CF360B"/>
    <w:rsid w:val="00CF4A1F"/>
    <w:rsid w:val="00CF508F"/>
    <w:rsid w:val="00D1017E"/>
    <w:rsid w:val="00D112FB"/>
    <w:rsid w:val="00D14AD5"/>
    <w:rsid w:val="00D203D4"/>
    <w:rsid w:val="00D31437"/>
    <w:rsid w:val="00D61BB5"/>
    <w:rsid w:val="00D64852"/>
    <w:rsid w:val="00D65B8C"/>
    <w:rsid w:val="00D91977"/>
    <w:rsid w:val="00DA1BDF"/>
    <w:rsid w:val="00DA6786"/>
    <w:rsid w:val="00DB02E5"/>
    <w:rsid w:val="00DB4940"/>
    <w:rsid w:val="00DB4EE7"/>
    <w:rsid w:val="00DC400F"/>
    <w:rsid w:val="00DC6177"/>
    <w:rsid w:val="00DE15D1"/>
    <w:rsid w:val="00E0146E"/>
    <w:rsid w:val="00E036A3"/>
    <w:rsid w:val="00E12ED2"/>
    <w:rsid w:val="00E14CA6"/>
    <w:rsid w:val="00E2297B"/>
    <w:rsid w:val="00E41858"/>
    <w:rsid w:val="00E44303"/>
    <w:rsid w:val="00E455B3"/>
    <w:rsid w:val="00E46A2B"/>
    <w:rsid w:val="00E52DBA"/>
    <w:rsid w:val="00E53C0F"/>
    <w:rsid w:val="00E57596"/>
    <w:rsid w:val="00E635D6"/>
    <w:rsid w:val="00E71E96"/>
    <w:rsid w:val="00E73EF2"/>
    <w:rsid w:val="00E83185"/>
    <w:rsid w:val="00E85361"/>
    <w:rsid w:val="00E946A6"/>
    <w:rsid w:val="00E97B7E"/>
    <w:rsid w:val="00EA3815"/>
    <w:rsid w:val="00EB63E2"/>
    <w:rsid w:val="00EC00A5"/>
    <w:rsid w:val="00EC3C74"/>
    <w:rsid w:val="00ED2E1E"/>
    <w:rsid w:val="00ED364E"/>
    <w:rsid w:val="00EE1883"/>
    <w:rsid w:val="00EE62FB"/>
    <w:rsid w:val="00EF7BB8"/>
    <w:rsid w:val="00F12318"/>
    <w:rsid w:val="00F1762F"/>
    <w:rsid w:val="00F42924"/>
    <w:rsid w:val="00F45608"/>
    <w:rsid w:val="00F53F54"/>
    <w:rsid w:val="00F60213"/>
    <w:rsid w:val="00F60EE0"/>
    <w:rsid w:val="00F61E17"/>
    <w:rsid w:val="00F65334"/>
    <w:rsid w:val="00F809A8"/>
    <w:rsid w:val="00F943E8"/>
    <w:rsid w:val="00FA7624"/>
    <w:rsid w:val="00FC4939"/>
    <w:rsid w:val="00FC66BD"/>
    <w:rsid w:val="00FE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EFE3A"/>
  <w15:chartTrackingRefBased/>
  <w15:docId w15:val="{9F390926-157B-4B87-8CBC-B8E9ABF7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1C4"/>
    <w:pPr>
      <w:spacing w:line="259" w:lineRule="auto"/>
    </w:pPr>
    <w:rPr>
      <w:rFonts w:ascii="Calibri" w:hAnsi="Calibri" w:cstheme="maj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1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1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1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1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1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1C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1C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1C4"/>
    <w:pPr>
      <w:keepNext/>
      <w:keepLines/>
      <w:spacing w:after="0" w:line="278" w:lineRule="auto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1C4"/>
    <w:pPr>
      <w:keepNext/>
      <w:keepLines/>
      <w:spacing w:after="0" w:line="278" w:lineRule="auto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1C4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1C4"/>
    <w:pPr>
      <w:numPr>
        <w:ilvl w:val="1"/>
      </w:numPr>
      <w:spacing w:line="278" w:lineRule="auto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1C4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1C4"/>
    <w:pPr>
      <w:spacing w:line="278" w:lineRule="auto"/>
      <w:ind w:left="720"/>
      <w:contextualSpacing/>
    </w:pPr>
    <w:rPr>
      <w:rFonts w:ascii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6B7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1C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B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normaltextrun">
    <w:name w:val="normaltextrun"/>
    <w:basedOn w:val="DefaultParagraphFont"/>
    <w:rsid w:val="006B71C4"/>
  </w:style>
  <w:style w:type="character" w:customStyle="1" w:styleId="eop">
    <w:name w:val="eop"/>
    <w:basedOn w:val="DefaultParagraphFont"/>
    <w:rsid w:val="006B71C4"/>
  </w:style>
  <w:style w:type="paragraph" w:styleId="Header">
    <w:name w:val="header"/>
    <w:basedOn w:val="Normal"/>
    <w:link w:val="HeaderChar"/>
    <w:uiPriority w:val="99"/>
    <w:unhideWhenUsed/>
    <w:rsid w:val="006B7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1C4"/>
    <w:rPr>
      <w:rFonts w:ascii="Calibri" w:hAnsi="Calibri" w:cstheme="majorBidi"/>
    </w:rPr>
  </w:style>
  <w:style w:type="paragraph" w:styleId="Footer">
    <w:name w:val="footer"/>
    <w:basedOn w:val="Normal"/>
    <w:link w:val="FooterChar"/>
    <w:uiPriority w:val="99"/>
    <w:unhideWhenUsed/>
    <w:rsid w:val="006B7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1C4"/>
    <w:rPr>
      <w:rFonts w:ascii="Calibri" w:hAnsi="Calibr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6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5fb41f7-d214-49c9-a3f4-69e2ee80bf20" xsi:nil="true"/>
    <_ip_UnifiedCompliancePolicyProperties xmlns="http://schemas.microsoft.com/sharepoint/v3" xsi:nil="true"/>
    <Region xmlns="799e5513-8012-4d8b-b593-3cbf90aaf68d" xsi:nil="true"/>
    <lcf76f155ced4ddcb4097134ff3c332f xmlns="799e5513-8012-4d8b-b593-3cbf90aaf6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80CB5137BC049BAC468F587CBC825" ma:contentTypeVersion="19" ma:contentTypeDescription="Create a new document." ma:contentTypeScope="" ma:versionID="8ee1201aaa4ff460fcf4534d8565a32f">
  <xsd:schema xmlns:xsd="http://www.w3.org/2001/XMLSchema" xmlns:xs="http://www.w3.org/2001/XMLSchema" xmlns:p="http://schemas.microsoft.com/office/2006/metadata/properties" xmlns:ns1="http://schemas.microsoft.com/sharepoint/v3" xmlns:ns2="799e5513-8012-4d8b-b593-3cbf90aaf68d" xmlns:ns3="f5fb41f7-d214-49c9-a3f4-69e2ee80bf20" targetNamespace="http://schemas.microsoft.com/office/2006/metadata/properties" ma:root="true" ma:fieldsID="67140888b858a9b660e72bafdd3f73be" ns1:_="" ns2:_="" ns3:_="">
    <xsd:import namespace="http://schemas.microsoft.com/sharepoint/v3"/>
    <xsd:import namespace="799e5513-8012-4d8b-b593-3cbf90aaf68d"/>
    <xsd:import namespace="f5fb41f7-d214-49c9-a3f4-69e2ee80b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g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5513-8012-4d8b-b593-3cbf90aaf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gion" ma:index="26" nillable="true" ma:displayName="Region" ma:description="Regional Office" ma:format="Dropdown" ma:internalName="Region">
      <xsd:simpleType>
        <xsd:restriction base="dms:Choice">
          <xsd:enumeration value="Asheville"/>
          <xsd:enumeration value="Fayetteville"/>
          <xsd:enumeration value="Mooresville"/>
          <xsd:enumeration value="Raleigh"/>
          <xsd:enumeration value="Washington"/>
          <xsd:enumeration value="Wilmington"/>
          <xsd:enumeration value="Winston Salem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b41f7-d214-49c9-a3f4-69e2ee80b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6c1619-0103-43ad-a1dd-8ee502d79f3a}" ma:internalName="TaxCatchAll" ma:showField="CatchAllData" ma:web="f5fb41f7-d214-49c9-a3f4-69e2ee80b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959DCF-225C-4F95-84F6-A089224BD4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fb41f7-d214-49c9-a3f4-69e2ee80bf20"/>
    <ds:schemaRef ds:uri="799e5513-8012-4d8b-b593-3cbf90aaf68d"/>
  </ds:schemaRefs>
</ds:datastoreItem>
</file>

<file path=customXml/itemProps2.xml><?xml version="1.0" encoding="utf-8"?>
<ds:datastoreItem xmlns:ds="http://schemas.openxmlformats.org/officeDocument/2006/customXml" ds:itemID="{7FA32F2F-084F-4045-AD27-9CFE8D5D6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9e5513-8012-4d8b-b593-3cbf90aaf68d"/>
    <ds:schemaRef ds:uri="f5fb41f7-d214-49c9-a3f4-69e2ee80b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47A504-8D70-4806-9C42-DE92FE57F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Parr, Adam</dc:creator>
  <cp:keywords/>
  <dc:description/>
  <cp:lastModifiedBy>Parr, Adam</cp:lastModifiedBy>
  <cp:revision>346</cp:revision>
  <dcterms:created xsi:type="dcterms:W3CDTF">2025-10-06T20:13:00Z</dcterms:created>
  <dcterms:modified xsi:type="dcterms:W3CDTF">2026-06-26T13:13:00Z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0x01010086280CB5137BC049BAC468F587CBC825</vt:lpwstr>
  </property>
  <property fmtid="{D5CDD505-2E9C-101B-9397-08002B2CF9AE}" pid="3" name="MediaServiceImageTags">
    <vt:lpwstr/>
  </property>
</Properties>
</file>