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4C58">
      <w:pPr>
        <w:jc w:val="both"/>
        <w:rPr>
          <w:rFonts w:ascii="Times New Roman" w:hAnsi="Times New Roman"/>
        </w:rPr>
      </w:pPr>
    </w:p>
    <w:p w:rsidR="00000000" w:rsidRDefault="00EF4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Examples of Reporting and Permit Condition Violations.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Failure to sample at all.  Part I, B.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Failure to collect representative sample.  Part II, 1.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  <w:t>Monthly report of daily flow readings due on 15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of following month, but report not received u</w:t>
      </w:r>
      <w:r>
        <w:rPr>
          <w:rFonts w:ascii="Times New Roman" w:hAnsi="Times New Roman"/>
        </w:rPr>
        <w:t>ntil 20th.  Part II, 2.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>
        <w:rPr>
          <w:rFonts w:ascii="Times New Roman" w:hAnsi="Times New Roman"/>
        </w:rPr>
        <w:tab/>
        <w:t>Failure to notify POTW of violation within 24 hours of becoming aware of violation.  Part II, 2b.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e.</w:t>
      </w:r>
      <w:r>
        <w:rPr>
          <w:rFonts w:ascii="Times New Roman" w:hAnsi="Times New Roman"/>
        </w:rPr>
        <w:tab/>
        <w:t>Failure to sample per 40 CFR 136.  Part II, 3.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f.</w:t>
      </w:r>
      <w:r>
        <w:rPr>
          <w:rFonts w:ascii="Times New Roman" w:hAnsi="Times New Roman"/>
        </w:rPr>
        <w:tab/>
        <w:t>IUP requires one sample per month.  SIU voluntarily samples two times in June,</w:t>
      </w:r>
      <w:r>
        <w:rPr>
          <w:rFonts w:ascii="Times New Roman" w:hAnsi="Times New Roman"/>
        </w:rPr>
        <w:t xml:space="preserve"> but only reports one sample.  Part II, 4.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g.</w:t>
      </w:r>
      <w:r>
        <w:rPr>
          <w:rFonts w:ascii="Times New Roman" w:hAnsi="Times New Roman"/>
        </w:rPr>
        <w:tab/>
        <w:t>Took daily flow readings, but only kept them for one month.  Part II, 11.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h.</w:t>
      </w:r>
      <w:r>
        <w:rPr>
          <w:rFonts w:ascii="Times New Roman" w:hAnsi="Times New Roman"/>
        </w:rPr>
        <w:tab/>
        <w:t>Application for IUP renewal due 180 days before expiration of IUP, but not received until 2 months before IUP renewal.  Part II, 23.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ab/>
        <w:t>Failure to notify POTW of change in process.  Part II, 25.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j.</w:t>
      </w:r>
      <w:r>
        <w:rPr>
          <w:rFonts w:ascii="Times New Roman" w:hAnsi="Times New Roman"/>
        </w:rPr>
        <w:tab/>
        <w:t>One unit of the pretreatment unit is off-line or upset.  Part II, 7 and 9 and possibly others including 3, 4, and 30.</w:t>
      </w:r>
    </w:p>
    <w:p w:rsidR="00000000" w:rsidRDefault="00EF4C58">
      <w:pPr>
        <w:pStyle w:val="secondpoint"/>
        <w:numPr>
          <w:ilvl w:val="0"/>
          <w:numId w:val="11"/>
        </w:numPr>
      </w:pPr>
      <w:r>
        <w:t>Failure to submit Slug/Spill Control Plan by due date.  Part III, 1.</w:t>
      </w:r>
    </w:p>
    <w:p w:rsidR="00000000" w:rsidRDefault="00EF4C58">
      <w:pPr>
        <w:pStyle w:val="secondpoint"/>
        <w:numPr>
          <w:ilvl w:val="0"/>
          <w:numId w:val="11"/>
        </w:numPr>
      </w:pPr>
      <w:r>
        <w:t>MANY</w:t>
      </w:r>
      <w:r>
        <w:t xml:space="preserve"> OTHERS</w:t>
      </w:r>
    </w:p>
    <w:p w:rsidR="00000000" w:rsidRDefault="00EF4C58">
      <w:pPr>
        <w:jc w:val="both"/>
        <w:rPr>
          <w:rFonts w:ascii="Times New Roman" w:hAnsi="Times New Roman"/>
        </w:rPr>
      </w:pPr>
    </w:p>
    <w:p w:rsidR="00000000" w:rsidRDefault="00EF4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Issue NOV and penalty per ERP.</w:t>
      </w:r>
    </w:p>
    <w:p w:rsidR="00000000" w:rsidRDefault="00EF4C58">
      <w:pPr>
        <w:pStyle w:val="secondpoint"/>
        <w:ind w:left="216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Require preliminary investigation into the cause – As with limits violations, review rest of the IUP to determine if there are related or underlying violations.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 xml:space="preserve">If a violation of one of these conditions is the </w:t>
      </w:r>
      <w:r>
        <w:rPr>
          <w:rFonts w:ascii="Times New Roman" w:hAnsi="Times New Roman"/>
        </w:rPr>
        <w:t xml:space="preserve">underlying cause of limits violations or of another reporting or permit condition, consider a stronger enforcement action for this underlying cause than for the other violation. </w:t>
      </w:r>
    </w:p>
    <w:p w:rsidR="00000000" w:rsidRDefault="00EF4C58">
      <w:pPr>
        <w:pStyle w:val="secondpoint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If the SIU previously could comply with an IUP limit and now they can't, they</w:t>
      </w:r>
      <w:r>
        <w:rPr>
          <w:rFonts w:ascii="Times New Roman" w:hAnsi="Times New Roman"/>
        </w:rPr>
        <w:t xml:space="preserve"> must have changed something.  For example, increased production, changed process chemicals or raw materials, changed production schedule, etc.  Their IUP requires them to give you prior notification of all changes.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If violation is failure to sample, th</w:t>
      </w:r>
      <w:r>
        <w:rPr>
          <w:rFonts w:ascii="Times New Roman" w:hAnsi="Times New Roman"/>
        </w:rPr>
        <w:t>en require SIU to make up sample.</w:t>
      </w:r>
    </w:p>
    <w:p w:rsidR="00000000" w:rsidRDefault="00EF4C58">
      <w:pPr>
        <w:pStyle w:val="mainpoint"/>
        <w:rPr>
          <w:rFonts w:ascii="Times New Roman" w:hAnsi="Times New Roman"/>
        </w:rPr>
      </w:pPr>
    </w:p>
    <w:p w:rsidR="00000000" w:rsidRDefault="00EF4C58">
      <w:pPr>
        <w:pStyle w:val="mainpoint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failure to sample, why require sample to be made up?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Because your ERP says you will require the SIU to "conduct missed sampling" (Enforcement Chart, page 3, Self Monitoring, Expected Action from User column," Ap</w:t>
      </w:r>
      <w:r>
        <w:rPr>
          <w:rFonts w:ascii="Times New Roman" w:hAnsi="Times New Roman"/>
        </w:rPr>
        <w:t xml:space="preserve">pendix 8-A, </w:t>
      </w:r>
      <w:r>
        <w:rPr>
          <w:rFonts w:ascii="Times New Roman" w:hAnsi="Times New Roman"/>
          <w:i/>
        </w:rPr>
        <w:t>Comprehensive Guide</w:t>
      </w:r>
      <w:r>
        <w:rPr>
          <w:rFonts w:ascii="Times New Roman" w:hAnsi="Times New Roman"/>
        </w:rPr>
        <w:t>).</w:t>
      </w:r>
    </w:p>
    <w:p w:rsidR="00000000" w:rsidRDefault="00EF4C58">
      <w:pPr>
        <w:pStyle w:val="secondpoint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To prevent the SIU for having an economic benefit from saving money would have spent on sampling.</w:t>
      </w:r>
    </w:p>
    <w:p w:rsidR="00000000" w:rsidRDefault="00EF4C58">
      <w:pPr>
        <w:pStyle w:val="mainpoint"/>
        <w:rPr>
          <w:rFonts w:ascii="Times New Roman" w:hAnsi="Times New Roman"/>
        </w:rPr>
      </w:pPr>
    </w:p>
    <w:p w:rsidR="00000000" w:rsidRDefault="00EF4C58">
      <w:pPr>
        <w:pStyle w:val="mainpoint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Significant Noncompliance (SNC) is a way of separating out the more significant violations for additional ESCALATED e</w:t>
      </w:r>
      <w:r>
        <w:rPr>
          <w:rFonts w:ascii="Times New Roman" w:hAnsi="Times New Roman"/>
        </w:rPr>
        <w:t xml:space="preserve">nforcement action.  As soon as practical after detecting the violation, do a preliminary SNC with Limits determination.  See </w:t>
      </w:r>
      <w:r>
        <w:rPr>
          <w:rFonts w:ascii="Times New Roman" w:hAnsi="Times New Roman"/>
          <w:i/>
        </w:rPr>
        <w:t>Comprehensive Guide</w:t>
      </w:r>
      <w:r>
        <w:rPr>
          <w:rFonts w:ascii="Times New Roman" w:hAnsi="Times New Roman"/>
        </w:rPr>
        <w:t>, Chapter 7, Section D.  Also see guidance regarding SNC with Reporting in the handouts for the Pretreatment Ann</w:t>
      </w:r>
      <w:r>
        <w:rPr>
          <w:rFonts w:ascii="Times New Roman" w:hAnsi="Times New Roman"/>
        </w:rPr>
        <w:t>ual Report workshops.</w:t>
      </w:r>
    </w:p>
    <w:p w:rsidR="00000000" w:rsidRDefault="00EF4C58">
      <w:pPr>
        <w:pStyle w:val="mainpoint"/>
        <w:jc w:val="both"/>
        <w:rPr>
          <w:rFonts w:ascii="Times New Roman" w:hAnsi="Times New Roman"/>
        </w:rPr>
      </w:pPr>
    </w:p>
    <w:p w:rsidR="00000000" w:rsidRDefault="00EF4C58">
      <w:pPr>
        <w:pStyle w:val="mainpoint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Failures by a laboratory or other contractor do not absolve an SIU of violation of its IUP.</w:t>
      </w:r>
    </w:p>
    <w:p w:rsidR="00000000" w:rsidRDefault="00EF4C58">
      <w:pPr>
        <w:pStyle w:val="mainpoint"/>
        <w:rPr>
          <w:rFonts w:ascii="Times New Roman" w:hAnsi="Times New Roman"/>
        </w:rPr>
      </w:pPr>
    </w:p>
    <w:p w:rsidR="00000000" w:rsidRDefault="00EF4C58">
      <w:pPr>
        <w:pStyle w:val="mainpoint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Common causes of failure to report or following permit conditions include:</w:t>
      </w:r>
    </w:p>
    <w:p w:rsidR="00000000" w:rsidRDefault="00EF4C58">
      <w:pPr>
        <w:pStyle w:val="mainpoin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New personnel lack proper training.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180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Nobody told me I had</w:t>
      </w:r>
      <w:r>
        <w:rPr>
          <w:rFonts w:ascii="Times New Roman" w:hAnsi="Times New Roman"/>
        </w:rPr>
        <w:t xml:space="preserve"> to collect samples...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180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Nobody told me I had a permit...</w:t>
      </w:r>
    </w:p>
    <w:p w:rsidR="00000000" w:rsidRDefault="00EF4C58">
      <w:pPr>
        <w:pStyle w:val="mainpoin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Lack of communication between production and waste disposal/treatment personnel.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180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Production never tells me before they dump a tank...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180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Production never tells me about production changes...</w:t>
      </w:r>
    </w:p>
    <w:p w:rsidR="00000000" w:rsidRDefault="00EF4C58">
      <w:pPr>
        <w:pStyle w:val="mainpoin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  <w:t>Lack o</w:t>
      </w:r>
      <w:r>
        <w:rPr>
          <w:rFonts w:ascii="Times New Roman" w:hAnsi="Times New Roman"/>
        </w:rPr>
        <w:t xml:space="preserve">f understanding of potential impacts of production changes on pretreatment or POTW.  For example, 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180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I got a new client which added a whole new kind of widgit but I’m still making widgits...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2160"/>
        </w:tabs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...the new kind of widgit has a different basis metal and uses comp</w:t>
      </w:r>
      <w:r>
        <w:rPr>
          <w:rFonts w:ascii="Times New Roman" w:hAnsi="Times New Roman"/>
        </w:rPr>
        <w:t>letely different chemicals!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180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I just changed from one surfactant to another...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2160"/>
        </w:tabs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...the new surfactant has a much higher BOD!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180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just added a third </w:t>
      </w:r>
      <w:proofErr w:type="gramStart"/>
      <w:r>
        <w:rPr>
          <w:rFonts w:ascii="Times New Roman" w:hAnsi="Times New Roman"/>
        </w:rPr>
        <w:t>shift,</w:t>
      </w:r>
      <w:proofErr w:type="gramEnd"/>
      <w:r>
        <w:rPr>
          <w:rFonts w:ascii="Times New Roman" w:hAnsi="Times New Roman"/>
        </w:rPr>
        <w:t xml:space="preserve"> I’m still making the same identical product the same identical way...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2160"/>
        </w:tabs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...the shift added more flow which o</w:t>
      </w:r>
      <w:r>
        <w:rPr>
          <w:rFonts w:ascii="Times New Roman" w:hAnsi="Times New Roman"/>
        </w:rPr>
        <w:t>verloaded the pretreatment unit which caused me to violate everything!</w:t>
      </w:r>
    </w:p>
    <w:p w:rsidR="00000000" w:rsidRDefault="00EF4C58">
      <w:pPr>
        <w:pStyle w:val="mainpoint"/>
        <w:numPr>
          <w:ilvl w:val="0"/>
          <w:numId w:val="10"/>
        </w:numPr>
        <w:tabs>
          <w:tab w:val="clear" w:pos="360"/>
          <w:tab w:val="num" w:pos="1800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I’m just a job shop laundry.  How was I to know my new client’s towels were used to clean up mercury</w:t>
      </w:r>
      <w:proofErr w:type="gramStart"/>
      <w:r>
        <w:rPr>
          <w:rFonts w:ascii="Times New Roman" w:hAnsi="Times New Roman"/>
        </w:rPr>
        <w:t>...</w:t>
      </w:r>
      <w:proofErr w:type="gramEnd"/>
    </w:p>
    <w:p w:rsidR="00000000" w:rsidRDefault="00EF4C58">
      <w:pPr>
        <w:pStyle w:val="mainpoint"/>
        <w:rPr>
          <w:rFonts w:ascii="Times New Roman" w:hAnsi="Times New Roman"/>
        </w:rPr>
      </w:pPr>
      <w:r>
        <w:rPr>
          <w:rFonts w:ascii="Times New Roman" w:hAnsi="Times New Roman"/>
        </w:rPr>
        <w:tab/>
        <w:t>SIU MUST CALL POTW EARLY AND OFTEN</w:t>
      </w:r>
    </w:p>
    <w:p w:rsidR="00000000" w:rsidRDefault="00EF4C58">
      <w:pPr>
        <w:pStyle w:val="mainpoi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CALL EVEN WHEN DON’T KNOW IF PRODUCTION CHANG</w:t>
      </w:r>
      <w:r>
        <w:rPr>
          <w:rFonts w:ascii="Times New Roman" w:hAnsi="Times New Roman"/>
        </w:rPr>
        <w:t>E WILL CHANGE DISCHARGE.</w:t>
      </w:r>
    </w:p>
    <w:p w:rsidR="00000000" w:rsidRDefault="00EF4C58">
      <w:pPr>
        <w:pStyle w:val="mainpoint"/>
        <w:rPr>
          <w:rFonts w:ascii="Times New Roman" w:hAnsi="Times New Roman"/>
        </w:rPr>
      </w:pPr>
    </w:p>
    <w:p w:rsidR="00000000" w:rsidRDefault="00EF4C58">
      <w:pPr>
        <w:pStyle w:val="mainpoint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If the IUP reporting requirement or permit condition is too stringent, consider revising the IUP.  Remember IUP modifications must be submitted to the Division for approval.</w:t>
      </w:r>
    </w:p>
    <w:p w:rsidR="00000000" w:rsidRDefault="00EF4C58">
      <w:pPr>
        <w:pStyle w:val="mainpoint"/>
        <w:rPr>
          <w:rFonts w:ascii="Times New Roman" w:hAnsi="Times New Roman"/>
        </w:rPr>
      </w:pPr>
    </w:p>
    <w:p w:rsidR="00000000" w:rsidRDefault="00EF4C58">
      <w:pPr>
        <w:pStyle w:val="mainpoint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Enforceable compliance schedules can be issued fo</w:t>
      </w:r>
      <w:r>
        <w:rPr>
          <w:rFonts w:ascii="Times New Roman" w:hAnsi="Times New Roman"/>
        </w:rPr>
        <w:t xml:space="preserve">r reporting or permit condition violations, especially where the violations are repeated or on-going.  </w:t>
      </w:r>
    </w:p>
    <w:p w:rsidR="00000000" w:rsidRDefault="00EF4C58">
      <w:pPr>
        <w:pStyle w:val="BodyTextIndent3"/>
        <w:jc w:val="both"/>
        <w:rPr>
          <w:rFonts w:ascii="Times New Roman" w:hAnsi="Times New Roman"/>
          <w:sz w:val="24"/>
        </w:rPr>
      </w:pPr>
    </w:p>
    <w:p w:rsidR="00000000" w:rsidRDefault="00EF4C58">
      <w:pPr>
        <w:pStyle w:val="BodyTextIndent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SUMMARY:</w:t>
      </w:r>
    </w:p>
    <w:p w:rsidR="00000000" w:rsidRDefault="00EF4C58">
      <w:pPr>
        <w:pStyle w:val="mainpoint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Reporting and permit condition violations are very important.  Violation of these conditions may cause limits violations, or unpermitted</w:t>
      </w:r>
      <w:r>
        <w:rPr>
          <w:rFonts w:ascii="Times New Roman" w:hAnsi="Times New Roman"/>
        </w:rPr>
        <w:t xml:space="preserve"> discharges, or pass-through and interference.</w:t>
      </w:r>
    </w:p>
    <w:sectPr w:rsidR="00000000">
      <w:headerReference w:type="default" r:id="rId7"/>
      <w:footerReference w:type="default" r:id="rId8"/>
      <w:type w:val="continuous"/>
      <w:pgSz w:w="12240" w:h="15840"/>
      <w:pgMar w:top="1440" w:right="1077" w:bottom="1440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F4C58">
      <w:r>
        <w:separator/>
      </w:r>
    </w:p>
  </w:endnote>
  <w:endnote w:type="continuationSeparator" w:id="0">
    <w:p w:rsidR="00000000" w:rsidRDefault="00EF4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4C58">
    <w:pPr>
      <w:pStyle w:val="Footer"/>
      <w:tabs>
        <w:tab w:val="clear" w:pos="4320"/>
        <w:tab w:val="clear" w:pos="8640"/>
        <w:tab w:val="center" w:pos="4860"/>
        <w:tab w:val="right" w:pos="9720"/>
      </w:tabs>
      <w:rPr>
        <w:snapToGrid w:val="0"/>
        <w:sz w:val="18"/>
      </w:rPr>
    </w:pPr>
    <w:r>
      <w:rPr>
        <w:snapToGrid w:val="0"/>
        <w:sz w:val="18"/>
      </w:rPr>
      <w:t xml:space="preserve">File Name: 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>
      <w:rPr>
        <w:noProof/>
        <w:snapToGrid w:val="0"/>
        <w:sz w:val="18"/>
      </w:rPr>
      <w:t>enforcement.reporting.drf.pt101.sep2006</w:t>
    </w:r>
    <w:r>
      <w:rPr>
        <w:snapToGrid w:val="0"/>
        <w:sz w:val="18"/>
      </w:rPr>
      <w:fldChar w:fldCharType="end"/>
    </w:r>
    <w:r>
      <w:rPr>
        <w:snapToGrid w:val="0"/>
        <w:sz w:val="18"/>
      </w:rPr>
      <w:t>6</w:t>
    </w:r>
    <w:r>
      <w:rPr>
        <w:snapToGrid w:val="0"/>
        <w:sz w:val="18"/>
      </w:rPr>
      <w:tab/>
    </w:r>
    <w:r>
      <w:rPr>
        <w:snapToGrid w:val="0"/>
        <w:sz w:val="18"/>
      </w:rPr>
      <w:tab/>
      <w:t>Dana Folley</w:t>
    </w:r>
  </w:p>
  <w:p w:rsidR="00000000" w:rsidRDefault="00EF4C58">
    <w:pPr>
      <w:pStyle w:val="Footer"/>
      <w:tabs>
        <w:tab w:val="clear" w:pos="4320"/>
        <w:tab w:val="clear" w:pos="8640"/>
        <w:tab w:val="center" w:pos="4860"/>
        <w:tab w:val="right" w:pos="9720"/>
      </w:tabs>
      <w:rPr>
        <w:rFonts w:ascii="Times New Roman" w:hAnsi="Times New Roman"/>
        <w:snapToGrid w:val="0"/>
        <w:sz w:val="18"/>
      </w:rPr>
    </w:pPr>
    <w:r>
      <w:rPr>
        <w:snapToGrid w:val="0"/>
        <w:sz w:val="18"/>
      </w:rPr>
      <w:t>Pretreatment Beginners 101 – September 2006</w:t>
    </w:r>
    <w:r>
      <w:rPr>
        <w:snapToGrid w:val="0"/>
        <w:sz w:val="18"/>
      </w:rPr>
      <w:tab/>
    </w:r>
    <w:r>
      <w:rPr>
        <w:snapToGrid w:val="0"/>
        <w:sz w:val="18"/>
      </w:rPr>
      <w:tab/>
      <w:t xml:space="preserve">Page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</w:instrText>
    </w:r>
    <w:r>
      <w:rPr>
        <w:snapToGrid w:val="0"/>
        <w:sz w:val="18"/>
      </w:rPr>
      <w:instrText xml:space="preserve">PAGE </w:instrText>
    </w:r>
    <w:r>
      <w:rPr>
        <w:snapToGrid w:val="0"/>
        <w:sz w:val="18"/>
      </w:rPr>
      <w:fldChar w:fldCharType="separate"/>
    </w:r>
    <w:r>
      <w:rPr>
        <w:noProof/>
        <w:snapToGrid w:val="0"/>
        <w:sz w:val="18"/>
      </w:rPr>
      <w:t>1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</w:t>
    </w:r>
    <w:r>
      <w:rPr>
        <w:rFonts w:ascii="Times New Roman" w:hAnsi="Times New Roman"/>
        <w:snapToGrid w:val="0"/>
        <w:sz w:val="18"/>
      </w:rPr>
      <w:t>of 2</w:t>
    </w:r>
  </w:p>
  <w:p w:rsidR="00000000" w:rsidRDefault="00EF4C58">
    <w:pPr>
      <w:pStyle w:val="Footer"/>
      <w:tabs>
        <w:tab w:val="clear" w:pos="4320"/>
        <w:tab w:val="clear" w:pos="8640"/>
        <w:tab w:val="center" w:pos="4860"/>
        <w:tab w:val="right" w:pos="9720"/>
      </w:tabs>
      <w:rPr>
        <w:sz w:val="18"/>
      </w:rPr>
    </w:pPr>
    <w:r>
      <w:rPr>
        <w:rFonts w:ascii="Times New Roman" w:hAnsi="Times New Roman"/>
        <w:snapToGrid w:val="0"/>
        <w:sz w:val="18"/>
      </w:rPr>
      <w:t>Revision:  August 2005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F4C58">
      <w:r>
        <w:separator/>
      </w:r>
    </w:p>
  </w:footnote>
  <w:footnote w:type="continuationSeparator" w:id="0">
    <w:p w:rsidR="00000000" w:rsidRDefault="00EF4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4C58">
    <w:pPr>
      <w:pStyle w:val="Heading2"/>
      <w:pBdr>
        <w:bottom w:val="single" w:sz="4" w:space="1" w:color="auto"/>
      </w:pBdr>
      <w:rPr>
        <w:b w:val="0"/>
      </w:rPr>
    </w:pPr>
    <w:r>
      <w:t>SO YOUR SIU HAS A REPORTING OR PERMIT CONDITION VIOLATION –</w:t>
    </w:r>
    <w:r>
      <w:rPr>
        <w:b w:val="0"/>
      </w:rPr>
      <w:t xml:space="preserve"> </w:t>
    </w:r>
  </w:p>
  <w:p w:rsidR="00000000" w:rsidRDefault="00EF4C58">
    <w:pPr>
      <w:pStyle w:val="Heading2"/>
      <w:pBdr>
        <w:bottom w:val="single" w:sz="4" w:space="1" w:color="auto"/>
      </w:pBdr>
    </w:pPr>
    <w:r>
      <w:t>WHAT DO YOU DO?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3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AA75EB"/>
    <w:multiLevelType w:val="singleLevel"/>
    <w:tmpl w:val="00C25AA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266D6168"/>
    <w:multiLevelType w:val="singleLevel"/>
    <w:tmpl w:val="497EC22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36F46DDA"/>
    <w:multiLevelType w:val="hybridMultilevel"/>
    <w:tmpl w:val="06B806E8"/>
    <w:lvl w:ilvl="0" w:tplc="9A320674">
      <w:start w:val="1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93A13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9C25620"/>
    <w:multiLevelType w:val="singleLevel"/>
    <w:tmpl w:val="A25ADD72"/>
    <w:lvl w:ilvl="0">
      <w:start w:val="1"/>
      <w:numFmt w:val="bullet"/>
      <w:pStyle w:val="third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EC367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F131A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924F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E690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33461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C58"/>
    <w:rsid w:val="00EF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jc w:val="center"/>
      <w:outlineLvl w:val="0"/>
    </w:pPr>
    <w:rPr>
      <w:rFonts w:ascii="Times" w:hAnsi="Times"/>
      <w:b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6"/>
    </w:rPr>
  </w:style>
  <w:style w:type="paragraph" w:styleId="Heading3">
    <w:name w:val="heading 3"/>
    <w:basedOn w:val="Normal"/>
    <w:next w:val="Normal"/>
    <w:qFormat/>
    <w:pPr>
      <w:keepNext/>
      <w:ind w:left="360" w:hanging="3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360"/>
    </w:pPr>
    <w:rPr>
      <w:rFonts w:ascii="Times" w:hAnsi="Times"/>
    </w:rPr>
  </w:style>
  <w:style w:type="paragraph" w:styleId="BodyTextIndent2">
    <w:name w:val="Body Text Indent 2"/>
    <w:basedOn w:val="Normal"/>
    <w:semiHidden/>
    <w:pPr>
      <w:ind w:left="720" w:hanging="720"/>
      <w:jc w:val="both"/>
    </w:pPr>
    <w:rPr>
      <w:rFonts w:ascii="Times" w:hAnsi="Times"/>
    </w:rPr>
  </w:style>
  <w:style w:type="paragraph" w:styleId="BodyTextIndent3">
    <w:name w:val="Body Text Indent 3"/>
    <w:basedOn w:val="Normal"/>
    <w:semiHidden/>
    <w:pPr>
      <w:ind w:left="360" w:hanging="360"/>
      <w:jc w:val="center"/>
    </w:pPr>
    <w:rPr>
      <w:rFonts w:ascii="Times" w:hAnsi="Times"/>
      <w:b/>
      <w:sz w:val="4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mainpoint">
    <w:name w:val="main point"/>
    <w:basedOn w:val="Normal"/>
    <w:pPr>
      <w:ind w:left="720" w:hanging="720"/>
    </w:pPr>
  </w:style>
  <w:style w:type="paragraph" w:customStyle="1" w:styleId="secondpoint">
    <w:name w:val="second point"/>
    <w:basedOn w:val="Normal"/>
    <w:pPr>
      <w:ind w:left="1440" w:hanging="720"/>
      <w:jc w:val="both"/>
    </w:pPr>
    <w:rPr>
      <w:rFonts w:ascii="Times" w:hAnsi="Times"/>
    </w:rPr>
  </w:style>
  <w:style w:type="paragraph" w:customStyle="1" w:styleId="thirdpoint">
    <w:name w:val="third point"/>
    <w:basedOn w:val="Normal"/>
    <w:pPr>
      <w:numPr>
        <w:numId w:val="3"/>
      </w:numPr>
      <w:tabs>
        <w:tab w:val="clear" w:pos="360"/>
        <w:tab w:val="num" w:pos="2160"/>
      </w:tabs>
      <w:ind w:left="2160" w:hanging="720"/>
      <w:jc w:val="both"/>
    </w:pPr>
    <w:rPr>
      <w:rFonts w:ascii="Times" w:hAnsi="Time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NCDWQ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dana_folley</dc:creator>
  <cp:keywords/>
  <cp:lastModifiedBy>tom_ascenzo</cp:lastModifiedBy>
  <cp:revision>2</cp:revision>
  <cp:lastPrinted>2006-09-14T12:12:00Z</cp:lastPrinted>
  <dcterms:created xsi:type="dcterms:W3CDTF">2009-12-17T15:08:00Z</dcterms:created>
  <dcterms:modified xsi:type="dcterms:W3CDTF">2009-12-17T15:08:00Z</dcterms:modified>
</cp:coreProperties>
</file>