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16" w:rsidRDefault="00844E16" w:rsidP="006A473E">
      <w:pPr>
        <w:widowControl/>
        <w:jc w:val="center"/>
        <w:rPr>
          <w:rFonts w:ascii="Gill Sans MT" w:hAnsi="Gill Sans MT" w:cs="Times New Roman"/>
          <w:b/>
          <w:smallCaps/>
          <w:sz w:val="24"/>
          <w:szCs w:val="24"/>
        </w:rPr>
      </w:pPr>
    </w:p>
    <w:p w:rsidR="006A473E" w:rsidRPr="00844E16" w:rsidRDefault="006A473E" w:rsidP="006A473E">
      <w:pPr>
        <w:widowControl/>
        <w:jc w:val="center"/>
        <w:rPr>
          <w:rFonts w:ascii="Gill Sans MT" w:hAnsi="Gill Sans MT" w:cs="Times New Roman"/>
          <w:b/>
          <w:smallCaps/>
          <w:sz w:val="24"/>
          <w:szCs w:val="24"/>
        </w:rPr>
      </w:pPr>
      <w:r w:rsidRPr="00844E16">
        <w:rPr>
          <w:rFonts w:ascii="Gill Sans MT" w:hAnsi="Gill Sans MT" w:cs="Times New Roman"/>
          <w:b/>
          <w:smallCaps/>
          <w:sz w:val="24"/>
          <w:szCs w:val="24"/>
        </w:rPr>
        <w:t xml:space="preserve">North Carolina </w:t>
      </w:r>
      <w:r w:rsidR="00F073AA">
        <w:rPr>
          <w:rFonts w:ascii="Gill Sans MT" w:hAnsi="Gill Sans MT" w:cs="Times New Roman"/>
          <w:b/>
          <w:smallCaps/>
          <w:sz w:val="24"/>
          <w:szCs w:val="24"/>
        </w:rPr>
        <w:t>Administrative Procedure Act</w:t>
      </w:r>
    </w:p>
    <w:p w:rsidR="006A473E" w:rsidRDefault="00FD611A" w:rsidP="00FD611A">
      <w:pPr>
        <w:widowControl/>
        <w:jc w:val="center"/>
        <w:rPr>
          <w:rFonts w:ascii="Times New Roman" w:hAnsi="Times New Roman" w:cs="Times New Roman"/>
          <w:i/>
          <w:iCs/>
        </w:rPr>
      </w:pPr>
      <w:proofErr w:type="gramStart"/>
      <w:r>
        <w:rPr>
          <w:rFonts w:ascii="Times New Roman" w:hAnsi="Times New Roman" w:cs="Times New Roman"/>
          <w:i/>
          <w:iCs/>
        </w:rPr>
        <w:t>selected</w:t>
      </w:r>
      <w:proofErr w:type="gramEnd"/>
      <w:r>
        <w:rPr>
          <w:rFonts w:ascii="Times New Roman" w:hAnsi="Times New Roman" w:cs="Times New Roman"/>
          <w:i/>
          <w:iCs/>
        </w:rPr>
        <w:t xml:space="preserve"> statutes</w:t>
      </w:r>
    </w:p>
    <w:p w:rsidR="00B8129E" w:rsidRDefault="00B8129E" w:rsidP="00B8129E">
      <w:pPr>
        <w:widowControl/>
        <w:rPr>
          <w:rFonts w:ascii="Times New Roman" w:hAnsi="Times New Roman" w:cs="Times New Roman"/>
          <w:i/>
          <w:iCs/>
        </w:rPr>
      </w:pPr>
    </w:p>
    <w:p w:rsidR="00B8129E" w:rsidRDefault="00B8129E">
      <w:pPr>
        <w:widowControl/>
        <w:rPr>
          <w:rFonts w:ascii="Times New Roman" w:hAnsi="Times New Roman" w:cs="Times New Roman"/>
          <w:b/>
          <w:sz w:val="24"/>
          <w:szCs w:val="24"/>
        </w:rPr>
        <w:sectPr w:rsidR="00B8129E" w:rsidSect="00B8129E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72"/>
        </w:sectPr>
      </w:pPr>
    </w:p>
    <w:p w:rsidR="007E2ED4" w:rsidRDefault="007E2ED4" w:rsidP="006A473E">
      <w:pPr>
        <w:widowControl/>
        <w:jc w:val="both"/>
        <w:rPr>
          <w:rFonts w:ascii="Times New Roman" w:hAnsi="Times New Roman" w:cs="Times New Roman"/>
          <w:i/>
          <w:iCs/>
        </w:rPr>
        <w:sectPr w:rsidR="007E2ED4" w:rsidSect="00B8129E">
          <w:type w:val="continuous"/>
          <w:pgSz w:w="12240" w:h="15840"/>
          <w:pgMar w:top="1728" w:right="1440" w:bottom="1296" w:left="1008" w:header="720" w:footer="720" w:gutter="0"/>
          <w:cols w:num="3" w:space="0" w:equalWidth="0">
            <w:col w:w="720" w:space="0"/>
            <w:col w:w="4176" w:space="432"/>
            <w:col w:w="4464"/>
          </w:cols>
          <w:noEndnote/>
        </w:sectPr>
      </w:pPr>
    </w:p>
    <w:p w:rsidR="006A473E" w:rsidRDefault="006A473E" w:rsidP="006A473E">
      <w:pPr>
        <w:widowControl/>
        <w:jc w:val="both"/>
        <w:rPr>
          <w:rFonts w:ascii="Times New Roman" w:hAnsi="Times New Roman" w:cs="Times New Roman"/>
        </w:rPr>
      </w:pPr>
    </w:p>
    <w:p w:rsidR="006A473E" w:rsidRDefault="006A473E" w:rsidP="006A473E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6A473E" w:rsidRDefault="006A473E">
      <w:pPr>
        <w:widowControl/>
        <w:rPr>
          <w:rFonts w:ascii="Times New Roman" w:hAnsi="Times New Roman" w:cs="Times New Roman"/>
        </w:rPr>
        <w:sectPr w:rsidR="006A473E" w:rsidSect="00B8129E">
          <w:type w:val="continuous"/>
          <w:pgSz w:w="12240" w:h="15840"/>
          <w:pgMar w:top="1728" w:right="1440" w:bottom="1296" w:left="1008" w:header="720" w:footer="720" w:gutter="0"/>
          <w:cols w:num="2" w:space="720"/>
          <w:noEndnote/>
        </w:sectPr>
      </w:pPr>
    </w:p>
    <w:p w:rsidR="00D30535" w:rsidRDefault="00D30535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73CC">
        <w:rPr>
          <w:rFonts w:ascii="Times New Roman" w:hAnsi="Times New Roman" w:cs="Times New Roman"/>
          <w:b/>
          <w:sz w:val="24"/>
          <w:szCs w:val="24"/>
        </w:rPr>
        <w:lastRenderedPageBreak/>
        <w:t>§ 150B-1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Policy and scope </w:t>
      </w:r>
    </w:p>
    <w:p w:rsidR="00D30535" w:rsidRDefault="00D30535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0535" w:rsidRDefault="00D30535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(a) Purpose. -- This Chapter establishes a uniform system of administrative rule making and adj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dicatory procedures for agencies. The procedures ensure that the functions of rule making, investig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tion, advocacy, and adjudication are not all performed by the same person in the administrative process.</w:t>
      </w:r>
    </w:p>
    <w:p w:rsidR="00D30535" w:rsidRDefault="00F073AA" w:rsidP="00F073AA">
      <w:pPr>
        <w:widowControl/>
        <w:spacing w:before="12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</w:t>
      </w:r>
    </w:p>
    <w:p w:rsidR="00D30535" w:rsidRDefault="00D30535" w:rsidP="00F073AA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30535" w:rsidRDefault="00D30535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73CC">
        <w:rPr>
          <w:rFonts w:ascii="Times New Roman" w:hAnsi="Times New Roman" w:cs="Times New Roman"/>
          <w:b/>
          <w:sz w:val="24"/>
          <w:szCs w:val="24"/>
        </w:rPr>
        <w:t>§ 150B-2.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Definitions </w:t>
      </w:r>
    </w:p>
    <w:p w:rsidR="00D30535" w:rsidRDefault="00D30535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As used in this Chapter,</w:t>
      </w:r>
    </w:p>
    <w:p w:rsidR="00D30535" w:rsidRDefault="00D30535" w:rsidP="00F073AA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(2) "Contested case" means an administrative proceeding pursuant to this Chapter to resolve a dispute between an agency and another person that involves the person's rights, duties, or privileges, including licensing or the levy of a monetary penalty. "Contested case" does not include rulemaking, declaratory rulings, or the award or denial of a scholarship, a grant, or a loan.</w:t>
      </w:r>
    </w:p>
    <w:p w:rsidR="00D30535" w:rsidRDefault="00F073AA" w:rsidP="00F073AA">
      <w:pPr>
        <w:widowControl/>
        <w:spacing w:before="12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</w:t>
      </w:r>
    </w:p>
    <w:p w:rsidR="00D30535" w:rsidRDefault="00D30535" w:rsidP="00F073AA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(8a) "Rule" means any agency regulation, standard, or statement of general applicability that implements or interprets an enactment of the General Assembly or Congress or a regulation adopted by a federal agency or that describes the procedure or practice requirements of an agency. The term 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cludes the establishment of a fee and the amendment or repeal of a prior rule. The term does not include the following:</w:t>
      </w:r>
    </w:p>
    <w:p w:rsidR="00D30535" w:rsidRDefault="00D30535" w:rsidP="00F073AA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a. Statements concerning only the internal management of an agency or group of agencies within the same principal office or department enumerated in </w:t>
      </w:r>
      <w:r>
        <w:rPr>
          <w:rFonts w:ascii="Times New Roman" w:hAnsi="Times New Roman" w:cs="Times New Roman"/>
          <w:i/>
          <w:iCs/>
          <w:sz w:val="24"/>
          <w:szCs w:val="24"/>
        </w:rPr>
        <w:t>G.S. 143A-11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i/>
          <w:iCs/>
          <w:sz w:val="24"/>
          <w:szCs w:val="24"/>
        </w:rPr>
        <w:t>143B-6</w:t>
      </w:r>
      <w:r>
        <w:rPr>
          <w:rFonts w:ascii="Times New Roman" w:hAnsi="Times New Roman" w:cs="Times New Roman"/>
          <w:sz w:val="24"/>
          <w:szCs w:val="24"/>
        </w:rPr>
        <w:t>, including policies and procedures manuals, if the statement does not directly or substantially affect the proc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dural or substantive rights or duties of a person not employed by the agency or group of agencies.</w:t>
      </w:r>
    </w:p>
    <w:p w:rsidR="00D30535" w:rsidRDefault="00D30535" w:rsidP="00F073AA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c. Nonbinding interpretative statements within the delegated authority of an agency that merely define, interpret, or explain the meaning of a statute or rule.</w:t>
      </w:r>
    </w:p>
    <w:p w:rsidR="00D30535" w:rsidRDefault="00D30535" w:rsidP="00F073AA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d. A form, the contents or substantive requirements of which are prescribed by rule or statute.</w:t>
      </w:r>
    </w:p>
    <w:p w:rsidR="00D30535" w:rsidRDefault="00D30535" w:rsidP="00F073AA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e. Statements of agency policy made in the context of another proceeding, including:</w:t>
      </w:r>
    </w:p>
    <w:p w:rsidR="00D30535" w:rsidRDefault="00D30535" w:rsidP="00F073AA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Declaratory rulings under </w:t>
      </w:r>
      <w:r>
        <w:rPr>
          <w:rFonts w:ascii="Times New Roman" w:hAnsi="Times New Roman" w:cs="Times New Roman"/>
          <w:i/>
          <w:iCs/>
          <w:sz w:val="24"/>
          <w:szCs w:val="24"/>
        </w:rPr>
        <w:t>G.S. 150B-4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0535" w:rsidRDefault="00D30535" w:rsidP="00F073AA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Orders establishing or fixing rates or tariffs.</w:t>
      </w:r>
    </w:p>
    <w:p w:rsidR="001B5412" w:rsidRDefault="001B5412" w:rsidP="00F073AA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30535" w:rsidRDefault="00F073AA" w:rsidP="00F073AA">
      <w:pPr>
        <w:widowControl/>
        <w:spacing w:before="12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.</w:t>
      </w:r>
    </w:p>
    <w:p w:rsidR="00D30535" w:rsidRDefault="00D30535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73AA" w:rsidRDefault="00D30535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00DB">
        <w:rPr>
          <w:rFonts w:ascii="Times New Roman" w:hAnsi="Times New Roman" w:cs="Times New Roman"/>
          <w:b/>
          <w:sz w:val="24"/>
          <w:szCs w:val="24"/>
        </w:rPr>
        <w:t>§ 150B-4.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Declaratory rulings </w:t>
      </w:r>
    </w:p>
    <w:p w:rsidR="00D30535" w:rsidRDefault="00D30535" w:rsidP="00F073AA">
      <w:pPr>
        <w:widowControl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On request of a person aggrieved, an agency shall issue a declaratory ruling as to the validity of a rule or as to the applicability to a given state of facts of a statute adm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nistered by the agency or </w:t>
      </w:r>
      <w:r>
        <w:rPr>
          <w:rFonts w:ascii="Times New Roman" w:hAnsi="Times New Roman" w:cs="Times New Roman"/>
          <w:sz w:val="24"/>
          <w:szCs w:val="24"/>
        </w:rPr>
        <w:lastRenderedPageBreak/>
        <w:t>of a rule or order of the agency, except when the agency for good cause finds issuance of a ruling undesirable. The agency shall prescribe in its rules the circumstances in which rulings shall or shall not be issued. A declaratory ruling is binding on the agency and the person 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questing it unless it is altered or set aside by the court. An agency may not retroactively change a declaratory ruling, but nothing in this section prevents an agency from prospectively changing a de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laratory ruling. A declaratory ruling is subject to judicial review in the same manner as an order in a contested case. Failure of the agency to issue a declaratory ruling on the merits within 60 days of the request for such ruling shall constitute a denial of the request as well as a denial of the merits of the request and shall be subject to judicial review.</w:t>
      </w:r>
    </w:p>
    <w:p w:rsidR="00F073AA" w:rsidRDefault="00F073AA" w:rsidP="00F073AA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1B5412" w:rsidRDefault="001B5412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0535" w:rsidRPr="00084C2D" w:rsidRDefault="00D30535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C2D">
        <w:rPr>
          <w:rFonts w:ascii="Times New Roman" w:hAnsi="Times New Roman" w:cs="Times New Roman"/>
          <w:b/>
          <w:sz w:val="24"/>
          <w:szCs w:val="24"/>
        </w:rPr>
        <w:t>§ 150B-18.</w:t>
      </w:r>
      <w:proofErr w:type="gramEnd"/>
      <w:r w:rsidRPr="00084C2D">
        <w:rPr>
          <w:rFonts w:ascii="Times New Roman" w:hAnsi="Times New Roman" w:cs="Times New Roman"/>
          <w:sz w:val="24"/>
          <w:szCs w:val="24"/>
        </w:rPr>
        <w:t xml:space="preserve"> Scope and effect </w:t>
      </w:r>
    </w:p>
    <w:p w:rsidR="00D30535" w:rsidRPr="00084C2D" w:rsidRDefault="00D30535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0535" w:rsidRDefault="00D30535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4C2D">
        <w:rPr>
          <w:rFonts w:ascii="Times New Roman" w:hAnsi="Times New Roman" w:cs="Times New Roman"/>
          <w:sz w:val="24"/>
          <w:szCs w:val="24"/>
        </w:rPr>
        <w:t xml:space="preserve">   This Article applies to an agency's exercise of its authority to adopt a rule. A rule is not valid unless it is adopted in substantial compliance with this Article.</w:t>
      </w:r>
    </w:p>
    <w:p w:rsidR="00D30535" w:rsidRPr="00084C2D" w:rsidRDefault="00D30535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0535" w:rsidRPr="00084C2D" w:rsidRDefault="00D30535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C2D">
        <w:rPr>
          <w:rFonts w:ascii="Times New Roman" w:hAnsi="Times New Roman" w:cs="Times New Roman"/>
          <w:b/>
          <w:sz w:val="24"/>
          <w:szCs w:val="24"/>
        </w:rPr>
        <w:t>§ 150B-19.</w:t>
      </w:r>
      <w:proofErr w:type="gramEnd"/>
      <w:r w:rsidRPr="00084C2D">
        <w:rPr>
          <w:rFonts w:ascii="Times New Roman" w:hAnsi="Times New Roman" w:cs="Times New Roman"/>
          <w:sz w:val="24"/>
          <w:szCs w:val="24"/>
        </w:rPr>
        <w:t xml:space="preserve"> Restrictions on what can be adopted as a rule </w:t>
      </w:r>
    </w:p>
    <w:p w:rsidR="00D30535" w:rsidRPr="00084C2D" w:rsidRDefault="00D30535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0535" w:rsidRDefault="00D30535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84C2D">
        <w:rPr>
          <w:rFonts w:ascii="Times New Roman" w:hAnsi="Times New Roman" w:cs="Times New Roman"/>
          <w:sz w:val="24"/>
          <w:szCs w:val="24"/>
        </w:rPr>
        <w:t>An agency may not adopt a rule that does one or more of the following:</w:t>
      </w:r>
    </w:p>
    <w:p w:rsidR="00A97F64" w:rsidRPr="00084C2D" w:rsidRDefault="00A97F64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0535" w:rsidRPr="00084C2D" w:rsidRDefault="00D30535" w:rsidP="00F073AA">
      <w:pPr>
        <w:widowControl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 w:rsidRPr="00084C2D">
        <w:rPr>
          <w:rFonts w:ascii="Times New Roman" w:hAnsi="Times New Roman" w:cs="Times New Roman"/>
          <w:sz w:val="24"/>
          <w:szCs w:val="24"/>
        </w:rPr>
        <w:t xml:space="preserve">   (1) Implements or interprets a law unless that law or another law specifically authorizes the agency to do so.</w:t>
      </w:r>
    </w:p>
    <w:p w:rsidR="00D30535" w:rsidRPr="00084C2D" w:rsidRDefault="00D30535" w:rsidP="00F073AA">
      <w:pPr>
        <w:widowControl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 w:rsidRPr="00084C2D">
        <w:rPr>
          <w:rFonts w:ascii="Times New Roman" w:hAnsi="Times New Roman" w:cs="Times New Roman"/>
          <w:sz w:val="24"/>
          <w:szCs w:val="24"/>
        </w:rPr>
        <w:t xml:space="preserve">   (2) Enlarges the scope of a profession, occupation, or field of endeavor for which an occup</w:t>
      </w:r>
      <w:r w:rsidRPr="00084C2D">
        <w:rPr>
          <w:rFonts w:ascii="Times New Roman" w:hAnsi="Times New Roman" w:cs="Times New Roman"/>
          <w:sz w:val="24"/>
          <w:szCs w:val="24"/>
        </w:rPr>
        <w:t>a</w:t>
      </w:r>
      <w:r w:rsidRPr="00084C2D">
        <w:rPr>
          <w:rFonts w:ascii="Times New Roman" w:hAnsi="Times New Roman" w:cs="Times New Roman"/>
          <w:sz w:val="24"/>
          <w:szCs w:val="24"/>
        </w:rPr>
        <w:t>tional license is required.</w:t>
      </w:r>
    </w:p>
    <w:p w:rsidR="00D30535" w:rsidRPr="00084C2D" w:rsidRDefault="00D30535" w:rsidP="00F073AA">
      <w:pPr>
        <w:widowControl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 w:rsidRPr="00084C2D">
        <w:rPr>
          <w:rFonts w:ascii="Times New Roman" w:hAnsi="Times New Roman" w:cs="Times New Roman"/>
          <w:sz w:val="24"/>
          <w:szCs w:val="24"/>
        </w:rPr>
        <w:t xml:space="preserve">   (3) Imposes criminal liability or a civil penalty for an act or omission, including the violation of a rule, unless a law specifically authorizes the agency to do so or a law declares that v</w:t>
      </w:r>
      <w:r w:rsidRPr="00084C2D">
        <w:rPr>
          <w:rFonts w:ascii="Times New Roman" w:hAnsi="Times New Roman" w:cs="Times New Roman"/>
          <w:sz w:val="24"/>
          <w:szCs w:val="24"/>
        </w:rPr>
        <w:t>i</w:t>
      </w:r>
      <w:r w:rsidRPr="00084C2D">
        <w:rPr>
          <w:rFonts w:ascii="Times New Roman" w:hAnsi="Times New Roman" w:cs="Times New Roman"/>
          <w:sz w:val="24"/>
          <w:szCs w:val="24"/>
        </w:rPr>
        <w:t>olation of the rule is a criminal offense or is grounds for a civil penalty.</w:t>
      </w:r>
    </w:p>
    <w:p w:rsidR="00D30535" w:rsidRPr="00084C2D" w:rsidRDefault="00D30535" w:rsidP="00F073AA">
      <w:pPr>
        <w:widowControl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 w:rsidRPr="00084C2D">
        <w:rPr>
          <w:rFonts w:ascii="Times New Roman" w:hAnsi="Times New Roman" w:cs="Times New Roman"/>
          <w:sz w:val="24"/>
          <w:szCs w:val="24"/>
        </w:rPr>
        <w:t xml:space="preserve">   (4) Repeats the content of a law, a rule, or a federal regulation. A brief statement that informs the public of a requirement imposed by law does not violate this subdivision and satisfies the "reasonably n</w:t>
      </w:r>
      <w:r w:rsidRPr="00084C2D">
        <w:rPr>
          <w:rFonts w:ascii="Times New Roman" w:hAnsi="Times New Roman" w:cs="Times New Roman"/>
          <w:sz w:val="24"/>
          <w:szCs w:val="24"/>
        </w:rPr>
        <w:t>e</w:t>
      </w:r>
      <w:r w:rsidRPr="00084C2D">
        <w:rPr>
          <w:rFonts w:ascii="Times New Roman" w:hAnsi="Times New Roman" w:cs="Times New Roman"/>
          <w:sz w:val="24"/>
          <w:szCs w:val="24"/>
        </w:rPr>
        <w:t>cessary" standard of review set in G.S. 150B-21.9(a)(3).</w:t>
      </w:r>
    </w:p>
    <w:p w:rsidR="00D30535" w:rsidRPr="00084C2D" w:rsidRDefault="00D30535" w:rsidP="00F073AA">
      <w:pPr>
        <w:widowControl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 w:rsidRPr="00084C2D">
        <w:rPr>
          <w:rFonts w:ascii="Times New Roman" w:hAnsi="Times New Roman" w:cs="Times New Roman"/>
          <w:sz w:val="24"/>
          <w:szCs w:val="24"/>
        </w:rPr>
        <w:t xml:space="preserve">   (5) Establishes a fee or other charge for providing a service in fulfillment of a duty unless a law specifically authorizes the agency to do so or the fee or other charge is for one of the fo</w:t>
      </w:r>
      <w:r w:rsidRPr="00084C2D">
        <w:rPr>
          <w:rFonts w:ascii="Times New Roman" w:hAnsi="Times New Roman" w:cs="Times New Roman"/>
          <w:sz w:val="24"/>
          <w:szCs w:val="24"/>
        </w:rPr>
        <w:t>l</w:t>
      </w:r>
      <w:r w:rsidRPr="00084C2D">
        <w:rPr>
          <w:rFonts w:ascii="Times New Roman" w:hAnsi="Times New Roman" w:cs="Times New Roman"/>
          <w:sz w:val="24"/>
          <w:szCs w:val="24"/>
        </w:rPr>
        <w:t>lowing:</w:t>
      </w:r>
    </w:p>
    <w:p w:rsidR="00D30535" w:rsidRPr="00084C2D" w:rsidRDefault="00D30535" w:rsidP="00F073AA">
      <w:pPr>
        <w:widowControl/>
        <w:ind w:left="1620" w:hanging="630"/>
        <w:jc w:val="both"/>
        <w:rPr>
          <w:rFonts w:ascii="Times New Roman" w:hAnsi="Times New Roman" w:cs="Times New Roman"/>
          <w:sz w:val="24"/>
          <w:szCs w:val="24"/>
        </w:rPr>
      </w:pPr>
      <w:r w:rsidRPr="00084C2D">
        <w:rPr>
          <w:rFonts w:ascii="Times New Roman" w:hAnsi="Times New Roman" w:cs="Times New Roman"/>
          <w:sz w:val="24"/>
          <w:szCs w:val="24"/>
        </w:rPr>
        <w:t xml:space="preserve">      a. A service to a State, federal, or local governmental unit.</w:t>
      </w:r>
    </w:p>
    <w:p w:rsidR="00D30535" w:rsidRPr="00084C2D" w:rsidRDefault="00D30535" w:rsidP="00F073AA">
      <w:pPr>
        <w:widowControl/>
        <w:ind w:left="1620" w:hanging="630"/>
        <w:jc w:val="both"/>
        <w:rPr>
          <w:rFonts w:ascii="Times New Roman" w:hAnsi="Times New Roman" w:cs="Times New Roman"/>
          <w:sz w:val="24"/>
          <w:szCs w:val="24"/>
        </w:rPr>
      </w:pPr>
      <w:r w:rsidRPr="00084C2D">
        <w:rPr>
          <w:rFonts w:ascii="Times New Roman" w:hAnsi="Times New Roman" w:cs="Times New Roman"/>
          <w:sz w:val="24"/>
          <w:szCs w:val="24"/>
        </w:rPr>
        <w:t xml:space="preserve">      b. A copy of part or all of a State publication or other document, the cost of mailing a document, or both.</w:t>
      </w:r>
    </w:p>
    <w:p w:rsidR="00D30535" w:rsidRPr="00084C2D" w:rsidRDefault="00D30535" w:rsidP="00F073AA">
      <w:pPr>
        <w:widowControl/>
        <w:ind w:left="1620" w:hanging="630"/>
        <w:jc w:val="both"/>
        <w:rPr>
          <w:rFonts w:ascii="Times New Roman" w:hAnsi="Times New Roman" w:cs="Times New Roman"/>
          <w:sz w:val="24"/>
          <w:szCs w:val="24"/>
        </w:rPr>
      </w:pPr>
      <w:r w:rsidRPr="00084C2D">
        <w:rPr>
          <w:rFonts w:ascii="Times New Roman" w:hAnsi="Times New Roman" w:cs="Times New Roman"/>
          <w:sz w:val="24"/>
          <w:szCs w:val="24"/>
        </w:rPr>
        <w:t xml:space="preserve">      c. A transcript of a public hearing.</w:t>
      </w:r>
    </w:p>
    <w:p w:rsidR="00D30535" w:rsidRPr="00084C2D" w:rsidRDefault="00D30535" w:rsidP="00F073AA">
      <w:pPr>
        <w:widowControl/>
        <w:ind w:left="1620" w:hanging="630"/>
        <w:jc w:val="both"/>
        <w:rPr>
          <w:rFonts w:ascii="Times New Roman" w:hAnsi="Times New Roman" w:cs="Times New Roman"/>
          <w:sz w:val="24"/>
          <w:szCs w:val="24"/>
        </w:rPr>
      </w:pPr>
      <w:r w:rsidRPr="00084C2D">
        <w:rPr>
          <w:rFonts w:ascii="Times New Roman" w:hAnsi="Times New Roman" w:cs="Times New Roman"/>
          <w:sz w:val="24"/>
          <w:szCs w:val="24"/>
        </w:rPr>
        <w:t xml:space="preserve">      d. A conference, workshop, or course.</w:t>
      </w:r>
    </w:p>
    <w:p w:rsidR="00D30535" w:rsidRPr="00084C2D" w:rsidRDefault="00D30535" w:rsidP="00F073AA">
      <w:pPr>
        <w:widowControl/>
        <w:ind w:left="1620" w:hanging="630"/>
        <w:jc w:val="both"/>
        <w:rPr>
          <w:rFonts w:ascii="Times New Roman" w:hAnsi="Times New Roman" w:cs="Times New Roman"/>
          <w:sz w:val="24"/>
          <w:szCs w:val="24"/>
        </w:rPr>
      </w:pPr>
      <w:r w:rsidRPr="00084C2D">
        <w:rPr>
          <w:rFonts w:ascii="Times New Roman" w:hAnsi="Times New Roman" w:cs="Times New Roman"/>
          <w:sz w:val="24"/>
          <w:szCs w:val="24"/>
        </w:rPr>
        <w:t xml:space="preserve">      e. Data processing services.</w:t>
      </w:r>
    </w:p>
    <w:p w:rsidR="00D30535" w:rsidRPr="00084C2D" w:rsidRDefault="00D30535" w:rsidP="00F073AA">
      <w:pPr>
        <w:widowControl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 w:rsidRPr="00084C2D">
        <w:rPr>
          <w:rFonts w:ascii="Times New Roman" w:hAnsi="Times New Roman" w:cs="Times New Roman"/>
          <w:sz w:val="24"/>
          <w:szCs w:val="24"/>
        </w:rPr>
        <w:t xml:space="preserve">   (6) Allows the agency to waive or modify a requirement set in a rule unless a rule establishes specific guidelines the agency must follow in determining whether to waive or modify the r</w:t>
      </w:r>
      <w:r w:rsidRPr="00084C2D">
        <w:rPr>
          <w:rFonts w:ascii="Times New Roman" w:hAnsi="Times New Roman" w:cs="Times New Roman"/>
          <w:sz w:val="24"/>
          <w:szCs w:val="24"/>
        </w:rPr>
        <w:t>e</w:t>
      </w:r>
      <w:r w:rsidRPr="00084C2D">
        <w:rPr>
          <w:rFonts w:ascii="Times New Roman" w:hAnsi="Times New Roman" w:cs="Times New Roman"/>
          <w:sz w:val="24"/>
          <w:szCs w:val="24"/>
        </w:rPr>
        <w:t>quirement.</w:t>
      </w:r>
    </w:p>
    <w:p w:rsidR="00D30535" w:rsidRDefault="00D30535" w:rsidP="00F073A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0535" w:rsidRDefault="00D30535" w:rsidP="00F073AA">
      <w:pPr>
        <w:widowControl/>
        <w:jc w:val="both"/>
        <w:rPr>
          <w:rFonts w:ascii="Times New Roman" w:hAnsi="Times New Roman" w:cs="Times New Roman"/>
        </w:rPr>
      </w:pPr>
    </w:p>
    <w:sectPr w:rsidR="00D30535" w:rsidSect="00B8129E">
      <w:headerReference w:type="default" r:id="rId9"/>
      <w:type w:val="continuous"/>
      <w:pgSz w:w="12240" w:h="15840"/>
      <w:pgMar w:top="1728" w:right="1440" w:bottom="1296" w:left="100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412" w:rsidRDefault="001B5412" w:rsidP="006A473E">
      <w:r>
        <w:separator/>
      </w:r>
    </w:p>
  </w:endnote>
  <w:endnote w:type="continuationSeparator" w:id="0">
    <w:p w:rsidR="001B5412" w:rsidRDefault="001B5412" w:rsidP="006A4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412" w:rsidRDefault="001B5412" w:rsidP="006A473E">
      <w:r>
        <w:separator/>
      </w:r>
    </w:p>
  </w:footnote>
  <w:footnote w:type="continuationSeparator" w:id="0">
    <w:p w:rsidR="001B5412" w:rsidRDefault="001B5412" w:rsidP="006A4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12" w:rsidRDefault="001B5412">
    <w:pPr>
      <w:widowControl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pgNum/>
    </w:r>
  </w:p>
  <w:p w:rsidR="001B5412" w:rsidRDefault="001B5412">
    <w:pPr>
      <w:widowControl/>
      <w:suppressAutoHyphens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N.C. General Statutes Chapter § 150B</w:t>
    </w:r>
  </w:p>
  <w:p w:rsidR="001B5412" w:rsidRDefault="001B5412">
    <w:pPr>
      <w:widowControl/>
      <w:suppressAutoHyphens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Administrative Procedure Act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12" w:rsidRDefault="001B5412">
    <w:pPr>
      <w:widowControl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26EE3"/>
    <w:multiLevelType w:val="hybridMultilevel"/>
    <w:tmpl w:val="5A0A9F0A"/>
    <w:lvl w:ilvl="0" w:tplc="000AD2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EF6"/>
    <w:rsid w:val="001B5412"/>
    <w:rsid w:val="004F02FE"/>
    <w:rsid w:val="006A473E"/>
    <w:rsid w:val="00722EF6"/>
    <w:rsid w:val="007A3418"/>
    <w:rsid w:val="007E2ED4"/>
    <w:rsid w:val="00844E16"/>
    <w:rsid w:val="00882602"/>
    <w:rsid w:val="009B5719"/>
    <w:rsid w:val="00A570F6"/>
    <w:rsid w:val="00A9536C"/>
    <w:rsid w:val="00A97F64"/>
    <w:rsid w:val="00AD2A6E"/>
    <w:rsid w:val="00B8129E"/>
    <w:rsid w:val="00BD48AE"/>
    <w:rsid w:val="00C9216E"/>
    <w:rsid w:val="00D30535"/>
    <w:rsid w:val="00D35E4D"/>
    <w:rsid w:val="00DA0F1C"/>
    <w:rsid w:val="00F073AA"/>
    <w:rsid w:val="00FD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0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A4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473E"/>
    <w:rPr>
      <w:rFonts w:ascii="Courier" w:hAnsi="Courier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A4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473E"/>
    <w:rPr>
      <w:rFonts w:ascii="Courier" w:hAnsi="Courier"/>
      <w:sz w:val="20"/>
      <w:szCs w:val="20"/>
    </w:rPr>
  </w:style>
  <w:style w:type="paragraph" w:styleId="ListParagraph">
    <w:name w:val="List Paragraph"/>
    <w:basedOn w:val="Normal"/>
    <w:uiPriority w:val="34"/>
    <w:qFormat/>
    <w:rsid w:val="00B812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58567-3033-462D-A9B6-B017B83E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Rufus C Allen</dc:creator>
  <cp:keywords/>
  <dc:description/>
  <cp:lastModifiedBy>Rufus C Allen</cp:lastModifiedBy>
  <cp:revision>3</cp:revision>
  <cp:lastPrinted>2010-11-29T22:28:00Z</cp:lastPrinted>
  <dcterms:created xsi:type="dcterms:W3CDTF">2011-02-04T20:48:00Z</dcterms:created>
  <dcterms:modified xsi:type="dcterms:W3CDTF">2011-02-04T20:48:00Z</dcterms:modified>
</cp:coreProperties>
</file>