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1F4" w:rsidRPr="00926694" w:rsidRDefault="006461F4" w:rsidP="006461F4">
      <w:pPr>
        <w:rPr>
          <w:rFonts w:ascii="Arial" w:hAnsi="Arial" w:cs="Arial"/>
          <w:b/>
          <w:bCs/>
          <w:sz w:val="24"/>
          <w:szCs w:val="24"/>
        </w:rPr>
      </w:pPr>
    </w:p>
    <w:p w:rsidR="006461F4" w:rsidRPr="00926694" w:rsidRDefault="006461F4" w:rsidP="006461F4">
      <w:pPr>
        <w:autoSpaceDE w:val="0"/>
        <w:autoSpaceDN w:val="0"/>
        <w:adjustRightInd w:val="0"/>
        <w:spacing w:after="0" w:line="240" w:lineRule="auto"/>
        <w:jc w:val="center"/>
        <w:rPr>
          <w:rFonts w:ascii="Arial" w:hAnsi="Arial" w:cs="Arial"/>
          <w:b/>
          <w:sz w:val="28"/>
          <w:szCs w:val="28"/>
        </w:rPr>
      </w:pPr>
      <w:r w:rsidRPr="00926694">
        <w:rPr>
          <w:rFonts w:ascii="Arial" w:hAnsi="Arial" w:cs="Arial"/>
          <w:b/>
          <w:sz w:val="28"/>
          <w:szCs w:val="28"/>
        </w:rPr>
        <w:t xml:space="preserve">EXAMPLE Notification of Compliance Status </w:t>
      </w:r>
    </w:p>
    <w:p w:rsidR="006461F4" w:rsidRPr="00926694" w:rsidRDefault="006461F4" w:rsidP="006461F4">
      <w:pPr>
        <w:autoSpaceDE w:val="0"/>
        <w:autoSpaceDN w:val="0"/>
        <w:adjustRightInd w:val="0"/>
        <w:spacing w:after="0" w:line="240" w:lineRule="auto"/>
        <w:jc w:val="center"/>
        <w:rPr>
          <w:rFonts w:ascii="Arial" w:hAnsi="Arial" w:cs="Arial"/>
          <w:b/>
          <w:sz w:val="28"/>
          <w:szCs w:val="28"/>
        </w:rPr>
      </w:pPr>
      <w:proofErr w:type="gramStart"/>
      <w:r w:rsidRPr="00926694">
        <w:rPr>
          <w:rFonts w:ascii="Arial" w:hAnsi="Arial" w:cs="Arial"/>
          <w:b/>
          <w:sz w:val="28"/>
          <w:szCs w:val="28"/>
        </w:rPr>
        <w:t>for</w:t>
      </w:r>
      <w:proofErr w:type="gramEnd"/>
      <w:r w:rsidRPr="00926694">
        <w:rPr>
          <w:rFonts w:ascii="Arial" w:hAnsi="Arial" w:cs="Arial"/>
          <w:b/>
          <w:sz w:val="28"/>
          <w:szCs w:val="28"/>
        </w:rPr>
        <w:t xml:space="preserve"> Boilers Subject to Tune-ups</w:t>
      </w:r>
    </w:p>
    <w:p w:rsidR="006461F4" w:rsidRPr="00926694" w:rsidRDefault="006461F4" w:rsidP="006461F4">
      <w:pPr>
        <w:autoSpaceDE w:val="0"/>
        <w:autoSpaceDN w:val="0"/>
        <w:adjustRightInd w:val="0"/>
        <w:spacing w:after="0" w:line="240" w:lineRule="auto"/>
        <w:jc w:val="center"/>
        <w:rPr>
          <w:rFonts w:ascii="Arial" w:hAnsi="Arial" w:cs="Arial"/>
          <w:sz w:val="24"/>
          <w:szCs w:val="24"/>
        </w:rPr>
      </w:pPr>
    </w:p>
    <w:p w:rsidR="006461F4" w:rsidRPr="00926694" w:rsidRDefault="006461F4" w:rsidP="006461F4">
      <w:pPr>
        <w:widowControl w:val="0"/>
        <w:spacing w:after="0"/>
        <w:jc w:val="center"/>
        <w:rPr>
          <w:rFonts w:ascii="Arial" w:hAnsi="Arial" w:cs="Arial"/>
          <w:sz w:val="24"/>
          <w:szCs w:val="24"/>
        </w:rPr>
      </w:pPr>
      <w:r w:rsidRPr="00926694">
        <w:rPr>
          <w:rFonts w:ascii="Arial" w:hAnsi="Arial" w:cs="Arial"/>
          <w:sz w:val="24"/>
          <w:szCs w:val="24"/>
        </w:rPr>
        <w:t>National Emission Standards for Hazardous Air Pollutants</w:t>
      </w:r>
      <w:r w:rsidR="00DF3723">
        <w:rPr>
          <w:rFonts w:ascii="Arial" w:hAnsi="Arial" w:cs="Arial"/>
          <w:sz w:val="24"/>
          <w:szCs w:val="24"/>
        </w:rPr>
        <w:t xml:space="preserve"> for Area Sources</w:t>
      </w:r>
      <w:r w:rsidRPr="00926694">
        <w:rPr>
          <w:rFonts w:ascii="Arial" w:hAnsi="Arial" w:cs="Arial"/>
          <w:sz w:val="24"/>
          <w:szCs w:val="24"/>
        </w:rPr>
        <w:t xml:space="preserve">: </w:t>
      </w:r>
    </w:p>
    <w:p w:rsidR="006461F4" w:rsidRPr="00926694" w:rsidRDefault="006461F4" w:rsidP="006461F4">
      <w:pPr>
        <w:widowControl w:val="0"/>
        <w:spacing w:after="0"/>
        <w:jc w:val="center"/>
        <w:rPr>
          <w:rFonts w:ascii="Arial" w:hAnsi="Arial" w:cs="Arial"/>
          <w:sz w:val="24"/>
          <w:szCs w:val="24"/>
        </w:rPr>
      </w:pPr>
      <w:r w:rsidRPr="00926694">
        <w:rPr>
          <w:rFonts w:ascii="Arial" w:hAnsi="Arial" w:cs="Arial"/>
          <w:bCs/>
          <w:sz w:val="24"/>
          <w:szCs w:val="24"/>
        </w:rPr>
        <w:t xml:space="preserve">Industrial, Commercial, and Institutional Boilers </w:t>
      </w:r>
    </w:p>
    <w:p w:rsidR="006461F4" w:rsidRDefault="006461F4" w:rsidP="006461F4">
      <w:pPr>
        <w:widowControl w:val="0"/>
        <w:spacing w:after="0"/>
        <w:jc w:val="center"/>
        <w:rPr>
          <w:rFonts w:ascii="Arial" w:hAnsi="Arial" w:cs="Arial"/>
          <w:b/>
          <w:sz w:val="24"/>
          <w:szCs w:val="24"/>
        </w:rPr>
      </w:pPr>
      <w:r w:rsidRPr="00926694">
        <w:rPr>
          <w:rFonts w:ascii="Arial" w:hAnsi="Arial" w:cs="Arial"/>
          <w:b/>
          <w:sz w:val="24"/>
          <w:szCs w:val="24"/>
        </w:rPr>
        <w:t xml:space="preserve">40 CFR Part 63 Subpart </w:t>
      </w:r>
      <w:r w:rsidRPr="00926694">
        <w:rPr>
          <w:rFonts w:ascii="Arial" w:hAnsi="Arial" w:cs="Arial"/>
          <w:b/>
          <w:bCs/>
          <w:sz w:val="24"/>
          <w:szCs w:val="24"/>
        </w:rPr>
        <w:t>JJJJJJ</w:t>
      </w:r>
      <w:r w:rsidRPr="00926694">
        <w:rPr>
          <w:rFonts w:ascii="Arial" w:hAnsi="Arial" w:cs="Arial"/>
          <w:b/>
          <w:sz w:val="24"/>
          <w:szCs w:val="24"/>
        </w:rPr>
        <w:t xml:space="preserve"> </w:t>
      </w:r>
    </w:p>
    <w:p w:rsidR="0040522E" w:rsidRPr="00926694" w:rsidRDefault="0040522E" w:rsidP="006461F4">
      <w:pPr>
        <w:widowControl w:val="0"/>
        <w:spacing w:after="0"/>
        <w:jc w:val="center"/>
        <w:rPr>
          <w:rFonts w:ascii="Arial" w:hAnsi="Arial" w:cs="Arial"/>
          <w:b/>
          <w:sz w:val="24"/>
          <w:szCs w:val="24"/>
        </w:rPr>
      </w:pPr>
    </w:p>
    <w:p w:rsidR="006461F4" w:rsidRPr="00926694" w:rsidRDefault="00110EC5" w:rsidP="006461F4">
      <w:pPr>
        <w:autoSpaceDE w:val="0"/>
        <w:autoSpaceDN w:val="0"/>
        <w:adjustRightInd w:val="0"/>
        <w:spacing w:after="0" w:line="240" w:lineRule="auto"/>
        <w:jc w:val="center"/>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_x0000_s1032" type="#_x0000_t202" style="position:absolute;left:0;text-align:left;margin-left:17.25pt;margin-top:6pt;width:499.6pt;height:36.15pt;z-index:251658240;mso-width-relative:margin;mso-height-relative:margin">
            <v:textbox style="mso-next-textbox:#_x0000_s1032">
              <w:txbxContent>
                <w:p w:rsidR="00DF3723" w:rsidRPr="004135DB" w:rsidRDefault="00DF3723" w:rsidP="006461F4">
                  <w:r w:rsidRPr="004135DB">
                    <w:rPr>
                      <w:rFonts w:ascii="Arial" w:hAnsi="Arial" w:cs="Arial"/>
                      <w:b/>
                      <w:i/>
                      <w:sz w:val="18"/>
                      <w:szCs w:val="18"/>
                    </w:rPr>
                    <w:t xml:space="preserve">This example form shows </w:t>
                  </w:r>
                  <w:r>
                    <w:rPr>
                      <w:rFonts w:ascii="Arial" w:hAnsi="Arial" w:cs="Arial"/>
                      <w:b/>
                      <w:i/>
                      <w:sz w:val="18"/>
                      <w:szCs w:val="18"/>
                    </w:rPr>
                    <w:t>the information necessary to fulfill the Initial Notification of Complian</w:t>
                  </w:r>
                  <w:r w:rsidR="00081C61">
                    <w:rPr>
                      <w:rFonts w:ascii="Arial" w:hAnsi="Arial" w:cs="Arial"/>
                      <w:b/>
                      <w:i/>
                      <w:sz w:val="18"/>
                      <w:szCs w:val="18"/>
                    </w:rPr>
                    <w:t>ce requirements for boilers subject to tune-ups</w:t>
                  </w:r>
                  <w:r>
                    <w:rPr>
                      <w:rFonts w:ascii="Arial" w:hAnsi="Arial" w:cs="Arial"/>
                      <w:b/>
                      <w:i/>
                      <w:sz w:val="18"/>
                      <w:szCs w:val="18"/>
                    </w:rPr>
                    <w:t xml:space="preserve">. </w:t>
                  </w:r>
                </w:p>
              </w:txbxContent>
            </v:textbox>
          </v:shape>
        </w:pict>
      </w: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autoSpaceDE w:val="0"/>
        <w:autoSpaceDN w:val="0"/>
        <w:adjustRightInd w:val="0"/>
        <w:spacing w:after="0" w:line="240" w:lineRule="auto"/>
        <w:rPr>
          <w:rFonts w:ascii="Arial" w:hAnsi="Arial" w:cs="Arial"/>
          <w:sz w:val="24"/>
          <w:szCs w:val="24"/>
        </w:rPr>
      </w:pPr>
    </w:p>
    <w:p w:rsidR="00EA184D" w:rsidRPr="00926694" w:rsidRDefault="00EA184D" w:rsidP="00EA184D">
      <w:pPr>
        <w:widowControl w:val="0"/>
        <w:rPr>
          <w:rFonts w:ascii="Arial" w:hAnsi="Arial" w:cs="Arial"/>
          <w:b/>
          <w:i/>
          <w:sz w:val="24"/>
          <w:szCs w:val="24"/>
        </w:rPr>
      </w:pPr>
      <w:r w:rsidRPr="00926694">
        <w:rPr>
          <w:rFonts w:ascii="Arial" w:hAnsi="Arial" w:cs="Arial"/>
          <w:b/>
          <w:i/>
          <w:sz w:val="24"/>
          <w:szCs w:val="24"/>
        </w:rPr>
        <w:t>What is the purpose of this form?</w:t>
      </w:r>
    </w:p>
    <w:p w:rsidR="007C2DE8" w:rsidRDefault="00EA184D" w:rsidP="00EA184D">
      <w:pPr>
        <w:widowControl w:val="0"/>
        <w:ind w:left="720"/>
        <w:rPr>
          <w:rFonts w:ascii="Arial" w:hAnsi="Arial" w:cs="Arial"/>
          <w:sz w:val="24"/>
          <w:szCs w:val="24"/>
        </w:rPr>
      </w:pPr>
      <w:r w:rsidRPr="00926694">
        <w:rPr>
          <w:rFonts w:ascii="Arial" w:hAnsi="Arial" w:cs="Arial"/>
          <w:sz w:val="24"/>
          <w:szCs w:val="24"/>
        </w:rPr>
        <w:t xml:space="preserve">You may use this form to meet the one-time Notification of Compliance Status requirement for a boiler(s) that is subject to a tune-up work practice under the National Emission Standards for Hazardous Air Pollutants </w:t>
      </w:r>
      <w:r w:rsidR="00081C61">
        <w:rPr>
          <w:rFonts w:ascii="Arial" w:hAnsi="Arial" w:cs="Arial"/>
          <w:sz w:val="24"/>
          <w:szCs w:val="24"/>
        </w:rPr>
        <w:t>for Area Sources:</w:t>
      </w:r>
      <w:r w:rsidRPr="00926694">
        <w:rPr>
          <w:rFonts w:ascii="Arial" w:hAnsi="Arial" w:cs="Arial"/>
          <w:sz w:val="24"/>
          <w:szCs w:val="24"/>
        </w:rPr>
        <w:t xml:space="preserve"> Industrial, Commer</w:t>
      </w:r>
      <w:r w:rsidR="00081C61">
        <w:rPr>
          <w:rFonts w:ascii="Arial" w:hAnsi="Arial" w:cs="Arial"/>
          <w:sz w:val="24"/>
          <w:szCs w:val="24"/>
        </w:rPr>
        <w:t>cial, and Institutional Boilers.</w:t>
      </w:r>
      <w:r w:rsidRPr="00926694">
        <w:rPr>
          <w:rFonts w:ascii="Arial" w:hAnsi="Arial" w:cs="Arial"/>
          <w:sz w:val="24"/>
          <w:szCs w:val="24"/>
        </w:rPr>
        <w:t xml:space="preserve"> However, you may report the information in another form or format.</w:t>
      </w:r>
    </w:p>
    <w:p w:rsidR="00081C61" w:rsidRDefault="00081C61" w:rsidP="006461F4">
      <w:pPr>
        <w:autoSpaceDE w:val="0"/>
        <w:autoSpaceDN w:val="0"/>
        <w:adjustRightInd w:val="0"/>
        <w:spacing w:after="0" w:line="240" w:lineRule="auto"/>
        <w:rPr>
          <w:rFonts w:ascii="Arial" w:hAnsi="Arial" w:cs="Arial"/>
          <w:b/>
          <w:sz w:val="24"/>
          <w:szCs w:val="24"/>
        </w:rPr>
      </w:pPr>
    </w:p>
    <w:p w:rsidR="006461F4" w:rsidRPr="00926694" w:rsidDel="00D97CCB" w:rsidRDefault="006461F4" w:rsidP="006461F4">
      <w:pPr>
        <w:autoSpaceDE w:val="0"/>
        <w:autoSpaceDN w:val="0"/>
        <w:adjustRightInd w:val="0"/>
        <w:spacing w:after="0" w:line="240" w:lineRule="auto"/>
        <w:rPr>
          <w:rFonts w:ascii="Arial" w:hAnsi="Arial" w:cs="Arial"/>
          <w:b/>
          <w:sz w:val="24"/>
          <w:szCs w:val="24"/>
        </w:rPr>
      </w:pPr>
      <w:r w:rsidRPr="00926694">
        <w:rPr>
          <w:rFonts w:ascii="Arial" w:hAnsi="Arial" w:cs="Arial"/>
          <w:b/>
          <w:sz w:val="24"/>
          <w:szCs w:val="24"/>
        </w:rPr>
        <w:t>SECTION I</w:t>
      </w:r>
      <w:r w:rsidRPr="00926694" w:rsidDel="00D97CCB">
        <w:rPr>
          <w:rFonts w:ascii="Arial" w:hAnsi="Arial" w:cs="Arial"/>
          <w:b/>
          <w:sz w:val="24"/>
          <w:szCs w:val="24"/>
        </w:rPr>
        <w:t xml:space="preserve">: </w:t>
      </w:r>
      <w:r w:rsidRPr="00926694">
        <w:rPr>
          <w:rFonts w:ascii="Arial" w:hAnsi="Arial" w:cs="Arial"/>
          <w:b/>
          <w:sz w:val="24"/>
          <w:szCs w:val="24"/>
        </w:rPr>
        <w:t>INSTRUCTIONS</w:t>
      </w:r>
      <w:r w:rsidRPr="00926694" w:rsidDel="00D97CCB">
        <w:rPr>
          <w:rFonts w:ascii="Arial" w:hAnsi="Arial" w:cs="Arial"/>
          <w:b/>
          <w:sz w:val="24"/>
          <w:szCs w:val="24"/>
        </w:rPr>
        <w:t xml:space="preserve">  </w:t>
      </w:r>
    </w:p>
    <w:p w:rsidR="00926694" w:rsidRPr="00926694" w:rsidRDefault="00926694" w:rsidP="006461F4">
      <w:pPr>
        <w:autoSpaceDE w:val="0"/>
        <w:autoSpaceDN w:val="0"/>
        <w:adjustRightInd w:val="0"/>
        <w:spacing w:after="0" w:line="240" w:lineRule="auto"/>
        <w:rPr>
          <w:rFonts w:ascii="Arial" w:hAnsi="Arial" w:cs="Arial"/>
          <w:b/>
          <w:i/>
          <w:sz w:val="24"/>
          <w:szCs w:val="24"/>
        </w:rPr>
      </w:pPr>
    </w:p>
    <w:p w:rsidR="006461F4" w:rsidRPr="00EA184D" w:rsidDel="00D97CCB" w:rsidRDefault="006461F4" w:rsidP="006461F4">
      <w:pPr>
        <w:autoSpaceDE w:val="0"/>
        <w:autoSpaceDN w:val="0"/>
        <w:adjustRightInd w:val="0"/>
        <w:spacing w:after="0" w:line="240" w:lineRule="auto"/>
        <w:rPr>
          <w:rFonts w:ascii="Arial" w:hAnsi="Arial" w:cs="Arial"/>
          <w:b/>
          <w:i/>
        </w:rPr>
      </w:pPr>
      <w:r w:rsidRPr="00EA184D">
        <w:rPr>
          <w:rFonts w:ascii="Arial" w:hAnsi="Arial" w:cs="Arial"/>
          <w:b/>
          <w:i/>
        </w:rPr>
        <w:t>Check the applicable box</w:t>
      </w:r>
      <w:r w:rsidR="008F07EE">
        <w:rPr>
          <w:rFonts w:ascii="Arial" w:hAnsi="Arial" w:cs="Arial"/>
          <w:b/>
          <w:i/>
        </w:rPr>
        <w:t xml:space="preserve"> below:</w:t>
      </w: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110EC5" w:rsidP="00EA184D">
      <w:pPr>
        <w:autoSpaceDE w:val="0"/>
        <w:autoSpaceDN w:val="0"/>
        <w:adjustRightInd w:val="0"/>
        <w:spacing w:after="0" w:line="240" w:lineRule="auto"/>
        <w:rPr>
          <w:rFonts w:ascii="Arial" w:hAnsi="Arial" w:cs="Arial"/>
        </w:rPr>
      </w:pPr>
      <w:r w:rsidRPr="00926694">
        <w:rPr>
          <w:rFonts w:ascii="Arial" w:hAnsi="Arial" w:cs="Arial"/>
        </w:rPr>
        <w:fldChar w:fldCharType="begin">
          <w:ffData>
            <w:name w:val="Check9"/>
            <w:enabled/>
            <w:calcOnExit w:val="0"/>
            <w:checkBox>
              <w:sizeAuto/>
              <w:default w:val="0"/>
            </w:checkBox>
          </w:ffData>
        </w:fldChar>
      </w:r>
      <w:r w:rsidR="006461F4" w:rsidRPr="00926694">
        <w:rPr>
          <w:rFonts w:ascii="Arial" w:hAnsi="Arial" w:cs="Arial"/>
        </w:rPr>
        <w:instrText xml:space="preserve"> FORMCHECKBOX </w:instrText>
      </w:r>
      <w:r w:rsidRPr="00926694">
        <w:rPr>
          <w:rFonts w:ascii="Arial" w:hAnsi="Arial" w:cs="Arial"/>
        </w:rPr>
      </w:r>
      <w:r w:rsidRPr="00926694">
        <w:rPr>
          <w:rFonts w:ascii="Arial" w:hAnsi="Arial" w:cs="Arial"/>
        </w:rPr>
        <w:fldChar w:fldCharType="end"/>
      </w:r>
      <w:r w:rsidR="006461F4" w:rsidRPr="00926694">
        <w:rPr>
          <w:rFonts w:ascii="Arial" w:hAnsi="Arial" w:cs="Arial"/>
        </w:rPr>
        <w:t xml:space="preserve">   My boiler is subject to a tune-up work practice</w:t>
      </w:r>
      <w:r w:rsidR="002D0CFC">
        <w:rPr>
          <w:rFonts w:ascii="Arial" w:hAnsi="Arial" w:cs="Arial"/>
        </w:rPr>
        <w:t>.</w:t>
      </w:r>
      <w:r w:rsidR="006461F4" w:rsidRPr="00926694">
        <w:rPr>
          <w:rFonts w:ascii="Arial" w:hAnsi="Arial" w:cs="Arial"/>
        </w:rPr>
        <w:t xml:space="preserve"> </w:t>
      </w:r>
    </w:p>
    <w:p w:rsidR="006461F4" w:rsidRPr="00926694" w:rsidRDefault="006461F4" w:rsidP="006461F4">
      <w:pPr>
        <w:autoSpaceDE w:val="0"/>
        <w:autoSpaceDN w:val="0"/>
        <w:adjustRightInd w:val="0"/>
        <w:spacing w:after="0" w:line="240" w:lineRule="auto"/>
        <w:rPr>
          <w:rFonts w:ascii="Arial" w:hAnsi="Arial" w:cs="Arial"/>
        </w:rPr>
      </w:pPr>
      <w:r w:rsidRPr="00926694">
        <w:rPr>
          <w:rFonts w:ascii="Arial" w:hAnsi="Arial" w:cs="Arial"/>
          <w:noProof/>
        </w:rPr>
        <w:drawing>
          <wp:anchor distT="0" distB="0" distL="114300" distR="114300" simplePos="0" relativeHeight="251664384" behindDoc="1" locked="0" layoutInCell="1" allowOverlap="1">
            <wp:simplePos x="0" y="0"/>
            <wp:positionH relativeFrom="column">
              <wp:posOffset>969010</wp:posOffset>
            </wp:positionH>
            <wp:positionV relativeFrom="paragraph">
              <wp:posOffset>163195</wp:posOffset>
            </wp:positionV>
            <wp:extent cx="401955" cy="379730"/>
            <wp:effectExtent l="19050" t="0" r="0" b="0"/>
            <wp:wrapTight wrapText="bothSides">
              <wp:wrapPolygon edited="0">
                <wp:start x="2047" y="0"/>
                <wp:lineTo x="-1024" y="4334"/>
                <wp:lineTo x="0" y="17338"/>
                <wp:lineTo x="2047" y="19505"/>
                <wp:lineTo x="17403" y="19505"/>
                <wp:lineTo x="18427" y="19505"/>
                <wp:lineTo x="19450" y="17338"/>
                <wp:lineTo x="20474" y="10836"/>
                <wp:lineTo x="20474" y="4334"/>
                <wp:lineTo x="17403" y="0"/>
                <wp:lineTo x="2047" y="0"/>
              </wp:wrapPolygon>
            </wp:wrapTight>
            <wp:docPr id="3" name="Picture 1" descr="C:\Documents and Settings\ASingleton\Local Settings\Temporary Internet Files\Content.IE5\0JAXMH8Z\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ingleton\Local Settings\Temporary Internet Files\Content.IE5\0JAXMH8Z\MC900411244[1].wmf"/>
                    <pic:cNvPicPr>
                      <a:picLocks noChangeAspect="1" noChangeArrowheads="1"/>
                    </pic:cNvPicPr>
                  </pic:nvPicPr>
                  <pic:blipFill>
                    <a:blip r:embed="rId8" cstate="print"/>
                    <a:srcRect/>
                    <a:stretch>
                      <a:fillRect/>
                    </a:stretch>
                  </pic:blipFill>
                  <pic:spPr bwMode="auto">
                    <a:xfrm>
                      <a:off x="0" y="0"/>
                      <a:ext cx="401955" cy="379730"/>
                    </a:xfrm>
                    <a:prstGeom prst="rect">
                      <a:avLst/>
                    </a:prstGeom>
                    <a:noFill/>
                    <a:ln w="9525">
                      <a:noFill/>
                      <a:miter lim="800000"/>
                      <a:headEnd/>
                      <a:tailEnd/>
                    </a:ln>
                  </pic:spPr>
                </pic:pic>
              </a:graphicData>
            </a:graphic>
          </wp:anchor>
        </w:drawing>
      </w:r>
    </w:p>
    <w:p w:rsidR="006461F4" w:rsidRPr="00926694" w:rsidRDefault="006461F4" w:rsidP="006461F4">
      <w:pPr>
        <w:autoSpaceDE w:val="0"/>
        <w:autoSpaceDN w:val="0"/>
        <w:adjustRightInd w:val="0"/>
        <w:spacing w:after="0" w:line="240" w:lineRule="auto"/>
        <w:rPr>
          <w:rFonts w:ascii="Arial" w:hAnsi="Arial" w:cs="Arial"/>
        </w:rPr>
      </w:pPr>
    </w:p>
    <w:p w:rsidR="002525D5" w:rsidRDefault="00926694" w:rsidP="002525D5">
      <w:pPr>
        <w:autoSpaceDE w:val="0"/>
        <w:autoSpaceDN w:val="0"/>
        <w:adjustRightInd w:val="0"/>
        <w:spacing w:after="0" w:line="240" w:lineRule="auto"/>
        <w:ind w:left="2880"/>
        <w:rPr>
          <w:rFonts w:ascii="Arial" w:hAnsi="Arial" w:cs="Arial"/>
          <w:sz w:val="24"/>
          <w:szCs w:val="24"/>
        </w:rPr>
      </w:pPr>
      <w:r w:rsidRPr="00926694">
        <w:rPr>
          <w:rFonts w:ascii="Arial" w:hAnsi="Arial" w:cs="Arial"/>
        </w:rPr>
        <w:t xml:space="preserve">If you did not check the box above, </w:t>
      </w:r>
      <w:r w:rsidRPr="007C2DE8">
        <w:rPr>
          <w:rFonts w:ascii="Arial" w:hAnsi="Arial" w:cs="Arial"/>
        </w:rPr>
        <w:t>do not use this example form</w:t>
      </w:r>
      <w:r w:rsidRPr="00926694">
        <w:rPr>
          <w:rFonts w:ascii="Arial" w:hAnsi="Arial" w:cs="Arial"/>
        </w:rPr>
        <w:t>.</w:t>
      </w:r>
      <w:r w:rsidR="008F07EE">
        <w:rPr>
          <w:rFonts w:ascii="Arial" w:hAnsi="Arial" w:cs="Arial"/>
        </w:rPr>
        <w:t xml:space="preserve"> There is a separate </w:t>
      </w:r>
      <w:r w:rsidR="002D0CFC">
        <w:rPr>
          <w:rFonts w:ascii="Arial" w:hAnsi="Arial" w:cs="Arial"/>
        </w:rPr>
        <w:t>Notification of Compliance status</w:t>
      </w:r>
      <w:r w:rsidR="008F07EE">
        <w:rPr>
          <w:rFonts w:ascii="Arial" w:hAnsi="Arial" w:cs="Arial"/>
        </w:rPr>
        <w:t xml:space="preserve"> form that applies to you. </w:t>
      </w:r>
      <w:r w:rsidR="00026C26">
        <w:rPr>
          <w:rFonts w:ascii="Arial" w:hAnsi="Arial" w:cs="Arial"/>
        </w:rPr>
        <w:t xml:space="preserve">See </w:t>
      </w:r>
      <w:hyperlink r:id="rId9" w:history="1">
        <w:r w:rsidR="00026C26" w:rsidRPr="00C661E6">
          <w:rPr>
            <w:rStyle w:val="Hyperlink"/>
            <w:rFonts w:ascii="Arial" w:hAnsi="Arial" w:cs="Arial"/>
          </w:rPr>
          <w:t>http://www.epa.gov/ttn/atw/boiler/boilerpg.html</w:t>
        </w:r>
      </w:hyperlink>
      <w:r w:rsidR="00026C26">
        <w:rPr>
          <w:rFonts w:ascii="Arial" w:hAnsi="Arial" w:cs="Arial"/>
          <w:b/>
          <w:i/>
        </w:rPr>
        <w:t xml:space="preserve"> </w:t>
      </w:r>
      <w:r w:rsidR="00026C26" w:rsidRPr="00026C26">
        <w:rPr>
          <w:rFonts w:ascii="Arial" w:hAnsi="Arial" w:cs="Arial"/>
        </w:rPr>
        <w:t>for additional implementation tools.</w:t>
      </w:r>
    </w:p>
    <w:p w:rsidR="006461F4" w:rsidRPr="00926694" w:rsidRDefault="006461F4" w:rsidP="006461F4">
      <w:pPr>
        <w:autoSpaceDE w:val="0"/>
        <w:autoSpaceDN w:val="0"/>
        <w:adjustRightInd w:val="0"/>
        <w:spacing w:after="0" w:line="240" w:lineRule="auto"/>
        <w:rPr>
          <w:rFonts w:ascii="Arial" w:hAnsi="Arial" w:cs="Arial"/>
        </w:rPr>
      </w:pP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autoSpaceDE w:val="0"/>
        <w:autoSpaceDN w:val="0"/>
        <w:adjustRightInd w:val="0"/>
        <w:spacing w:after="0" w:line="240" w:lineRule="auto"/>
        <w:rPr>
          <w:rFonts w:ascii="Arial" w:hAnsi="Arial" w:cs="Arial"/>
          <w:i/>
          <w:sz w:val="24"/>
          <w:szCs w:val="24"/>
        </w:rPr>
      </w:pPr>
      <w:r w:rsidRPr="00926694">
        <w:rPr>
          <w:rFonts w:ascii="Arial" w:hAnsi="Arial" w:cs="Arial"/>
          <w:b/>
          <w:i/>
          <w:sz w:val="24"/>
          <w:szCs w:val="24"/>
        </w:rPr>
        <w:t xml:space="preserve">When is this report due </w:t>
      </w:r>
      <w:r w:rsidR="002525D5" w:rsidRPr="002525D5">
        <w:rPr>
          <w:rFonts w:ascii="Arial" w:hAnsi="Arial" w:cs="Arial"/>
          <w:i/>
          <w:sz w:val="24"/>
          <w:szCs w:val="24"/>
        </w:rPr>
        <w:t>(§63.11225(a</w:t>
      </w:r>
      <w:proofErr w:type="gramStart"/>
      <w:r w:rsidR="002525D5" w:rsidRPr="002525D5">
        <w:rPr>
          <w:rFonts w:ascii="Arial" w:hAnsi="Arial" w:cs="Arial"/>
          <w:i/>
          <w:sz w:val="24"/>
          <w:szCs w:val="24"/>
        </w:rPr>
        <w:t>)(</w:t>
      </w:r>
      <w:proofErr w:type="gramEnd"/>
      <w:r w:rsidR="002525D5" w:rsidRPr="002525D5">
        <w:rPr>
          <w:rFonts w:ascii="Arial" w:hAnsi="Arial" w:cs="Arial"/>
          <w:i/>
          <w:sz w:val="24"/>
          <w:szCs w:val="24"/>
        </w:rPr>
        <w:t>4))</w:t>
      </w:r>
      <w:r w:rsidRPr="00926694">
        <w:rPr>
          <w:rFonts w:ascii="Arial" w:hAnsi="Arial" w:cs="Arial"/>
          <w:b/>
          <w:i/>
          <w:sz w:val="24"/>
          <w:szCs w:val="24"/>
        </w:rPr>
        <w:t xml:space="preserve">? </w:t>
      </w:r>
      <w:r w:rsidRPr="00926694">
        <w:rPr>
          <w:rFonts w:ascii="Arial" w:hAnsi="Arial" w:cs="Arial"/>
          <w:i/>
          <w:sz w:val="24"/>
          <w:szCs w:val="24"/>
        </w:rPr>
        <w:t xml:space="preserve"> </w:t>
      </w: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tabs>
          <w:tab w:val="left" w:pos="2160"/>
        </w:tabs>
        <w:autoSpaceDE w:val="0"/>
        <w:autoSpaceDN w:val="0"/>
        <w:adjustRightInd w:val="0"/>
        <w:spacing w:after="0" w:line="240" w:lineRule="auto"/>
        <w:ind w:left="2160" w:hanging="2160"/>
        <w:rPr>
          <w:rFonts w:ascii="Arial" w:hAnsi="Arial" w:cs="Arial"/>
          <w:sz w:val="24"/>
          <w:szCs w:val="24"/>
        </w:rPr>
      </w:pPr>
      <w:r w:rsidRPr="00926694">
        <w:rPr>
          <w:rFonts w:ascii="Arial" w:hAnsi="Arial" w:cs="Arial"/>
          <w:sz w:val="24"/>
          <w:szCs w:val="24"/>
        </w:rPr>
        <w:t xml:space="preserve">Existing Sources: </w:t>
      </w:r>
      <w:r w:rsidRPr="00926694">
        <w:rPr>
          <w:rFonts w:ascii="Arial" w:hAnsi="Arial" w:cs="Arial"/>
          <w:sz w:val="24"/>
          <w:szCs w:val="24"/>
        </w:rPr>
        <w:tab/>
        <w:t xml:space="preserve">The Notification of Compliance Status must be submitted no later than July 19, 2012. </w:t>
      </w:r>
    </w:p>
    <w:p w:rsidR="006461F4" w:rsidRPr="00926694" w:rsidRDefault="006461F4" w:rsidP="006461F4">
      <w:pPr>
        <w:autoSpaceDE w:val="0"/>
        <w:autoSpaceDN w:val="0"/>
        <w:adjustRightInd w:val="0"/>
        <w:spacing w:after="0" w:line="240" w:lineRule="auto"/>
        <w:ind w:left="1440" w:firstLine="720"/>
        <w:rPr>
          <w:rFonts w:ascii="Arial" w:hAnsi="Arial" w:cs="Arial"/>
          <w:sz w:val="24"/>
          <w:szCs w:val="24"/>
        </w:rPr>
      </w:pPr>
    </w:p>
    <w:p w:rsidR="006461F4" w:rsidRPr="00926694" w:rsidRDefault="006461F4" w:rsidP="006461F4">
      <w:pPr>
        <w:autoSpaceDE w:val="0"/>
        <w:autoSpaceDN w:val="0"/>
        <w:adjustRightInd w:val="0"/>
        <w:spacing w:after="0" w:line="240" w:lineRule="auto"/>
        <w:ind w:left="2160" w:hanging="2160"/>
        <w:rPr>
          <w:rFonts w:ascii="Arial" w:hAnsi="Arial" w:cs="Arial"/>
          <w:sz w:val="24"/>
          <w:szCs w:val="24"/>
        </w:rPr>
      </w:pPr>
      <w:r w:rsidRPr="00926694">
        <w:rPr>
          <w:rFonts w:ascii="Arial" w:hAnsi="Arial" w:cs="Arial"/>
          <w:sz w:val="24"/>
          <w:szCs w:val="24"/>
        </w:rPr>
        <w:t xml:space="preserve">New Sources: </w:t>
      </w:r>
      <w:r w:rsidRPr="00926694">
        <w:rPr>
          <w:rFonts w:ascii="Arial" w:hAnsi="Arial" w:cs="Arial"/>
          <w:sz w:val="24"/>
          <w:szCs w:val="24"/>
        </w:rPr>
        <w:tab/>
        <w:t>The Notification of Compliance Status must be submitted by no later than September 17, 2011 or 120 days after startup, whichever is later.</w:t>
      </w:r>
    </w:p>
    <w:p w:rsidR="006461F4" w:rsidRPr="00926694" w:rsidRDefault="006461F4" w:rsidP="006461F4">
      <w:pPr>
        <w:widowControl w:val="0"/>
        <w:rPr>
          <w:rFonts w:ascii="Arial" w:hAnsi="Arial" w:cs="Arial"/>
          <w:b/>
          <w:sz w:val="24"/>
          <w:szCs w:val="24"/>
        </w:rPr>
      </w:pPr>
    </w:p>
    <w:p w:rsidR="006461F4" w:rsidRPr="00926694" w:rsidRDefault="006461F4" w:rsidP="006461F4">
      <w:pPr>
        <w:widowControl w:val="0"/>
        <w:rPr>
          <w:rFonts w:ascii="Arial" w:hAnsi="Arial" w:cs="Arial"/>
          <w:b/>
          <w:sz w:val="24"/>
          <w:szCs w:val="24"/>
        </w:rPr>
      </w:pPr>
    </w:p>
    <w:p w:rsidR="006461F4" w:rsidRPr="00926694" w:rsidRDefault="006461F4" w:rsidP="006461F4">
      <w:pPr>
        <w:widowControl w:val="0"/>
        <w:rPr>
          <w:rFonts w:ascii="Arial" w:hAnsi="Arial" w:cs="Arial"/>
          <w:b/>
          <w:sz w:val="24"/>
          <w:szCs w:val="24"/>
        </w:rPr>
      </w:pPr>
    </w:p>
    <w:p w:rsidR="006461F4" w:rsidRPr="00926694" w:rsidRDefault="006461F4" w:rsidP="006461F4">
      <w:pPr>
        <w:widowControl w:val="0"/>
        <w:rPr>
          <w:rFonts w:ascii="Arial" w:hAnsi="Arial" w:cs="Arial"/>
          <w:b/>
          <w:sz w:val="24"/>
          <w:szCs w:val="24"/>
        </w:rPr>
      </w:pPr>
    </w:p>
    <w:p w:rsidR="006461F4" w:rsidRPr="00926694" w:rsidRDefault="006461F4" w:rsidP="006461F4">
      <w:pPr>
        <w:widowControl w:val="0"/>
        <w:rPr>
          <w:rFonts w:ascii="Arial" w:hAnsi="Arial" w:cs="Arial"/>
          <w:b/>
          <w:sz w:val="24"/>
          <w:szCs w:val="24"/>
        </w:rPr>
      </w:pPr>
      <w:r w:rsidRPr="00926694">
        <w:rPr>
          <w:rFonts w:ascii="Arial" w:hAnsi="Arial" w:cs="Arial"/>
          <w:b/>
          <w:sz w:val="24"/>
          <w:szCs w:val="24"/>
        </w:rPr>
        <w:lastRenderedPageBreak/>
        <w:t>SECTION II: CERTIFICATION AND NOTIFICATION OF COMPLIANCE STATUS UNDER THE BOILERS AREA SOURCE NESHAP</w:t>
      </w:r>
      <w:r w:rsidR="002525D5" w:rsidRPr="002525D5">
        <w:rPr>
          <w:rFonts w:ascii="Arial" w:hAnsi="Arial" w:cs="Arial"/>
          <w:sz w:val="24"/>
          <w:szCs w:val="24"/>
        </w:rPr>
        <w:t xml:space="preserve"> (§63.11225(a</w:t>
      </w:r>
      <w:proofErr w:type="gramStart"/>
      <w:r w:rsidR="002525D5" w:rsidRPr="002525D5">
        <w:rPr>
          <w:rFonts w:ascii="Arial" w:hAnsi="Arial" w:cs="Arial"/>
          <w:sz w:val="24"/>
          <w:szCs w:val="24"/>
        </w:rPr>
        <w:t>)(</w:t>
      </w:r>
      <w:proofErr w:type="gramEnd"/>
      <w:r w:rsidR="002525D5" w:rsidRPr="002525D5">
        <w:rPr>
          <w:rFonts w:ascii="Arial" w:hAnsi="Arial" w:cs="Arial"/>
          <w:sz w:val="24"/>
          <w:szCs w:val="24"/>
        </w:rPr>
        <w:t>4))</w:t>
      </w:r>
    </w:p>
    <w:p w:rsidR="006461F4" w:rsidRPr="00926694" w:rsidRDefault="006461F4" w:rsidP="006461F4">
      <w:pPr>
        <w:widowControl w:val="0"/>
        <w:rPr>
          <w:rFonts w:ascii="Arial" w:hAnsi="Arial" w:cs="Arial"/>
          <w:b/>
          <w:i/>
          <w:sz w:val="24"/>
          <w:szCs w:val="24"/>
        </w:rPr>
      </w:pPr>
      <w:r w:rsidRPr="00926694">
        <w:rPr>
          <w:rFonts w:ascii="Arial" w:hAnsi="Arial" w:cs="Arial"/>
          <w:b/>
          <w:i/>
          <w:sz w:val="24"/>
          <w:szCs w:val="24"/>
        </w:rPr>
        <w:t>Check the applicable boxes</w:t>
      </w:r>
    </w:p>
    <w:p w:rsidR="00D45DF1" w:rsidRPr="00F9430C" w:rsidRDefault="00110EC5" w:rsidP="00D45DF1">
      <w:pPr>
        <w:pStyle w:val="ListParagraph"/>
        <w:numPr>
          <w:ilvl w:val="0"/>
          <w:numId w:val="10"/>
        </w:numPr>
        <w:tabs>
          <w:tab w:val="left" w:pos="720"/>
        </w:tabs>
        <w:autoSpaceDE w:val="0"/>
        <w:autoSpaceDN w:val="0"/>
        <w:adjustRightInd w:val="0"/>
        <w:spacing w:after="0" w:line="240" w:lineRule="auto"/>
        <w:rPr>
          <w:rFonts w:ascii="Arial" w:hAnsi="Arial" w:cs="Arial"/>
        </w:rPr>
      </w:pPr>
      <w:r w:rsidRPr="00D45DF1">
        <w:rPr>
          <w:rFonts w:ascii="Arial" w:hAnsi="Arial" w:cs="Arial"/>
          <w:sz w:val="24"/>
          <w:szCs w:val="24"/>
        </w:rPr>
        <w:fldChar w:fldCharType="begin">
          <w:ffData>
            <w:name w:val="Check9"/>
            <w:enabled/>
            <w:calcOnExit w:val="0"/>
            <w:checkBox>
              <w:sizeAuto/>
              <w:default w:val="0"/>
            </w:checkBox>
          </w:ffData>
        </w:fldChar>
      </w:r>
      <w:r w:rsidR="006461F4" w:rsidRPr="00D45DF1">
        <w:rPr>
          <w:rFonts w:ascii="Arial" w:hAnsi="Arial" w:cs="Arial"/>
          <w:sz w:val="24"/>
          <w:szCs w:val="24"/>
        </w:rPr>
        <w:instrText xml:space="preserve"> FORMCHECKBOX </w:instrText>
      </w:r>
      <w:r w:rsidRPr="00D45DF1">
        <w:rPr>
          <w:rFonts w:ascii="Arial" w:hAnsi="Arial" w:cs="Arial"/>
          <w:sz w:val="24"/>
          <w:szCs w:val="24"/>
        </w:rPr>
      </w:r>
      <w:r w:rsidRPr="00D45DF1">
        <w:rPr>
          <w:rFonts w:ascii="Arial" w:hAnsi="Arial" w:cs="Arial"/>
          <w:sz w:val="24"/>
          <w:szCs w:val="24"/>
        </w:rPr>
        <w:fldChar w:fldCharType="end"/>
      </w:r>
      <w:r w:rsidR="006461F4" w:rsidRPr="00D45DF1">
        <w:rPr>
          <w:rFonts w:ascii="Arial" w:hAnsi="Arial" w:cs="Arial"/>
          <w:sz w:val="24"/>
          <w:szCs w:val="24"/>
        </w:rPr>
        <w:t xml:space="preserve"> </w:t>
      </w:r>
      <w:r w:rsidR="006461F4" w:rsidRPr="00D45DF1">
        <w:rPr>
          <w:rFonts w:ascii="Arial" w:hAnsi="Arial" w:cs="Arial"/>
          <w:sz w:val="24"/>
          <w:szCs w:val="24"/>
        </w:rPr>
        <w:tab/>
      </w:r>
      <w:r w:rsidR="00D45DF1" w:rsidRPr="00D45DF1">
        <w:rPr>
          <w:rFonts w:ascii="Arial" w:hAnsi="Arial" w:cs="Arial"/>
          <w:sz w:val="24"/>
          <w:szCs w:val="24"/>
        </w:rPr>
        <w:t xml:space="preserve"> </w:t>
      </w:r>
      <w:r w:rsidR="00D45DF1">
        <w:rPr>
          <w:rFonts w:ascii="Arial" w:hAnsi="Arial" w:cs="Arial"/>
          <w:sz w:val="24"/>
          <w:szCs w:val="24"/>
        </w:rPr>
        <w:t xml:space="preserve">  </w:t>
      </w:r>
      <w:r w:rsidR="006461F4" w:rsidRPr="00F9430C">
        <w:rPr>
          <w:rFonts w:ascii="Arial" w:hAnsi="Arial" w:cs="Arial"/>
        </w:rPr>
        <w:t xml:space="preserve">This facility complies with the requirements of §63.11214 to conduct an initial tune-up </w:t>
      </w:r>
      <w:r w:rsidR="00D45DF1" w:rsidRPr="00F9430C">
        <w:rPr>
          <w:rFonts w:ascii="Arial" w:hAnsi="Arial" w:cs="Arial"/>
        </w:rPr>
        <w:t xml:space="preserve">  </w:t>
      </w:r>
    </w:p>
    <w:p w:rsidR="006461F4" w:rsidRPr="00F9430C" w:rsidRDefault="00D45DF1" w:rsidP="00D45DF1">
      <w:pPr>
        <w:pStyle w:val="ListParagraph"/>
        <w:tabs>
          <w:tab w:val="left" w:pos="720"/>
        </w:tabs>
        <w:autoSpaceDE w:val="0"/>
        <w:autoSpaceDN w:val="0"/>
        <w:adjustRightInd w:val="0"/>
        <w:spacing w:after="0" w:line="240" w:lineRule="auto"/>
        <w:ind w:left="1080"/>
        <w:rPr>
          <w:rFonts w:ascii="Arial" w:hAnsi="Arial" w:cs="Arial"/>
        </w:rPr>
      </w:pPr>
      <w:r w:rsidRPr="00F9430C">
        <w:rPr>
          <w:rFonts w:ascii="Arial" w:hAnsi="Arial" w:cs="Arial"/>
        </w:rPr>
        <w:t xml:space="preserve">         </w:t>
      </w:r>
      <w:proofErr w:type="gramStart"/>
      <w:r w:rsidR="006461F4" w:rsidRPr="00F9430C">
        <w:rPr>
          <w:rFonts w:ascii="Arial" w:hAnsi="Arial" w:cs="Arial"/>
        </w:rPr>
        <w:t>of</w:t>
      </w:r>
      <w:proofErr w:type="gramEnd"/>
      <w:r w:rsidR="006461F4" w:rsidRPr="00F9430C">
        <w:rPr>
          <w:rFonts w:ascii="Arial" w:hAnsi="Arial" w:cs="Arial"/>
        </w:rPr>
        <w:t xml:space="preserve"> </w:t>
      </w:r>
      <w:r w:rsidR="002D0CFC" w:rsidRPr="00F9430C">
        <w:rPr>
          <w:rFonts w:ascii="Arial" w:hAnsi="Arial" w:cs="Arial"/>
        </w:rPr>
        <w:t>each boiler</w:t>
      </w:r>
      <w:r w:rsidR="006461F4" w:rsidRPr="00F9430C">
        <w:rPr>
          <w:rFonts w:ascii="Arial" w:hAnsi="Arial" w:cs="Arial"/>
        </w:rPr>
        <w:t xml:space="preserve">. </w:t>
      </w:r>
    </w:p>
    <w:p w:rsidR="006461F4" w:rsidRPr="00F9430C" w:rsidRDefault="00D45DF1" w:rsidP="006461F4">
      <w:pPr>
        <w:tabs>
          <w:tab w:val="left" w:pos="720"/>
        </w:tabs>
        <w:autoSpaceDE w:val="0"/>
        <w:autoSpaceDN w:val="0"/>
        <w:adjustRightInd w:val="0"/>
        <w:spacing w:after="0" w:line="240" w:lineRule="auto"/>
        <w:ind w:left="1440" w:hanging="720"/>
        <w:rPr>
          <w:rFonts w:ascii="Arial" w:hAnsi="Arial" w:cs="Arial"/>
        </w:rPr>
      </w:pPr>
      <w:r w:rsidRPr="00F9430C">
        <w:rPr>
          <w:rFonts w:ascii="Arial" w:hAnsi="Arial" w:cs="Arial"/>
        </w:rPr>
        <w:tab/>
      </w:r>
    </w:p>
    <w:p w:rsidR="006461F4" w:rsidRPr="00F9430C" w:rsidRDefault="00110EC5" w:rsidP="00D45DF1">
      <w:pPr>
        <w:pStyle w:val="ListParagraph"/>
        <w:numPr>
          <w:ilvl w:val="0"/>
          <w:numId w:val="10"/>
        </w:numPr>
        <w:tabs>
          <w:tab w:val="left" w:pos="720"/>
        </w:tabs>
        <w:autoSpaceDE w:val="0"/>
        <w:autoSpaceDN w:val="0"/>
        <w:adjustRightInd w:val="0"/>
        <w:spacing w:after="0" w:line="240" w:lineRule="auto"/>
        <w:rPr>
          <w:rFonts w:ascii="Arial" w:hAnsi="Arial" w:cs="Arial"/>
        </w:rPr>
      </w:pPr>
      <w:r w:rsidRPr="00F9430C">
        <w:rPr>
          <w:rFonts w:ascii="Arial" w:hAnsi="Arial" w:cs="Arial"/>
        </w:rPr>
        <w:fldChar w:fldCharType="begin">
          <w:ffData>
            <w:name w:val="Check9"/>
            <w:enabled/>
            <w:calcOnExit w:val="0"/>
            <w:checkBox>
              <w:sizeAuto/>
              <w:default w:val="0"/>
            </w:checkBox>
          </w:ffData>
        </w:fldChar>
      </w:r>
      <w:r w:rsidR="006461F4" w:rsidRPr="00F9430C">
        <w:rPr>
          <w:rFonts w:ascii="Arial" w:hAnsi="Arial" w:cs="Arial"/>
        </w:rPr>
        <w:instrText xml:space="preserve"> FORMCHECKBOX </w:instrText>
      </w:r>
      <w:r w:rsidRPr="00F9430C">
        <w:rPr>
          <w:rFonts w:ascii="Arial" w:hAnsi="Arial" w:cs="Arial"/>
        </w:rPr>
      </w:r>
      <w:r w:rsidRPr="00F9430C">
        <w:rPr>
          <w:rFonts w:ascii="Arial" w:hAnsi="Arial" w:cs="Arial"/>
        </w:rPr>
        <w:fldChar w:fldCharType="end"/>
      </w:r>
      <w:r w:rsidR="006461F4" w:rsidRPr="00F9430C">
        <w:rPr>
          <w:rFonts w:ascii="Arial" w:hAnsi="Arial" w:cs="Arial"/>
        </w:rPr>
        <w:t xml:space="preserve"> </w:t>
      </w:r>
      <w:r w:rsidR="006461F4" w:rsidRPr="00F9430C">
        <w:rPr>
          <w:rFonts w:ascii="Arial" w:hAnsi="Arial" w:cs="Arial"/>
        </w:rPr>
        <w:tab/>
        <w:t>No secondary materials that are solid waste were combusted in any affected unit.</w:t>
      </w:r>
      <w:r w:rsidR="006461F4" w:rsidRPr="00F9430C">
        <w:rPr>
          <w:rStyle w:val="FootnoteReference"/>
          <w:rFonts w:ascii="Arial" w:hAnsi="Arial" w:cs="Arial"/>
        </w:rPr>
        <w:footnoteReference w:id="1"/>
      </w:r>
    </w:p>
    <w:p w:rsidR="00D45DF1" w:rsidRDefault="00D45DF1" w:rsidP="00D45DF1">
      <w:pPr>
        <w:pStyle w:val="ListParagraph"/>
        <w:tabs>
          <w:tab w:val="left" w:pos="720"/>
        </w:tabs>
        <w:autoSpaceDE w:val="0"/>
        <w:autoSpaceDN w:val="0"/>
        <w:adjustRightInd w:val="0"/>
        <w:spacing w:after="0" w:line="240" w:lineRule="auto"/>
        <w:ind w:left="1080"/>
        <w:rPr>
          <w:rFonts w:ascii="Arial" w:hAnsi="Arial" w:cs="Arial"/>
          <w:sz w:val="24"/>
          <w:szCs w:val="24"/>
        </w:rPr>
      </w:pPr>
    </w:p>
    <w:p w:rsidR="00D45DF1" w:rsidRPr="00913A22" w:rsidRDefault="00D45DF1" w:rsidP="00D45DF1">
      <w:pPr>
        <w:pStyle w:val="ListParagraph"/>
        <w:numPr>
          <w:ilvl w:val="0"/>
          <w:numId w:val="10"/>
        </w:numPr>
        <w:tabs>
          <w:tab w:val="left" w:pos="720"/>
        </w:tabs>
        <w:autoSpaceDE w:val="0"/>
        <w:autoSpaceDN w:val="0"/>
        <w:adjustRightInd w:val="0"/>
        <w:spacing w:after="0" w:line="240" w:lineRule="auto"/>
        <w:rPr>
          <w:rFonts w:ascii="Arial" w:hAnsi="Arial" w:cs="Arial"/>
        </w:rPr>
      </w:pPr>
      <w:r w:rsidRPr="00913A22">
        <w:rPr>
          <w:rFonts w:ascii="Arial" w:hAnsi="Arial" w:cs="Arial"/>
        </w:rPr>
        <w:t>Select one of the following options:</w:t>
      </w:r>
    </w:p>
    <w:p w:rsidR="00D45DF1" w:rsidRPr="00D45DF1" w:rsidRDefault="00D45DF1" w:rsidP="00D45DF1">
      <w:pPr>
        <w:pStyle w:val="ListParagraph"/>
        <w:rPr>
          <w:rFonts w:ascii="Arial" w:hAnsi="Arial" w:cs="Arial"/>
          <w:sz w:val="24"/>
          <w:szCs w:val="24"/>
        </w:rPr>
      </w:pPr>
    </w:p>
    <w:p w:rsidR="00D45DF1" w:rsidRPr="00F9430C" w:rsidRDefault="00D45DF1" w:rsidP="00D45DF1">
      <w:pPr>
        <w:pStyle w:val="ListParagraph"/>
        <w:tabs>
          <w:tab w:val="left" w:pos="720"/>
        </w:tabs>
        <w:autoSpaceDE w:val="0"/>
        <w:autoSpaceDN w:val="0"/>
        <w:adjustRightInd w:val="0"/>
        <w:spacing w:after="0" w:line="240" w:lineRule="auto"/>
        <w:ind w:left="2160" w:hanging="1080"/>
        <w:rPr>
          <w:rFonts w:ascii="Arial" w:hAnsi="Arial" w:cs="Arial"/>
        </w:rPr>
      </w:pPr>
      <w:r>
        <w:rPr>
          <w:rFonts w:ascii="Arial" w:hAnsi="Arial" w:cs="Arial"/>
          <w:sz w:val="24"/>
          <w:szCs w:val="24"/>
        </w:rPr>
        <w:t xml:space="preserve">a. </w:t>
      </w:r>
      <w:r w:rsidR="00110EC5" w:rsidRPr="00926694">
        <w:rPr>
          <w:rFonts w:ascii="Arial" w:hAnsi="Arial" w:cs="Arial"/>
          <w:sz w:val="24"/>
          <w:szCs w:val="24"/>
        </w:rPr>
        <w:fldChar w:fldCharType="begin">
          <w:ffData>
            <w:name w:val="Check9"/>
            <w:enabled/>
            <w:calcOnExit w:val="0"/>
            <w:checkBox>
              <w:sizeAuto/>
              <w:default w:val="0"/>
            </w:checkBox>
          </w:ffData>
        </w:fldChar>
      </w:r>
      <w:r w:rsidRPr="00926694">
        <w:rPr>
          <w:rFonts w:ascii="Arial" w:hAnsi="Arial" w:cs="Arial"/>
          <w:sz w:val="24"/>
          <w:szCs w:val="24"/>
        </w:rPr>
        <w:instrText xml:space="preserve"> FORMCHECKBOX </w:instrText>
      </w:r>
      <w:r w:rsidR="00110EC5" w:rsidRPr="00926694">
        <w:rPr>
          <w:rFonts w:ascii="Arial" w:hAnsi="Arial" w:cs="Arial"/>
          <w:sz w:val="24"/>
          <w:szCs w:val="24"/>
        </w:rPr>
      </w:r>
      <w:r w:rsidR="00110EC5" w:rsidRPr="00926694">
        <w:rPr>
          <w:rFonts w:ascii="Arial" w:hAnsi="Arial" w:cs="Arial"/>
          <w:sz w:val="24"/>
          <w:szCs w:val="24"/>
        </w:rPr>
        <w:fldChar w:fldCharType="end"/>
      </w:r>
      <w:r w:rsidRPr="00926694">
        <w:rPr>
          <w:rFonts w:ascii="Arial" w:hAnsi="Arial" w:cs="Arial"/>
          <w:sz w:val="24"/>
          <w:szCs w:val="24"/>
        </w:rPr>
        <w:tab/>
      </w:r>
      <w:r w:rsidRPr="00F9430C">
        <w:rPr>
          <w:rFonts w:ascii="Arial" w:hAnsi="Arial" w:cs="Arial"/>
        </w:rPr>
        <w:t>This facility has had an energy assessment performed according to §63.11214(c).</w:t>
      </w:r>
      <w:r w:rsidRPr="00F9430C">
        <w:rPr>
          <w:rStyle w:val="FootnoteReference"/>
          <w:rFonts w:ascii="Arial" w:hAnsi="Arial" w:cs="Arial"/>
        </w:rPr>
        <w:footnoteReference w:id="2"/>
      </w:r>
    </w:p>
    <w:p w:rsidR="00D45DF1" w:rsidRPr="00F9430C" w:rsidRDefault="00D45DF1" w:rsidP="00D45DF1">
      <w:pPr>
        <w:pStyle w:val="ListParagraph"/>
        <w:tabs>
          <w:tab w:val="left" w:pos="720"/>
        </w:tabs>
        <w:autoSpaceDE w:val="0"/>
        <w:autoSpaceDN w:val="0"/>
        <w:adjustRightInd w:val="0"/>
        <w:spacing w:after="0" w:line="240" w:lineRule="auto"/>
        <w:ind w:left="1080"/>
        <w:rPr>
          <w:rFonts w:ascii="Arial" w:hAnsi="Arial" w:cs="Arial"/>
        </w:rPr>
      </w:pPr>
    </w:p>
    <w:p w:rsidR="00D45DF1" w:rsidRPr="00F9430C" w:rsidRDefault="00D45DF1" w:rsidP="00D45DF1">
      <w:pPr>
        <w:pStyle w:val="ListParagraph"/>
        <w:tabs>
          <w:tab w:val="left" w:pos="720"/>
        </w:tabs>
        <w:autoSpaceDE w:val="0"/>
        <w:autoSpaceDN w:val="0"/>
        <w:adjustRightInd w:val="0"/>
        <w:spacing w:after="0" w:line="240" w:lineRule="auto"/>
        <w:ind w:left="2160" w:hanging="1080"/>
        <w:rPr>
          <w:rFonts w:ascii="Arial" w:hAnsi="Arial" w:cs="Arial"/>
        </w:rPr>
      </w:pPr>
      <w:r w:rsidRPr="00F9430C">
        <w:rPr>
          <w:rFonts w:ascii="Arial" w:hAnsi="Arial" w:cs="Arial"/>
        </w:rPr>
        <w:t xml:space="preserve">b. </w:t>
      </w:r>
      <w:r w:rsidR="00110EC5" w:rsidRPr="00F9430C">
        <w:rPr>
          <w:rFonts w:ascii="Arial" w:hAnsi="Arial" w:cs="Arial"/>
        </w:rPr>
        <w:fldChar w:fldCharType="begin">
          <w:ffData>
            <w:name w:val="Check9"/>
            <w:enabled/>
            <w:calcOnExit w:val="0"/>
            <w:checkBox>
              <w:sizeAuto/>
              <w:default w:val="0"/>
            </w:checkBox>
          </w:ffData>
        </w:fldChar>
      </w:r>
      <w:r w:rsidRPr="00F9430C">
        <w:rPr>
          <w:rFonts w:ascii="Arial" w:hAnsi="Arial" w:cs="Arial"/>
        </w:rPr>
        <w:instrText xml:space="preserve"> FORMCHECKBOX </w:instrText>
      </w:r>
      <w:r w:rsidR="00110EC5" w:rsidRPr="00F9430C">
        <w:rPr>
          <w:rFonts w:ascii="Arial" w:hAnsi="Arial" w:cs="Arial"/>
        </w:rPr>
      </w:r>
      <w:r w:rsidR="00110EC5" w:rsidRPr="00F9430C">
        <w:rPr>
          <w:rFonts w:ascii="Arial" w:hAnsi="Arial" w:cs="Arial"/>
        </w:rPr>
        <w:fldChar w:fldCharType="end"/>
      </w:r>
      <w:r w:rsidRPr="00F9430C">
        <w:rPr>
          <w:rFonts w:ascii="Arial" w:hAnsi="Arial" w:cs="Arial"/>
        </w:rPr>
        <w:tab/>
        <w:t>I will submit a separate compliance status notification for the energy assessment by July 19, 2014.</w:t>
      </w:r>
    </w:p>
    <w:p w:rsidR="00D45DF1" w:rsidRPr="00F9430C" w:rsidRDefault="00D45DF1" w:rsidP="00D45DF1">
      <w:pPr>
        <w:pStyle w:val="ListParagraph"/>
        <w:tabs>
          <w:tab w:val="left" w:pos="720"/>
        </w:tabs>
        <w:autoSpaceDE w:val="0"/>
        <w:autoSpaceDN w:val="0"/>
        <w:adjustRightInd w:val="0"/>
        <w:spacing w:after="0" w:line="240" w:lineRule="auto"/>
        <w:ind w:left="1080"/>
        <w:rPr>
          <w:rFonts w:ascii="Arial" w:hAnsi="Arial" w:cs="Arial"/>
        </w:rPr>
      </w:pPr>
    </w:p>
    <w:p w:rsidR="00D45DF1" w:rsidRPr="00F9430C" w:rsidRDefault="00D45DF1" w:rsidP="00D45DF1">
      <w:pPr>
        <w:pStyle w:val="ListParagraph"/>
        <w:tabs>
          <w:tab w:val="left" w:pos="720"/>
        </w:tabs>
        <w:autoSpaceDE w:val="0"/>
        <w:autoSpaceDN w:val="0"/>
        <w:adjustRightInd w:val="0"/>
        <w:spacing w:after="0" w:line="240" w:lineRule="auto"/>
        <w:ind w:left="1080"/>
        <w:rPr>
          <w:rFonts w:ascii="Arial" w:hAnsi="Arial" w:cs="Arial"/>
        </w:rPr>
      </w:pPr>
      <w:r w:rsidRPr="00F9430C">
        <w:rPr>
          <w:rFonts w:ascii="Arial" w:hAnsi="Arial" w:cs="Arial"/>
        </w:rPr>
        <w:t xml:space="preserve">c. </w:t>
      </w:r>
      <w:r w:rsidR="00110EC5" w:rsidRPr="00F9430C">
        <w:rPr>
          <w:rFonts w:ascii="Arial" w:hAnsi="Arial" w:cs="Arial"/>
        </w:rPr>
        <w:fldChar w:fldCharType="begin">
          <w:ffData>
            <w:name w:val="Check9"/>
            <w:enabled/>
            <w:calcOnExit w:val="0"/>
            <w:checkBox>
              <w:sizeAuto/>
              <w:default w:val="0"/>
            </w:checkBox>
          </w:ffData>
        </w:fldChar>
      </w:r>
      <w:r w:rsidRPr="00F9430C">
        <w:rPr>
          <w:rFonts w:ascii="Arial" w:hAnsi="Arial" w:cs="Arial"/>
        </w:rPr>
        <w:instrText xml:space="preserve"> FORMCHECKBOX </w:instrText>
      </w:r>
      <w:r w:rsidR="00110EC5" w:rsidRPr="00F9430C">
        <w:rPr>
          <w:rFonts w:ascii="Arial" w:hAnsi="Arial" w:cs="Arial"/>
        </w:rPr>
      </w:r>
      <w:r w:rsidR="00110EC5" w:rsidRPr="00F9430C">
        <w:rPr>
          <w:rFonts w:ascii="Arial" w:hAnsi="Arial" w:cs="Arial"/>
        </w:rPr>
        <w:fldChar w:fldCharType="end"/>
      </w:r>
      <w:r w:rsidRPr="00F9430C">
        <w:rPr>
          <w:rFonts w:ascii="Arial" w:hAnsi="Arial" w:cs="Arial"/>
        </w:rPr>
        <w:tab/>
        <w:t xml:space="preserve">The energy assessment does not apply to my facility. </w:t>
      </w:r>
    </w:p>
    <w:p w:rsidR="002D0CFC" w:rsidRDefault="002D0CFC" w:rsidP="006461F4">
      <w:pPr>
        <w:tabs>
          <w:tab w:val="left" w:pos="720"/>
        </w:tabs>
        <w:autoSpaceDE w:val="0"/>
        <w:autoSpaceDN w:val="0"/>
        <w:adjustRightInd w:val="0"/>
        <w:spacing w:after="0" w:line="240" w:lineRule="auto"/>
        <w:ind w:left="1440" w:hanging="720"/>
        <w:rPr>
          <w:rFonts w:ascii="Arial" w:hAnsi="Arial" w:cs="Arial"/>
          <w:sz w:val="24"/>
          <w:szCs w:val="24"/>
        </w:rPr>
      </w:pPr>
    </w:p>
    <w:p w:rsidR="006461F4" w:rsidRPr="00926694" w:rsidRDefault="006461F4" w:rsidP="006461F4">
      <w:pPr>
        <w:widowControl w:val="0"/>
        <w:rPr>
          <w:rFonts w:ascii="Arial" w:hAnsi="Arial" w:cs="Arial"/>
          <w:b/>
          <w:sz w:val="24"/>
          <w:szCs w:val="24"/>
        </w:rPr>
      </w:pPr>
    </w:p>
    <w:p w:rsidR="006461F4" w:rsidRPr="00926694" w:rsidRDefault="00751F2E" w:rsidP="006461F4">
      <w:pPr>
        <w:widowControl w:val="0"/>
        <w:rPr>
          <w:rFonts w:ascii="Arial" w:hAnsi="Arial" w:cs="Arial"/>
          <w:b/>
          <w:sz w:val="24"/>
          <w:szCs w:val="24"/>
        </w:rPr>
      </w:pPr>
      <w:r>
        <w:rPr>
          <w:rFonts w:ascii="Arial" w:hAnsi="Arial" w:cs="Arial"/>
          <w:b/>
          <w:sz w:val="24"/>
          <w:szCs w:val="24"/>
        </w:rPr>
        <w:t>SECTION III</w:t>
      </w:r>
      <w:r w:rsidR="006461F4" w:rsidRPr="00926694">
        <w:rPr>
          <w:rFonts w:ascii="Arial" w:hAnsi="Arial" w:cs="Arial"/>
          <w:b/>
          <w:sz w:val="24"/>
          <w:szCs w:val="24"/>
        </w:rPr>
        <w:t xml:space="preserve">: FACILITY INFORMATION </w:t>
      </w:r>
      <w:r w:rsidR="002525D5" w:rsidRPr="002525D5">
        <w:rPr>
          <w:rFonts w:ascii="Arial" w:hAnsi="Arial" w:cs="Arial"/>
          <w:sz w:val="24"/>
          <w:szCs w:val="24"/>
        </w:rPr>
        <w:t>§</w:t>
      </w:r>
      <w:r w:rsidR="008341E6" w:rsidRPr="00926694">
        <w:rPr>
          <w:rFonts w:ascii="Arial" w:hAnsi="Arial" w:cs="Arial"/>
          <w:sz w:val="24"/>
          <w:szCs w:val="24"/>
        </w:rPr>
        <w:t>63.9(h)(2))</w:t>
      </w:r>
    </w:p>
    <w:p w:rsidR="00081C61" w:rsidRPr="00081C61" w:rsidRDefault="00110EC5" w:rsidP="00081C61">
      <w:pPr>
        <w:tabs>
          <w:tab w:val="left" w:pos="720"/>
        </w:tabs>
        <w:autoSpaceDE w:val="0"/>
        <w:autoSpaceDN w:val="0"/>
        <w:adjustRightInd w:val="0"/>
        <w:spacing w:after="0" w:line="240" w:lineRule="auto"/>
        <w:rPr>
          <w:rFonts w:ascii="Arial" w:hAnsi="Arial" w:cs="Arial"/>
          <w:color w:val="FF0000"/>
          <w:sz w:val="24"/>
          <w:szCs w:val="24"/>
        </w:rPr>
      </w:pPr>
      <w:r w:rsidRPr="00081C61">
        <w:rPr>
          <w:rFonts w:ascii="Arial" w:hAnsi="Arial" w:cs="Arial"/>
        </w:rPr>
        <w:fldChar w:fldCharType="begin">
          <w:ffData>
            <w:name w:val="Check9"/>
            <w:enabled/>
            <w:calcOnExit w:val="0"/>
            <w:checkBox>
              <w:sizeAuto/>
              <w:default w:val="0"/>
            </w:checkBox>
          </w:ffData>
        </w:fldChar>
      </w:r>
      <w:r w:rsidR="00081C61" w:rsidRPr="00081C61">
        <w:rPr>
          <w:rFonts w:ascii="Arial" w:hAnsi="Arial" w:cs="Arial"/>
        </w:rPr>
        <w:instrText xml:space="preserve"> FORMCHECKBOX </w:instrText>
      </w:r>
      <w:r w:rsidRPr="00081C61">
        <w:rPr>
          <w:rFonts w:ascii="Arial" w:hAnsi="Arial" w:cs="Arial"/>
        </w:rPr>
      </w:r>
      <w:r w:rsidRPr="00081C61">
        <w:rPr>
          <w:rFonts w:ascii="Arial" w:hAnsi="Arial" w:cs="Arial"/>
        </w:rPr>
        <w:fldChar w:fldCharType="end"/>
      </w:r>
      <w:r w:rsidR="00081C61" w:rsidRPr="00081C61">
        <w:rPr>
          <w:rFonts w:ascii="Arial" w:hAnsi="Arial" w:cs="Arial"/>
        </w:rPr>
        <w:t xml:space="preserve"> </w:t>
      </w:r>
      <w:r w:rsidR="00081C61" w:rsidRPr="00081C61">
        <w:rPr>
          <w:rFonts w:ascii="Arial" w:hAnsi="Arial" w:cs="Arial"/>
        </w:rPr>
        <w:tab/>
        <w:t xml:space="preserve">  I certify </w:t>
      </w:r>
      <w:r w:rsidR="00081C61" w:rsidRPr="00081C61">
        <w:rPr>
          <w:rFonts w:ascii="Arial" w:eastAsia="Calibri" w:hAnsi="Arial" w:cs="Arial"/>
        </w:rPr>
        <w:t xml:space="preserve">that the information presented herein is </w:t>
      </w:r>
      <w:r w:rsidR="00081C61" w:rsidRPr="00081C61">
        <w:rPr>
          <w:rFonts w:ascii="Arial" w:hAnsi="Arial" w:cs="Arial"/>
        </w:rPr>
        <w:t>true, accurate, and complete</w:t>
      </w:r>
      <w:r w:rsidR="00081C61" w:rsidRPr="00081C61">
        <w:rPr>
          <w:rFonts w:ascii="Arial" w:eastAsia="Calibri" w:hAnsi="Arial" w:cs="Arial"/>
        </w:rPr>
        <w:t xml:space="preserve"> to the best of my </w:t>
      </w:r>
    </w:p>
    <w:p w:rsidR="00081C61" w:rsidRPr="00081C61" w:rsidRDefault="00081C61" w:rsidP="00081C61">
      <w:pPr>
        <w:tabs>
          <w:tab w:val="left" w:pos="720"/>
        </w:tabs>
        <w:autoSpaceDE w:val="0"/>
        <w:autoSpaceDN w:val="0"/>
        <w:adjustRightInd w:val="0"/>
        <w:spacing w:after="0" w:line="240" w:lineRule="auto"/>
        <w:rPr>
          <w:rFonts w:ascii="Arial" w:hAnsi="Arial" w:cs="Arial"/>
          <w:color w:val="FF0000"/>
        </w:rPr>
      </w:pPr>
      <w:r>
        <w:rPr>
          <w:rFonts w:ascii="Arial" w:eastAsia="Calibri" w:hAnsi="Arial" w:cs="Arial"/>
        </w:rPr>
        <w:tab/>
      </w:r>
      <w:r w:rsidRPr="00081C61">
        <w:rPr>
          <w:rFonts w:ascii="Arial" w:eastAsia="Calibri" w:hAnsi="Arial" w:cs="Arial"/>
        </w:rPr>
        <w:t xml:space="preserve">  knowledge</w:t>
      </w:r>
      <w:proofErr w:type="gramStart"/>
      <w:r w:rsidRPr="00081C61">
        <w:rPr>
          <w:rFonts w:ascii="Arial" w:eastAsia="Calibri" w:hAnsi="Arial" w:cs="Arial"/>
        </w:rPr>
        <w:t>.</w:t>
      </w:r>
      <w:r w:rsidRPr="00081C61">
        <w:rPr>
          <w:rFonts w:ascii="Arial" w:hAnsi="Arial" w:cs="Arial"/>
        </w:rPr>
        <w:t>(</w:t>
      </w:r>
      <w:proofErr w:type="gramEnd"/>
      <w:r w:rsidRPr="00081C61">
        <w:rPr>
          <w:rFonts w:ascii="Arial" w:hAnsi="Arial" w:cs="Arial"/>
        </w:rPr>
        <w:t>See 63.9(h)(2)(</w:t>
      </w:r>
      <w:proofErr w:type="spellStart"/>
      <w:r w:rsidRPr="00081C61">
        <w:rPr>
          <w:rFonts w:ascii="Arial" w:hAnsi="Arial" w:cs="Arial"/>
        </w:rPr>
        <w:t>i</w:t>
      </w:r>
      <w:proofErr w:type="spellEnd"/>
      <w:r w:rsidRPr="00081C61">
        <w:rPr>
          <w:rFonts w:ascii="Arial" w:hAnsi="Arial" w:cs="Arial"/>
        </w:rPr>
        <w:t>)).</w:t>
      </w:r>
    </w:p>
    <w:p w:rsidR="00081C61" w:rsidRDefault="00081C61" w:rsidP="006461F4">
      <w:pPr>
        <w:autoSpaceDE w:val="0"/>
        <w:autoSpaceDN w:val="0"/>
        <w:adjustRightInd w:val="0"/>
        <w:spacing w:after="0" w:line="240" w:lineRule="auto"/>
        <w:rPr>
          <w:rFonts w:ascii="Arial" w:hAnsi="Arial" w:cs="Arial"/>
        </w:rPr>
      </w:pPr>
    </w:p>
    <w:p w:rsidR="006461F4" w:rsidRPr="00926694" w:rsidRDefault="006461F4" w:rsidP="006461F4">
      <w:pPr>
        <w:autoSpaceDE w:val="0"/>
        <w:autoSpaceDN w:val="0"/>
        <w:adjustRightInd w:val="0"/>
        <w:spacing w:after="0" w:line="240" w:lineRule="auto"/>
        <w:rPr>
          <w:rFonts w:ascii="Arial" w:hAnsi="Arial" w:cs="Arial"/>
        </w:rPr>
      </w:pPr>
      <w:r w:rsidRPr="00926694">
        <w:rPr>
          <w:rFonts w:ascii="Arial" w:hAnsi="Arial" w:cs="Arial"/>
        </w:rPr>
        <w:t>Facility Name</w:t>
      </w:r>
      <w:proofErr w:type="gramStart"/>
      <w:r w:rsidRPr="00926694">
        <w:rPr>
          <w:rFonts w:ascii="Arial" w:hAnsi="Arial" w:cs="Arial"/>
        </w:rPr>
        <w:t>:_</w:t>
      </w:r>
      <w:proofErr w:type="gramEnd"/>
      <w:r w:rsidRPr="00926694">
        <w:rPr>
          <w:rFonts w:ascii="Arial" w:hAnsi="Arial" w:cs="Arial"/>
        </w:rPr>
        <w:t>___________________________________________</w:t>
      </w:r>
    </w:p>
    <w:p w:rsidR="006461F4" w:rsidRPr="00926694" w:rsidRDefault="006461F4" w:rsidP="006461F4">
      <w:pPr>
        <w:autoSpaceDE w:val="0"/>
        <w:autoSpaceDN w:val="0"/>
        <w:adjustRightInd w:val="0"/>
        <w:spacing w:after="0" w:line="240" w:lineRule="auto"/>
        <w:rPr>
          <w:rFonts w:ascii="Arial" w:hAnsi="Arial" w:cs="Arial"/>
        </w:rPr>
      </w:pPr>
    </w:p>
    <w:p w:rsidR="006461F4" w:rsidRPr="00926694" w:rsidRDefault="006461F4" w:rsidP="006461F4">
      <w:pPr>
        <w:autoSpaceDE w:val="0"/>
        <w:autoSpaceDN w:val="0"/>
        <w:adjustRightInd w:val="0"/>
        <w:spacing w:after="0" w:line="240" w:lineRule="auto"/>
        <w:rPr>
          <w:rFonts w:ascii="Arial" w:hAnsi="Arial" w:cs="Arial"/>
        </w:rPr>
      </w:pPr>
      <w:r w:rsidRPr="00926694">
        <w:rPr>
          <w:rFonts w:ascii="Arial" w:hAnsi="Arial" w:cs="Arial"/>
        </w:rPr>
        <w:t>Facility Street Address</w:t>
      </w:r>
      <w:proofErr w:type="gramStart"/>
      <w:r w:rsidRPr="00926694">
        <w:rPr>
          <w:rFonts w:ascii="Arial" w:hAnsi="Arial" w:cs="Arial"/>
        </w:rPr>
        <w:t>:_</w:t>
      </w:r>
      <w:proofErr w:type="gramEnd"/>
      <w:r w:rsidRPr="00926694">
        <w:rPr>
          <w:rFonts w:ascii="Arial" w:hAnsi="Arial" w:cs="Arial"/>
        </w:rPr>
        <w:t>_____________________________________________</w:t>
      </w:r>
    </w:p>
    <w:p w:rsidR="006461F4" w:rsidRPr="00926694" w:rsidRDefault="006461F4" w:rsidP="006461F4">
      <w:pPr>
        <w:autoSpaceDE w:val="0"/>
        <w:autoSpaceDN w:val="0"/>
        <w:adjustRightInd w:val="0"/>
        <w:spacing w:after="0" w:line="240" w:lineRule="auto"/>
        <w:rPr>
          <w:rFonts w:ascii="Arial" w:hAnsi="Arial" w:cs="Arial"/>
        </w:rPr>
      </w:pPr>
      <w:r w:rsidRPr="00926694">
        <w:rPr>
          <w:rFonts w:ascii="Arial" w:hAnsi="Arial" w:cs="Arial"/>
        </w:rPr>
        <w:tab/>
      </w:r>
      <w:r w:rsidRPr="00926694">
        <w:rPr>
          <w:rFonts w:ascii="Arial" w:hAnsi="Arial" w:cs="Arial"/>
        </w:rPr>
        <w:tab/>
        <w:t xml:space="preserve"> </w:t>
      </w:r>
    </w:p>
    <w:p w:rsidR="006461F4" w:rsidRPr="00926694" w:rsidRDefault="006461F4" w:rsidP="006461F4">
      <w:pPr>
        <w:autoSpaceDE w:val="0"/>
        <w:autoSpaceDN w:val="0"/>
        <w:adjustRightInd w:val="0"/>
        <w:spacing w:after="0" w:line="240" w:lineRule="auto"/>
        <w:rPr>
          <w:rFonts w:ascii="Arial" w:hAnsi="Arial" w:cs="Arial"/>
        </w:rPr>
      </w:pPr>
      <w:r w:rsidRPr="00926694">
        <w:rPr>
          <w:rFonts w:ascii="Arial" w:hAnsi="Arial" w:cs="Arial"/>
        </w:rPr>
        <w:t>__________________________    ________               __________</w:t>
      </w:r>
    </w:p>
    <w:p w:rsidR="006461F4" w:rsidRPr="00926694" w:rsidRDefault="006461F4" w:rsidP="006461F4">
      <w:pPr>
        <w:autoSpaceDE w:val="0"/>
        <w:autoSpaceDN w:val="0"/>
        <w:adjustRightInd w:val="0"/>
        <w:spacing w:after="0" w:line="240" w:lineRule="auto"/>
        <w:rPr>
          <w:rFonts w:ascii="Arial" w:hAnsi="Arial" w:cs="Arial"/>
        </w:rPr>
      </w:pPr>
      <w:r w:rsidRPr="00926694">
        <w:rPr>
          <w:rFonts w:ascii="Arial" w:hAnsi="Arial" w:cs="Arial"/>
        </w:rPr>
        <w:t>(City)</w:t>
      </w:r>
      <w:r w:rsidRPr="00926694">
        <w:rPr>
          <w:rFonts w:ascii="Arial" w:hAnsi="Arial" w:cs="Arial"/>
        </w:rPr>
        <w:tab/>
      </w:r>
      <w:r w:rsidRPr="00926694">
        <w:rPr>
          <w:rFonts w:ascii="Arial" w:hAnsi="Arial" w:cs="Arial"/>
        </w:rPr>
        <w:tab/>
      </w:r>
      <w:r w:rsidRPr="00926694">
        <w:rPr>
          <w:rFonts w:ascii="Arial" w:hAnsi="Arial" w:cs="Arial"/>
        </w:rPr>
        <w:tab/>
      </w:r>
      <w:r w:rsidRPr="00926694">
        <w:rPr>
          <w:rFonts w:ascii="Arial" w:hAnsi="Arial" w:cs="Arial"/>
        </w:rPr>
        <w:tab/>
        <w:t xml:space="preserve">        (State)</w:t>
      </w:r>
      <w:r w:rsidRPr="00926694">
        <w:rPr>
          <w:rFonts w:ascii="Arial" w:hAnsi="Arial" w:cs="Arial"/>
        </w:rPr>
        <w:tab/>
        <w:t xml:space="preserve">                (Zip)</w:t>
      </w:r>
    </w:p>
    <w:p w:rsidR="00F9430C" w:rsidRDefault="00F9430C"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 xml:space="preserve">Name (please print) _________________________________________ </w:t>
      </w:r>
      <w:r w:rsidRPr="00926694">
        <w:rPr>
          <w:rFonts w:ascii="Arial" w:hAnsi="Arial" w:cs="Arial"/>
          <w:sz w:val="24"/>
          <w:szCs w:val="24"/>
        </w:rPr>
        <w:tab/>
      </w:r>
      <w:r w:rsidRPr="00926694">
        <w:rPr>
          <w:rFonts w:ascii="Arial" w:hAnsi="Arial" w:cs="Arial"/>
          <w:sz w:val="24"/>
          <w:szCs w:val="24"/>
        </w:rPr>
        <w:tab/>
      </w:r>
      <w:r w:rsidRPr="00926694">
        <w:rPr>
          <w:rFonts w:ascii="Arial" w:hAnsi="Arial" w:cs="Arial"/>
          <w:sz w:val="24"/>
          <w:szCs w:val="24"/>
        </w:rPr>
        <w:tab/>
      </w:r>
      <w:r w:rsidRPr="00926694">
        <w:rPr>
          <w:rFonts w:ascii="Arial" w:hAnsi="Arial" w:cs="Arial"/>
          <w:sz w:val="24"/>
          <w:szCs w:val="24"/>
        </w:rPr>
        <w:tab/>
        <w:t xml:space="preserve">  </w:t>
      </w: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autoSpaceDE w:val="0"/>
        <w:autoSpaceDN w:val="0"/>
        <w:adjustRightInd w:val="0"/>
        <w:spacing w:after="0" w:line="240" w:lineRule="auto"/>
        <w:rPr>
          <w:rFonts w:ascii="Arial" w:hAnsi="Arial" w:cs="Arial"/>
          <w:sz w:val="24"/>
          <w:szCs w:val="24"/>
        </w:rPr>
      </w:pPr>
    </w:p>
    <w:p w:rsidR="006461F4" w:rsidRPr="00926694" w:rsidRDefault="006461F4" w:rsidP="006461F4">
      <w:pPr>
        <w:autoSpaceDE w:val="0"/>
        <w:autoSpaceDN w:val="0"/>
        <w:adjustRightInd w:val="0"/>
        <w:spacing w:after="0" w:line="240" w:lineRule="auto"/>
        <w:rPr>
          <w:rFonts w:ascii="Arial" w:hAnsi="Arial" w:cs="Arial"/>
          <w:sz w:val="24"/>
          <w:szCs w:val="24"/>
        </w:rPr>
      </w:pPr>
      <w:r w:rsidRPr="00926694">
        <w:rPr>
          <w:rFonts w:ascii="Arial" w:hAnsi="Arial" w:cs="Arial"/>
          <w:sz w:val="24"/>
          <w:szCs w:val="24"/>
        </w:rPr>
        <w:t>_________________________________________________DATE:____________</w:t>
      </w:r>
    </w:p>
    <w:p w:rsidR="006461F4" w:rsidRPr="00926694" w:rsidRDefault="006461F4" w:rsidP="006461F4">
      <w:pPr>
        <w:autoSpaceDE w:val="0"/>
        <w:autoSpaceDN w:val="0"/>
        <w:adjustRightInd w:val="0"/>
        <w:spacing w:after="0" w:line="240" w:lineRule="auto"/>
        <w:rPr>
          <w:rFonts w:ascii="Arial" w:hAnsi="Arial" w:cs="Arial"/>
          <w:bCs/>
          <w:i/>
          <w:iCs/>
          <w:sz w:val="24"/>
          <w:szCs w:val="24"/>
        </w:rPr>
      </w:pPr>
      <w:r w:rsidRPr="00926694">
        <w:rPr>
          <w:rFonts w:ascii="Arial" w:hAnsi="Arial" w:cs="Arial"/>
          <w:bCs/>
          <w:i/>
          <w:iCs/>
          <w:sz w:val="24"/>
          <w:szCs w:val="24"/>
        </w:rPr>
        <w:t>Signature</w:t>
      </w:r>
      <w:r w:rsidRPr="00926694">
        <w:rPr>
          <w:rFonts w:ascii="Arial" w:hAnsi="Arial" w:cs="Arial"/>
          <w:sz w:val="24"/>
          <w:szCs w:val="24"/>
        </w:rPr>
        <w:br w:type="page"/>
      </w:r>
    </w:p>
    <w:p w:rsidR="006461F4" w:rsidRPr="00C979A0" w:rsidRDefault="006461F4" w:rsidP="006461F4">
      <w:pPr>
        <w:widowControl w:val="0"/>
        <w:rPr>
          <w:rFonts w:ascii="Arial" w:hAnsi="Arial" w:cs="Arial"/>
          <w:b/>
          <w:i/>
          <w:sz w:val="24"/>
          <w:szCs w:val="24"/>
        </w:rPr>
      </w:pPr>
      <w:r w:rsidRPr="00C979A0">
        <w:rPr>
          <w:rFonts w:ascii="Arial" w:hAnsi="Arial" w:cs="Arial"/>
          <w:b/>
          <w:i/>
          <w:sz w:val="24"/>
          <w:szCs w:val="24"/>
        </w:rPr>
        <w:lastRenderedPageBreak/>
        <w:t>To whom do I submit the initial notification?</w:t>
      </w:r>
    </w:p>
    <w:p w:rsidR="006461F4" w:rsidRPr="00C979A0" w:rsidRDefault="006461F4" w:rsidP="006461F4">
      <w:pPr>
        <w:widowControl w:val="0"/>
        <w:spacing w:after="0"/>
        <w:ind w:left="720" w:hanging="720"/>
        <w:rPr>
          <w:rFonts w:ascii="Arial" w:hAnsi="Arial" w:cs="Arial"/>
          <w:sz w:val="24"/>
          <w:szCs w:val="24"/>
        </w:rPr>
      </w:pPr>
      <w:r w:rsidRPr="00C979A0">
        <w:rPr>
          <w:rFonts w:ascii="Arial" w:hAnsi="Arial" w:cs="Arial"/>
          <w:sz w:val="24"/>
          <w:szCs w:val="24"/>
        </w:rPr>
        <w:t xml:space="preserve">a. </w:t>
      </w:r>
      <w:r w:rsidRPr="00C979A0">
        <w:rPr>
          <w:rFonts w:ascii="Arial" w:hAnsi="Arial" w:cs="Arial"/>
          <w:sz w:val="24"/>
          <w:szCs w:val="24"/>
        </w:rPr>
        <w:tab/>
        <w:t>If your State has been delegated the authority for this regulation under section 112(l) of the Clean Air Act</w:t>
      </w:r>
      <w:r w:rsidRPr="00C979A0">
        <w:rPr>
          <w:rStyle w:val="FootnoteReference"/>
          <w:rFonts w:ascii="Arial" w:hAnsi="Arial" w:cs="Arial"/>
          <w:sz w:val="24"/>
          <w:szCs w:val="24"/>
        </w:rPr>
        <w:footnoteReference w:id="3"/>
      </w:r>
      <w:r w:rsidRPr="00C979A0">
        <w:rPr>
          <w:rFonts w:ascii="Arial" w:hAnsi="Arial" w:cs="Arial"/>
          <w:sz w:val="24"/>
          <w:szCs w:val="24"/>
          <w:vertAlign w:val="superscript"/>
        </w:rPr>
        <w:t xml:space="preserve"> </w:t>
      </w:r>
      <w:r w:rsidRPr="00C979A0">
        <w:rPr>
          <w:rFonts w:ascii="Arial" w:hAnsi="Arial" w:cs="Arial"/>
          <w:sz w:val="24"/>
          <w:szCs w:val="24"/>
        </w:rPr>
        <w:t xml:space="preserve">submit the notification to your State agency found at the following link: </w:t>
      </w:r>
    </w:p>
    <w:p w:rsidR="006461F4" w:rsidRPr="00C979A0" w:rsidRDefault="006461F4" w:rsidP="006461F4">
      <w:pPr>
        <w:widowControl w:val="0"/>
        <w:spacing w:after="0"/>
        <w:ind w:left="720" w:hanging="720"/>
        <w:rPr>
          <w:rFonts w:ascii="Arial" w:hAnsi="Arial" w:cs="Arial"/>
          <w:bCs/>
          <w:sz w:val="24"/>
          <w:szCs w:val="24"/>
          <w:u w:val="single"/>
        </w:rPr>
      </w:pPr>
      <w:r w:rsidRPr="00C979A0">
        <w:rPr>
          <w:rFonts w:ascii="Arial" w:hAnsi="Arial" w:cs="Arial"/>
          <w:sz w:val="24"/>
          <w:szCs w:val="24"/>
        </w:rPr>
        <w:tab/>
      </w:r>
      <w:hyperlink r:id="rId10" w:history="1">
        <w:r w:rsidRPr="00C979A0">
          <w:rPr>
            <w:rStyle w:val="Hyperlink"/>
            <w:rFonts w:ascii="Arial" w:hAnsi="Arial" w:cs="Arial"/>
            <w:bCs/>
            <w:sz w:val="24"/>
            <w:szCs w:val="24"/>
          </w:rPr>
          <w:t>http://www.epa.gov/ttn/atw/area/table_state_contacts.doc</w:t>
        </w:r>
      </w:hyperlink>
      <w:r w:rsidRPr="00C979A0">
        <w:rPr>
          <w:rFonts w:ascii="Arial" w:hAnsi="Arial" w:cs="Arial"/>
          <w:bCs/>
          <w:sz w:val="24"/>
          <w:szCs w:val="24"/>
          <w:u w:val="single"/>
        </w:rPr>
        <w:t xml:space="preserve"> </w:t>
      </w:r>
    </w:p>
    <w:p w:rsidR="00C979A0" w:rsidRPr="00C979A0" w:rsidRDefault="006461F4" w:rsidP="006461F4">
      <w:pPr>
        <w:widowControl w:val="0"/>
        <w:spacing w:after="0"/>
        <w:rPr>
          <w:rFonts w:ascii="Arial" w:hAnsi="Arial" w:cs="Arial"/>
          <w:sz w:val="24"/>
          <w:szCs w:val="24"/>
        </w:rPr>
      </w:pPr>
      <w:r w:rsidRPr="00C979A0">
        <w:rPr>
          <w:rFonts w:ascii="Arial" w:hAnsi="Arial" w:cs="Arial"/>
          <w:sz w:val="24"/>
          <w:szCs w:val="24"/>
        </w:rPr>
        <w:tab/>
      </w:r>
    </w:p>
    <w:p w:rsidR="006461F4" w:rsidRPr="00C979A0" w:rsidRDefault="006461F4" w:rsidP="006461F4">
      <w:pPr>
        <w:widowControl w:val="0"/>
        <w:spacing w:after="0"/>
        <w:rPr>
          <w:rFonts w:ascii="Arial" w:hAnsi="Arial" w:cs="Arial"/>
          <w:sz w:val="24"/>
          <w:szCs w:val="24"/>
        </w:rPr>
      </w:pPr>
      <w:r w:rsidRPr="00C979A0">
        <w:rPr>
          <w:rFonts w:ascii="Arial" w:hAnsi="Arial" w:cs="Arial"/>
          <w:sz w:val="24"/>
          <w:szCs w:val="24"/>
        </w:rPr>
        <w:t>If your state/local contact is not listed at the above link, go to:</w:t>
      </w:r>
      <w:r w:rsidRPr="00C979A0">
        <w:rPr>
          <w:rFonts w:ascii="Arial" w:hAnsi="Arial" w:cs="Arial"/>
          <w:sz w:val="24"/>
          <w:szCs w:val="24"/>
        </w:rPr>
        <w:tab/>
      </w:r>
      <w:hyperlink r:id="rId11" w:history="1">
        <w:r w:rsidRPr="00C979A0">
          <w:rPr>
            <w:rStyle w:val="Hyperlink"/>
            <w:rFonts w:ascii="Arial" w:hAnsi="Arial" w:cs="Arial"/>
            <w:sz w:val="24"/>
            <w:szCs w:val="24"/>
          </w:rPr>
          <w:t>http://www.4cleanair.org/contactUsaLevel.asp</w:t>
        </w:r>
      </w:hyperlink>
      <w:r w:rsidRPr="00C979A0">
        <w:rPr>
          <w:rFonts w:ascii="Arial" w:hAnsi="Arial" w:cs="Arial"/>
          <w:sz w:val="24"/>
          <w:szCs w:val="24"/>
        </w:rPr>
        <w:t xml:space="preserve">   </w:t>
      </w:r>
    </w:p>
    <w:p w:rsidR="006461F4" w:rsidRPr="00C979A0" w:rsidRDefault="006461F4" w:rsidP="006461F4">
      <w:pPr>
        <w:widowControl w:val="0"/>
        <w:spacing w:after="0"/>
        <w:rPr>
          <w:rFonts w:ascii="Arial" w:hAnsi="Arial" w:cs="Arial"/>
          <w:sz w:val="24"/>
          <w:szCs w:val="24"/>
        </w:rPr>
      </w:pPr>
    </w:p>
    <w:p w:rsidR="006461F4" w:rsidRPr="00C979A0" w:rsidRDefault="006461F4" w:rsidP="006461F4">
      <w:pPr>
        <w:ind w:left="720" w:hanging="720"/>
        <w:rPr>
          <w:rFonts w:ascii="Arial" w:hAnsi="Arial" w:cs="Arial"/>
          <w:sz w:val="24"/>
          <w:szCs w:val="24"/>
        </w:rPr>
      </w:pPr>
      <w:r w:rsidRPr="00C979A0">
        <w:rPr>
          <w:rFonts w:ascii="Arial" w:hAnsi="Arial" w:cs="Arial"/>
          <w:sz w:val="24"/>
          <w:szCs w:val="24"/>
        </w:rPr>
        <w:t>b.</w:t>
      </w:r>
      <w:r w:rsidRPr="00C979A0">
        <w:rPr>
          <w:rFonts w:ascii="Arial" w:hAnsi="Arial" w:cs="Arial"/>
          <w:sz w:val="24"/>
          <w:szCs w:val="24"/>
        </w:rPr>
        <w:tab/>
        <w:t>If your state has not been delegated the authority for this rule, submit the notification to the appropriate EPA Regional Office, from list below:</w:t>
      </w:r>
    </w:p>
    <w:p w:rsidR="006461F4" w:rsidRPr="00C979A0" w:rsidRDefault="006461F4" w:rsidP="006461F4">
      <w:pPr>
        <w:spacing w:after="0" w:line="240" w:lineRule="auto"/>
        <w:rPr>
          <w:rFonts w:ascii="Arial" w:hAnsi="Arial" w:cs="Arial"/>
          <w:sz w:val="20"/>
          <w:szCs w:val="20"/>
        </w:rPr>
      </w:pPr>
      <w:r w:rsidRPr="00C979A0">
        <w:rPr>
          <w:rFonts w:ascii="Arial" w:hAnsi="Arial" w:cs="Arial"/>
          <w:b/>
          <w:sz w:val="20"/>
          <w:szCs w:val="20"/>
        </w:rPr>
        <w:t>EPA Region I (Connecticut, Maine, Massachusetts, New Hampshire, Rhode Island, Vermont)</w:t>
      </w:r>
      <w:r w:rsidRPr="00C979A0">
        <w:rPr>
          <w:rFonts w:ascii="Arial" w:hAnsi="Arial" w:cs="Arial"/>
          <w:sz w:val="20"/>
          <w:szCs w:val="20"/>
        </w:rPr>
        <w:t xml:space="preserve"> </w:t>
      </w:r>
    </w:p>
    <w:p w:rsidR="006461F4" w:rsidRPr="00C979A0" w:rsidRDefault="006461F4" w:rsidP="006461F4">
      <w:pPr>
        <w:spacing w:after="0" w:line="240" w:lineRule="auto"/>
        <w:rPr>
          <w:rFonts w:ascii="Arial" w:hAnsi="Arial" w:cs="Arial"/>
          <w:sz w:val="20"/>
          <w:szCs w:val="20"/>
        </w:rPr>
      </w:pPr>
      <w:r w:rsidRPr="00C979A0">
        <w:rPr>
          <w:rFonts w:ascii="Arial" w:hAnsi="Arial" w:cs="Arial"/>
          <w:sz w:val="20"/>
          <w:szCs w:val="20"/>
        </w:rPr>
        <w:t xml:space="preserve">            5 Post Office Square, Suite 100, Mail code: OES04-2,</w:t>
      </w:r>
    </w:p>
    <w:p w:rsidR="006461F4" w:rsidRPr="00C979A0" w:rsidRDefault="006461F4" w:rsidP="006461F4">
      <w:pPr>
        <w:spacing w:after="0" w:line="240" w:lineRule="auto"/>
        <w:rPr>
          <w:rFonts w:ascii="Arial" w:hAnsi="Arial" w:cs="Arial"/>
          <w:sz w:val="20"/>
          <w:szCs w:val="20"/>
        </w:rPr>
      </w:pPr>
      <w:r w:rsidRPr="00C979A0">
        <w:rPr>
          <w:rFonts w:ascii="Arial" w:hAnsi="Arial" w:cs="Arial"/>
          <w:sz w:val="20"/>
          <w:szCs w:val="20"/>
        </w:rPr>
        <w:t xml:space="preserve">            Boston MA 02109-3912 Attention: Air Clerk</w:t>
      </w:r>
    </w:p>
    <w:p w:rsidR="006461F4" w:rsidRPr="00C979A0" w:rsidRDefault="006461F4" w:rsidP="006461F4">
      <w:pPr>
        <w:spacing w:after="0" w:line="240" w:lineRule="auto"/>
        <w:rPr>
          <w:rFonts w:ascii="Arial" w:hAnsi="Arial" w:cs="Arial"/>
          <w:sz w:val="20"/>
          <w:szCs w:val="20"/>
        </w:rPr>
      </w:pPr>
    </w:p>
    <w:p w:rsidR="006461F4" w:rsidRPr="00C979A0" w:rsidRDefault="006461F4" w:rsidP="006461F4">
      <w:pPr>
        <w:spacing w:after="0"/>
        <w:rPr>
          <w:rFonts w:ascii="Arial" w:hAnsi="Arial" w:cs="Arial"/>
          <w:sz w:val="20"/>
          <w:szCs w:val="20"/>
        </w:rPr>
      </w:pPr>
      <w:r w:rsidRPr="00C979A0">
        <w:rPr>
          <w:rFonts w:ascii="Arial" w:hAnsi="Arial" w:cs="Arial"/>
          <w:b/>
          <w:sz w:val="20"/>
          <w:szCs w:val="20"/>
        </w:rPr>
        <w:t>EPA Region II</w:t>
      </w:r>
      <w:r w:rsidRPr="00C979A0">
        <w:rPr>
          <w:rFonts w:ascii="Arial" w:hAnsi="Arial" w:cs="Arial"/>
          <w:sz w:val="20"/>
          <w:szCs w:val="20"/>
        </w:rPr>
        <w:t xml:space="preserve"> </w:t>
      </w:r>
      <w:r w:rsidRPr="00C979A0">
        <w:rPr>
          <w:rFonts w:ascii="Arial" w:hAnsi="Arial" w:cs="Arial"/>
          <w:b/>
          <w:sz w:val="20"/>
          <w:szCs w:val="20"/>
        </w:rPr>
        <w:t>(New Jersey, New York, Puerto Rico, Virgin Islands)</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 xml:space="preserve">Director, Division of Enforcement and Compliance Assistance </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290 Broadway, New York, NY 10007-1866</w:t>
      </w:r>
    </w:p>
    <w:p w:rsidR="006461F4" w:rsidRPr="00C979A0" w:rsidRDefault="006461F4" w:rsidP="006461F4">
      <w:pPr>
        <w:spacing w:after="0"/>
        <w:rPr>
          <w:rFonts w:ascii="Arial" w:hAnsi="Arial" w:cs="Arial"/>
          <w:b/>
          <w:sz w:val="20"/>
          <w:szCs w:val="20"/>
        </w:rPr>
      </w:pPr>
    </w:p>
    <w:p w:rsidR="006461F4" w:rsidRPr="00C979A0" w:rsidRDefault="006461F4" w:rsidP="006461F4">
      <w:pPr>
        <w:spacing w:after="0"/>
        <w:rPr>
          <w:rFonts w:ascii="Arial" w:hAnsi="Arial" w:cs="Arial"/>
          <w:b/>
          <w:sz w:val="20"/>
          <w:szCs w:val="20"/>
        </w:rPr>
      </w:pPr>
      <w:r w:rsidRPr="00C979A0">
        <w:rPr>
          <w:rFonts w:ascii="Arial" w:hAnsi="Arial" w:cs="Arial"/>
          <w:b/>
          <w:sz w:val="20"/>
          <w:szCs w:val="20"/>
        </w:rPr>
        <w:t>EPA Region III (Delaware, District of Columbia, Maryland, Pennsylvania, Virginia, West Virginia)</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Director, Air Protection Division, 1650 Arch Street, Philadelphia, PA 19103</w:t>
      </w:r>
    </w:p>
    <w:p w:rsidR="006461F4" w:rsidRPr="00C979A0" w:rsidRDefault="006461F4" w:rsidP="006461F4">
      <w:pPr>
        <w:spacing w:after="0"/>
        <w:rPr>
          <w:rFonts w:ascii="Arial" w:hAnsi="Arial" w:cs="Arial"/>
          <w:sz w:val="20"/>
          <w:szCs w:val="20"/>
        </w:rPr>
      </w:pPr>
    </w:p>
    <w:p w:rsidR="006461F4" w:rsidRPr="00C979A0" w:rsidRDefault="006461F4" w:rsidP="006461F4">
      <w:pPr>
        <w:spacing w:after="0"/>
        <w:rPr>
          <w:rFonts w:ascii="Arial" w:hAnsi="Arial" w:cs="Arial"/>
          <w:b/>
          <w:sz w:val="20"/>
          <w:szCs w:val="20"/>
        </w:rPr>
      </w:pPr>
      <w:r w:rsidRPr="00C979A0">
        <w:rPr>
          <w:rFonts w:ascii="Arial" w:hAnsi="Arial" w:cs="Arial"/>
          <w:b/>
          <w:sz w:val="20"/>
          <w:szCs w:val="20"/>
        </w:rPr>
        <w:t>EPA Region IV (Alabama, Florida, Georgia, Kentucky, Mississippi, North Carolina, South Carolina, Tennessee)</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Director, Air, Pesticides and Toxics Management Division</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Atlanta Federal Center, 61 Forsyth Street, Atlanta, GA 30303–3104</w:t>
      </w:r>
    </w:p>
    <w:p w:rsidR="006461F4" w:rsidRPr="00C979A0" w:rsidRDefault="006461F4" w:rsidP="006461F4">
      <w:pPr>
        <w:spacing w:after="0"/>
        <w:rPr>
          <w:rFonts w:ascii="Arial" w:hAnsi="Arial" w:cs="Arial"/>
          <w:sz w:val="20"/>
          <w:szCs w:val="20"/>
        </w:rPr>
      </w:pPr>
    </w:p>
    <w:p w:rsidR="006461F4" w:rsidRPr="00C979A0" w:rsidRDefault="006461F4" w:rsidP="006461F4">
      <w:pPr>
        <w:spacing w:after="0"/>
        <w:rPr>
          <w:rFonts w:ascii="Arial" w:hAnsi="Arial" w:cs="Arial"/>
          <w:b/>
          <w:sz w:val="20"/>
          <w:szCs w:val="20"/>
          <w:lang w:val="it-IT"/>
        </w:rPr>
      </w:pPr>
      <w:r w:rsidRPr="00C979A0">
        <w:rPr>
          <w:rFonts w:ascii="Arial" w:hAnsi="Arial" w:cs="Arial"/>
          <w:b/>
          <w:sz w:val="20"/>
          <w:szCs w:val="20"/>
          <w:lang w:val="it-IT"/>
        </w:rPr>
        <w:t>EPA Region V</w:t>
      </w:r>
      <w:r w:rsidRPr="00C979A0">
        <w:rPr>
          <w:rFonts w:ascii="Arial" w:hAnsi="Arial" w:cs="Arial"/>
          <w:sz w:val="20"/>
          <w:szCs w:val="20"/>
          <w:lang w:val="it-IT"/>
        </w:rPr>
        <w:t xml:space="preserve"> </w:t>
      </w:r>
      <w:r w:rsidRPr="00C979A0">
        <w:rPr>
          <w:rFonts w:ascii="Arial" w:hAnsi="Arial" w:cs="Arial"/>
          <w:b/>
          <w:sz w:val="20"/>
          <w:szCs w:val="20"/>
          <w:lang w:val="it-IT"/>
        </w:rPr>
        <w:t>(Illinois, Indiana, Michigan, Minnesota, Ohio, Wisconsin)</w:t>
      </w:r>
    </w:p>
    <w:p w:rsidR="006461F4" w:rsidRPr="00C979A0" w:rsidRDefault="006461F4" w:rsidP="006461F4">
      <w:pPr>
        <w:spacing w:after="0"/>
        <w:rPr>
          <w:rFonts w:ascii="Arial" w:hAnsi="Arial" w:cs="Arial"/>
          <w:sz w:val="20"/>
          <w:szCs w:val="20"/>
        </w:rPr>
      </w:pPr>
      <w:r w:rsidRPr="00C979A0">
        <w:rPr>
          <w:rFonts w:ascii="Arial" w:hAnsi="Arial" w:cs="Arial"/>
          <w:sz w:val="20"/>
          <w:szCs w:val="20"/>
          <w:lang w:val="it-IT"/>
        </w:rPr>
        <w:tab/>
      </w:r>
      <w:r w:rsidRPr="00C979A0">
        <w:rPr>
          <w:rFonts w:ascii="Arial" w:hAnsi="Arial" w:cs="Arial"/>
          <w:sz w:val="20"/>
          <w:szCs w:val="20"/>
        </w:rPr>
        <w:t>Director, Air and Radiation Division, 77 West Jackson Blvd., Chicago, IL 60604–3507</w:t>
      </w:r>
    </w:p>
    <w:p w:rsidR="006461F4" w:rsidRPr="00C979A0" w:rsidRDefault="006461F4" w:rsidP="006461F4">
      <w:pPr>
        <w:spacing w:after="0"/>
        <w:rPr>
          <w:rFonts w:ascii="Arial" w:hAnsi="Arial" w:cs="Arial"/>
          <w:sz w:val="20"/>
          <w:szCs w:val="20"/>
        </w:rPr>
      </w:pPr>
    </w:p>
    <w:p w:rsidR="006461F4" w:rsidRPr="00C979A0" w:rsidRDefault="006461F4" w:rsidP="006461F4">
      <w:pPr>
        <w:spacing w:after="0"/>
        <w:rPr>
          <w:rFonts w:ascii="Arial" w:hAnsi="Arial" w:cs="Arial"/>
          <w:sz w:val="20"/>
          <w:szCs w:val="20"/>
        </w:rPr>
      </w:pPr>
      <w:r w:rsidRPr="00C979A0">
        <w:rPr>
          <w:rFonts w:ascii="Arial" w:hAnsi="Arial" w:cs="Arial"/>
          <w:b/>
          <w:sz w:val="20"/>
          <w:szCs w:val="20"/>
        </w:rPr>
        <w:t>EPA Region VI (Arkansas, Louisiana, New Mexico, Oklahoma, Texas)</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Director, Air, Pesticides and Toxics, 1445 Ross Avenue, Dallas, TX 75202–2733</w:t>
      </w:r>
    </w:p>
    <w:p w:rsidR="006461F4" w:rsidRPr="00C979A0" w:rsidRDefault="006461F4" w:rsidP="006461F4">
      <w:pPr>
        <w:spacing w:after="0"/>
        <w:rPr>
          <w:rFonts w:ascii="Arial" w:hAnsi="Arial" w:cs="Arial"/>
          <w:sz w:val="20"/>
          <w:szCs w:val="20"/>
        </w:rPr>
      </w:pPr>
    </w:p>
    <w:p w:rsidR="006461F4" w:rsidRPr="00C979A0" w:rsidRDefault="006461F4" w:rsidP="006461F4">
      <w:pPr>
        <w:spacing w:after="0"/>
        <w:rPr>
          <w:rFonts w:ascii="Arial" w:hAnsi="Arial" w:cs="Arial"/>
          <w:b/>
          <w:sz w:val="20"/>
          <w:szCs w:val="20"/>
          <w:lang w:val="sv-SE"/>
        </w:rPr>
      </w:pPr>
      <w:r w:rsidRPr="00C979A0">
        <w:rPr>
          <w:rFonts w:ascii="Arial" w:hAnsi="Arial" w:cs="Arial"/>
          <w:b/>
          <w:sz w:val="20"/>
          <w:szCs w:val="20"/>
          <w:lang w:val="sv-SE"/>
        </w:rPr>
        <w:t>EPA Region VII (Iowa, Kansas, Missouri, Nebraska)</w:t>
      </w:r>
    </w:p>
    <w:p w:rsidR="006461F4" w:rsidRPr="00C979A0" w:rsidRDefault="006461F4" w:rsidP="006461F4">
      <w:pPr>
        <w:spacing w:after="0"/>
        <w:rPr>
          <w:rFonts w:ascii="Arial" w:hAnsi="Arial" w:cs="Arial"/>
          <w:sz w:val="20"/>
          <w:szCs w:val="20"/>
        </w:rPr>
      </w:pPr>
      <w:r w:rsidRPr="00C979A0">
        <w:rPr>
          <w:rFonts w:ascii="Arial" w:hAnsi="Arial" w:cs="Arial"/>
          <w:sz w:val="20"/>
          <w:szCs w:val="20"/>
          <w:lang w:val="sv-SE"/>
        </w:rPr>
        <w:tab/>
      </w:r>
      <w:r w:rsidRPr="00C979A0">
        <w:rPr>
          <w:rFonts w:ascii="Arial" w:hAnsi="Arial" w:cs="Arial"/>
          <w:sz w:val="20"/>
          <w:szCs w:val="20"/>
        </w:rPr>
        <w:t>Director, Air and Waste Management Division, U.S. Environmental Protection Agency</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901 N. 5th Street, Kansas City, KS 66101</w:t>
      </w:r>
    </w:p>
    <w:p w:rsidR="006461F4" w:rsidRPr="00C979A0" w:rsidRDefault="006461F4" w:rsidP="006461F4">
      <w:pPr>
        <w:spacing w:after="0"/>
        <w:rPr>
          <w:rFonts w:ascii="Arial" w:hAnsi="Arial" w:cs="Arial"/>
          <w:sz w:val="20"/>
          <w:szCs w:val="20"/>
        </w:rPr>
      </w:pPr>
    </w:p>
    <w:p w:rsidR="006461F4" w:rsidRPr="00C979A0" w:rsidRDefault="006461F4" w:rsidP="006461F4">
      <w:pPr>
        <w:spacing w:after="0"/>
        <w:rPr>
          <w:rFonts w:ascii="Arial" w:hAnsi="Arial" w:cs="Arial"/>
          <w:b/>
          <w:sz w:val="20"/>
          <w:szCs w:val="20"/>
        </w:rPr>
      </w:pPr>
      <w:r w:rsidRPr="00C979A0">
        <w:rPr>
          <w:rFonts w:ascii="Arial" w:hAnsi="Arial" w:cs="Arial"/>
          <w:b/>
          <w:sz w:val="20"/>
          <w:szCs w:val="20"/>
        </w:rPr>
        <w:t>EPA Region VIII (Colorado, Montana, North Dakota, South Dakota, Utah, Wyoming)</w:t>
      </w:r>
    </w:p>
    <w:p w:rsidR="006461F4" w:rsidRPr="00C979A0" w:rsidRDefault="006461F4" w:rsidP="006461F4">
      <w:pPr>
        <w:spacing w:after="0"/>
        <w:ind w:left="720" w:hanging="720"/>
        <w:rPr>
          <w:rFonts w:ascii="Arial" w:hAnsi="Arial" w:cs="Arial"/>
          <w:sz w:val="20"/>
          <w:szCs w:val="20"/>
        </w:rPr>
      </w:pPr>
      <w:r w:rsidRPr="00C979A0">
        <w:rPr>
          <w:rFonts w:ascii="Arial" w:hAnsi="Arial" w:cs="Arial"/>
          <w:sz w:val="20"/>
          <w:szCs w:val="20"/>
        </w:rPr>
        <w:tab/>
        <w:t xml:space="preserve">Director, Air and Toxics Technical Enforcement Program, Office of Enforcement, Compliance and Environmental Justice, 1595 </w:t>
      </w:r>
      <w:proofErr w:type="spellStart"/>
      <w:r w:rsidRPr="00C979A0">
        <w:rPr>
          <w:rFonts w:ascii="Arial" w:hAnsi="Arial" w:cs="Arial"/>
          <w:sz w:val="20"/>
          <w:szCs w:val="20"/>
        </w:rPr>
        <w:t>Wynkoop</w:t>
      </w:r>
      <w:proofErr w:type="spellEnd"/>
      <w:r w:rsidRPr="00C979A0">
        <w:rPr>
          <w:rFonts w:ascii="Arial" w:hAnsi="Arial" w:cs="Arial"/>
          <w:sz w:val="20"/>
          <w:szCs w:val="20"/>
        </w:rPr>
        <w:t xml:space="preserve"> Street, Denver, CO 80202-1129 </w:t>
      </w:r>
    </w:p>
    <w:p w:rsidR="006461F4" w:rsidRPr="00C979A0" w:rsidRDefault="006461F4" w:rsidP="006461F4">
      <w:pPr>
        <w:spacing w:after="0"/>
        <w:rPr>
          <w:rFonts w:ascii="Arial" w:hAnsi="Arial" w:cs="Arial"/>
          <w:sz w:val="20"/>
          <w:szCs w:val="20"/>
        </w:rPr>
      </w:pPr>
    </w:p>
    <w:p w:rsidR="006461F4" w:rsidRPr="00C979A0" w:rsidRDefault="006461F4" w:rsidP="006461F4">
      <w:pPr>
        <w:spacing w:after="0"/>
        <w:rPr>
          <w:rFonts w:ascii="Arial" w:hAnsi="Arial" w:cs="Arial"/>
          <w:b/>
          <w:sz w:val="20"/>
          <w:szCs w:val="20"/>
          <w:lang w:val="pt-BR"/>
        </w:rPr>
      </w:pPr>
      <w:r w:rsidRPr="00C979A0">
        <w:rPr>
          <w:rFonts w:ascii="Arial" w:hAnsi="Arial" w:cs="Arial"/>
          <w:b/>
          <w:sz w:val="20"/>
          <w:szCs w:val="20"/>
          <w:lang w:val="pt-BR"/>
        </w:rPr>
        <w:t>EPA Region IX (Arizona, California, Hawaii, Nevada, American Samoa, Guam)</w:t>
      </w:r>
    </w:p>
    <w:p w:rsidR="006461F4" w:rsidRPr="00C979A0" w:rsidRDefault="006461F4" w:rsidP="006461F4">
      <w:pPr>
        <w:spacing w:after="0"/>
        <w:rPr>
          <w:rFonts w:ascii="Arial" w:hAnsi="Arial" w:cs="Arial"/>
          <w:sz w:val="20"/>
          <w:szCs w:val="20"/>
        </w:rPr>
      </w:pPr>
      <w:r w:rsidRPr="00C979A0">
        <w:rPr>
          <w:rFonts w:ascii="Arial" w:hAnsi="Arial" w:cs="Arial"/>
          <w:sz w:val="20"/>
          <w:szCs w:val="20"/>
          <w:lang w:val="pt-BR"/>
        </w:rPr>
        <w:tab/>
      </w:r>
      <w:r w:rsidRPr="00C979A0">
        <w:rPr>
          <w:rFonts w:ascii="Arial" w:hAnsi="Arial" w:cs="Arial"/>
          <w:sz w:val="20"/>
          <w:szCs w:val="20"/>
        </w:rPr>
        <w:t>Director, Air and Toxics Division, 75 Hawthorne Street, San Francisco, CA 94105</w:t>
      </w:r>
    </w:p>
    <w:p w:rsidR="006461F4" w:rsidRPr="00C979A0" w:rsidRDefault="006461F4" w:rsidP="006461F4">
      <w:pPr>
        <w:spacing w:after="0"/>
        <w:rPr>
          <w:rFonts w:ascii="Arial" w:hAnsi="Arial" w:cs="Arial"/>
          <w:sz w:val="20"/>
          <w:szCs w:val="20"/>
        </w:rPr>
      </w:pPr>
    </w:p>
    <w:p w:rsidR="006461F4" w:rsidRPr="00C979A0" w:rsidRDefault="006461F4" w:rsidP="006461F4">
      <w:pPr>
        <w:spacing w:after="0"/>
        <w:rPr>
          <w:rFonts w:ascii="Arial" w:hAnsi="Arial" w:cs="Arial"/>
          <w:b/>
          <w:sz w:val="20"/>
          <w:szCs w:val="20"/>
        </w:rPr>
      </w:pPr>
      <w:r w:rsidRPr="00C979A0">
        <w:rPr>
          <w:rFonts w:ascii="Arial" w:hAnsi="Arial" w:cs="Arial"/>
          <w:b/>
          <w:sz w:val="20"/>
          <w:szCs w:val="20"/>
        </w:rPr>
        <w:t>EPA Region X (Alaska, Idaho, Oregon, Washington)</w:t>
      </w:r>
    </w:p>
    <w:p w:rsidR="006461F4" w:rsidRPr="00C979A0" w:rsidRDefault="006461F4" w:rsidP="006461F4">
      <w:pPr>
        <w:spacing w:after="0"/>
        <w:rPr>
          <w:rFonts w:ascii="Arial" w:hAnsi="Arial" w:cs="Arial"/>
          <w:sz w:val="20"/>
          <w:szCs w:val="20"/>
        </w:rPr>
      </w:pPr>
      <w:r w:rsidRPr="00C979A0">
        <w:rPr>
          <w:rFonts w:ascii="Arial" w:hAnsi="Arial" w:cs="Arial"/>
          <w:sz w:val="20"/>
          <w:szCs w:val="20"/>
        </w:rPr>
        <w:tab/>
        <w:t>Director, Office of Air, Waste and Toxics, 1200 6th Ave., Suite 900, AWT-107, Seattle, WA 98101</w:t>
      </w:r>
    </w:p>
    <w:p w:rsidR="006461F4" w:rsidRPr="00C979A0" w:rsidRDefault="006461F4" w:rsidP="006461F4">
      <w:pPr>
        <w:rPr>
          <w:rFonts w:ascii="Arial" w:hAnsi="Arial" w:cs="Arial"/>
          <w:b/>
          <w:bCs/>
          <w:sz w:val="20"/>
          <w:szCs w:val="20"/>
        </w:rPr>
      </w:pPr>
    </w:p>
    <w:sectPr w:rsidR="006461F4" w:rsidRPr="00C979A0" w:rsidSect="00CB2083">
      <w:footerReference w:type="default" r:id="rId12"/>
      <w:footnotePr>
        <w:numFmt w:val="lowerLetter"/>
      </w:footnotePr>
      <w:pgSz w:w="12240" w:h="15840"/>
      <w:pgMar w:top="720" w:right="720" w:bottom="1152"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84B" w:rsidRDefault="004E684B" w:rsidP="00CB577E">
      <w:pPr>
        <w:spacing w:after="0" w:line="240" w:lineRule="auto"/>
      </w:pPr>
      <w:r>
        <w:separator/>
      </w:r>
    </w:p>
  </w:endnote>
  <w:endnote w:type="continuationSeparator" w:id="0">
    <w:p w:rsidR="004E684B" w:rsidRDefault="004E684B" w:rsidP="00CB5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6110"/>
      <w:docPartObj>
        <w:docPartGallery w:val="Page Numbers (Bottom of Page)"/>
        <w:docPartUnique/>
      </w:docPartObj>
    </w:sdtPr>
    <w:sdtEndPr>
      <w:rPr>
        <w:color w:val="7F7F7F" w:themeColor="background1" w:themeShade="7F"/>
        <w:spacing w:val="60"/>
      </w:rPr>
    </w:sdtEndPr>
    <w:sdtContent>
      <w:p w:rsidR="00DF3723" w:rsidRDefault="00110EC5">
        <w:pPr>
          <w:pStyle w:val="Footer"/>
          <w:pBdr>
            <w:top w:val="single" w:sz="4" w:space="1" w:color="D9D9D9" w:themeColor="background1" w:themeShade="D9"/>
          </w:pBdr>
          <w:jc w:val="right"/>
        </w:pPr>
        <w:fldSimple w:instr=" PAGE   \* MERGEFORMAT ">
          <w:r w:rsidR="005B57D3">
            <w:rPr>
              <w:noProof/>
            </w:rPr>
            <w:t>1</w:t>
          </w:r>
        </w:fldSimple>
        <w:r w:rsidR="00DF3723">
          <w:t xml:space="preserve"> | </w:t>
        </w:r>
        <w:r w:rsidR="00DF3723">
          <w:rPr>
            <w:color w:val="7F7F7F" w:themeColor="background1" w:themeShade="7F"/>
            <w:spacing w:val="60"/>
          </w:rPr>
          <w:t>Page</w:t>
        </w:r>
      </w:p>
    </w:sdtContent>
  </w:sdt>
  <w:p w:rsidR="00DF3723" w:rsidRDefault="00DF37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84B" w:rsidRDefault="004E684B" w:rsidP="00CB577E">
      <w:pPr>
        <w:spacing w:after="0" w:line="240" w:lineRule="auto"/>
      </w:pPr>
      <w:r>
        <w:separator/>
      </w:r>
    </w:p>
  </w:footnote>
  <w:footnote w:type="continuationSeparator" w:id="0">
    <w:p w:rsidR="004E684B" w:rsidRDefault="004E684B" w:rsidP="00CB577E">
      <w:pPr>
        <w:spacing w:after="0" w:line="240" w:lineRule="auto"/>
      </w:pPr>
      <w:r>
        <w:continuationSeparator/>
      </w:r>
    </w:p>
  </w:footnote>
  <w:footnote w:id="1">
    <w:p w:rsidR="00DF3723" w:rsidRDefault="00DF3723" w:rsidP="006461F4">
      <w:pPr>
        <w:pStyle w:val="FootnoteText"/>
      </w:pPr>
      <w:r>
        <w:rPr>
          <w:rStyle w:val="FootnoteReference"/>
        </w:rPr>
        <w:footnoteRef/>
      </w:r>
      <w:r>
        <w:t xml:space="preserve"> If your boiler has qualified for a statutory exemption as provided in section 129(g</w:t>
      </w:r>
      <w:proofErr w:type="gramStart"/>
      <w:r>
        <w:t>)(</w:t>
      </w:r>
      <w:proofErr w:type="gramEnd"/>
      <w:r>
        <w:t>1) of the Clean Air Act you do not need to check this box.</w:t>
      </w:r>
    </w:p>
  </w:footnote>
  <w:footnote w:id="2">
    <w:p w:rsidR="00DF3723" w:rsidRDefault="00DF3723" w:rsidP="00D45DF1">
      <w:pPr>
        <w:pStyle w:val="FootnoteText"/>
      </w:pPr>
      <w:r>
        <w:rPr>
          <w:rStyle w:val="FootnoteReference"/>
        </w:rPr>
        <w:footnoteRef/>
      </w:r>
      <w:r>
        <w:t xml:space="preserve"> You have until July 19, 2014 to certify compliance with the energy assessment requirement if this requirement applies to your facility. If the facility completed an energy assessment on or after January 1, 2008 that meets the requirements in Table 2 of 40 CFR part 63 subpart JJJJJJ, you have satisfied the requirements for the energy assessment and you have the option to certify compliance in this form instead of resubmitting at a later date. If you have not conducted an energy assessment since January 1, 2008 you must </w:t>
      </w:r>
      <w:r w:rsidR="00865FEA">
        <w:t xml:space="preserve">do so </w:t>
      </w:r>
      <w:r>
        <w:t xml:space="preserve">by March 21, 2014 and re-submit this initial certification of compliance status by July 19, 2014. </w:t>
      </w:r>
    </w:p>
  </w:footnote>
  <w:footnote w:id="3">
    <w:p w:rsidR="00DF3723" w:rsidRDefault="00DF3723" w:rsidP="006461F4">
      <w:pPr>
        <w:pStyle w:val="FootnoteText"/>
      </w:pPr>
      <w:r>
        <w:rPr>
          <w:rStyle w:val="FootnoteReference"/>
        </w:rPr>
        <w:footnoteRef/>
      </w:r>
      <w:r>
        <w:t xml:space="preserve"> </w:t>
      </w:r>
      <w:r w:rsidRPr="00223CA6">
        <w:t>To determine whether your State has been delegated the authority for this regulation under section 112(l) of the Clean Air Act, contact your EPA Regional Office.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6608"/>
    <w:multiLevelType w:val="hybridMultilevel"/>
    <w:tmpl w:val="3B9C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31CE8"/>
    <w:multiLevelType w:val="hybridMultilevel"/>
    <w:tmpl w:val="D832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73B74"/>
    <w:multiLevelType w:val="hybridMultilevel"/>
    <w:tmpl w:val="33C09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D9552D"/>
    <w:multiLevelType w:val="hybridMultilevel"/>
    <w:tmpl w:val="D3F4B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DA0BD6"/>
    <w:multiLevelType w:val="hybridMultilevel"/>
    <w:tmpl w:val="8E105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0C4EA3"/>
    <w:multiLevelType w:val="hybridMultilevel"/>
    <w:tmpl w:val="71369A98"/>
    <w:lvl w:ilvl="0" w:tplc="2576A526">
      <w:start w:val="1"/>
      <w:numFmt w:val="decimal"/>
      <w:lvlText w:val="%1."/>
      <w:lvlJc w:val="left"/>
      <w:pPr>
        <w:ind w:left="1080" w:hanging="360"/>
      </w:pPr>
      <w:rPr>
        <w:rFonts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CF6F3F"/>
    <w:multiLevelType w:val="hybridMultilevel"/>
    <w:tmpl w:val="ED28C12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95B0F"/>
    <w:multiLevelType w:val="hybridMultilevel"/>
    <w:tmpl w:val="4C3C24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221955"/>
    <w:multiLevelType w:val="hybridMultilevel"/>
    <w:tmpl w:val="C958DF1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601C37"/>
    <w:multiLevelType w:val="hybridMultilevel"/>
    <w:tmpl w:val="6D84F8D0"/>
    <w:lvl w:ilvl="0" w:tplc="4DD6582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C913AC"/>
    <w:multiLevelType w:val="hybridMultilevel"/>
    <w:tmpl w:val="71369A98"/>
    <w:lvl w:ilvl="0" w:tplc="2576A526">
      <w:start w:val="1"/>
      <w:numFmt w:val="decimal"/>
      <w:lvlText w:val="%1."/>
      <w:lvlJc w:val="left"/>
      <w:pPr>
        <w:ind w:left="1080" w:hanging="360"/>
      </w:pPr>
      <w:rPr>
        <w:rFonts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6"/>
  </w:num>
  <w:num w:numId="4">
    <w:abstractNumId w:val="8"/>
  </w:num>
  <w:num w:numId="5">
    <w:abstractNumId w:val="3"/>
  </w:num>
  <w:num w:numId="6">
    <w:abstractNumId w:val="4"/>
  </w:num>
  <w:num w:numId="7">
    <w:abstractNumId w:val="0"/>
  </w:num>
  <w:num w:numId="8">
    <w:abstractNumId w:val="7"/>
  </w:num>
  <w:num w:numId="9">
    <w:abstractNumId w:val="9"/>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numFmt w:val="lowerLetter"/>
    <w:footnote w:id="-1"/>
    <w:footnote w:id="0"/>
  </w:footnotePr>
  <w:endnotePr>
    <w:endnote w:id="-1"/>
    <w:endnote w:id="0"/>
  </w:endnotePr>
  <w:compat/>
  <w:rsids>
    <w:rsidRoot w:val="00602304"/>
    <w:rsid w:val="00010A0E"/>
    <w:rsid w:val="00011A9A"/>
    <w:rsid w:val="00026C26"/>
    <w:rsid w:val="00034831"/>
    <w:rsid w:val="00060BA1"/>
    <w:rsid w:val="00063077"/>
    <w:rsid w:val="00081C61"/>
    <w:rsid w:val="000864FB"/>
    <w:rsid w:val="000905EF"/>
    <w:rsid w:val="00091F60"/>
    <w:rsid w:val="000A1416"/>
    <w:rsid w:val="000B52B4"/>
    <w:rsid w:val="000C1594"/>
    <w:rsid w:val="000C3277"/>
    <w:rsid w:val="000E140B"/>
    <w:rsid w:val="000E3D35"/>
    <w:rsid w:val="000F3A7E"/>
    <w:rsid w:val="000F684B"/>
    <w:rsid w:val="001018D3"/>
    <w:rsid w:val="0010518B"/>
    <w:rsid w:val="00105334"/>
    <w:rsid w:val="001077D4"/>
    <w:rsid w:val="00110EC5"/>
    <w:rsid w:val="00116BC7"/>
    <w:rsid w:val="00121DE4"/>
    <w:rsid w:val="00124E4B"/>
    <w:rsid w:val="00132455"/>
    <w:rsid w:val="001338F6"/>
    <w:rsid w:val="00150DBF"/>
    <w:rsid w:val="0015329E"/>
    <w:rsid w:val="0015616F"/>
    <w:rsid w:val="0015726E"/>
    <w:rsid w:val="00165BE1"/>
    <w:rsid w:val="0018185A"/>
    <w:rsid w:val="001966AB"/>
    <w:rsid w:val="001A3B19"/>
    <w:rsid w:val="001A5106"/>
    <w:rsid w:val="001C20F8"/>
    <w:rsid w:val="001D12FF"/>
    <w:rsid w:val="001D63D3"/>
    <w:rsid w:val="001F039A"/>
    <w:rsid w:val="001F4BB2"/>
    <w:rsid w:val="00201F05"/>
    <w:rsid w:val="0020300F"/>
    <w:rsid w:val="00206E83"/>
    <w:rsid w:val="00207543"/>
    <w:rsid w:val="002171A8"/>
    <w:rsid w:val="002329AE"/>
    <w:rsid w:val="00233F01"/>
    <w:rsid w:val="00243EDB"/>
    <w:rsid w:val="00246272"/>
    <w:rsid w:val="002475BE"/>
    <w:rsid w:val="00252360"/>
    <w:rsid w:val="002525D5"/>
    <w:rsid w:val="00267C34"/>
    <w:rsid w:val="0027096D"/>
    <w:rsid w:val="00270A83"/>
    <w:rsid w:val="0027193D"/>
    <w:rsid w:val="002753DC"/>
    <w:rsid w:val="0027741E"/>
    <w:rsid w:val="00295CF3"/>
    <w:rsid w:val="002A170C"/>
    <w:rsid w:val="002B1D4E"/>
    <w:rsid w:val="002B69D4"/>
    <w:rsid w:val="002B7AC7"/>
    <w:rsid w:val="002C4BCA"/>
    <w:rsid w:val="002D070A"/>
    <w:rsid w:val="002D0CFC"/>
    <w:rsid w:val="002D4AD6"/>
    <w:rsid w:val="002E0C3B"/>
    <w:rsid w:val="002F57DD"/>
    <w:rsid w:val="003172DB"/>
    <w:rsid w:val="00322C7C"/>
    <w:rsid w:val="00330028"/>
    <w:rsid w:val="0034597D"/>
    <w:rsid w:val="0035174D"/>
    <w:rsid w:val="00355D38"/>
    <w:rsid w:val="00357356"/>
    <w:rsid w:val="003630AB"/>
    <w:rsid w:val="00363565"/>
    <w:rsid w:val="00370315"/>
    <w:rsid w:val="0037241E"/>
    <w:rsid w:val="0037428F"/>
    <w:rsid w:val="003C13BC"/>
    <w:rsid w:val="003C3601"/>
    <w:rsid w:val="003D1B5F"/>
    <w:rsid w:val="003E7E57"/>
    <w:rsid w:val="00400D08"/>
    <w:rsid w:val="00402034"/>
    <w:rsid w:val="0040522E"/>
    <w:rsid w:val="004135DB"/>
    <w:rsid w:val="00413B8C"/>
    <w:rsid w:val="00423846"/>
    <w:rsid w:val="004251A6"/>
    <w:rsid w:val="004355BE"/>
    <w:rsid w:val="00442808"/>
    <w:rsid w:val="004444DF"/>
    <w:rsid w:val="0044621F"/>
    <w:rsid w:val="004473C7"/>
    <w:rsid w:val="00450DF4"/>
    <w:rsid w:val="00454A58"/>
    <w:rsid w:val="00455569"/>
    <w:rsid w:val="0046233B"/>
    <w:rsid w:val="00467BC3"/>
    <w:rsid w:val="00472463"/>
    <w:rsid w:val="0047314E"/>
    <w:rsid w:val="00477D8D"/>
    <w:rsid w:val="00484370"/>
    <w:rsid w:val="00495D45"/>
    <w:rsid w:val="004B6F85"/>
    <w:rsid w:val="004C432E"/>
    <w:rsid w:val="004D41A3"/>
    <w:rsid w:val="004D6556"/>
    <w:rsid w:val="004D6A9B"/>
    <w:rsid w:val="004E684B"/>
    <w:rsid w:val="004F5A13"/>
    <w:rsid w:val="005015EE"/>
    <w:rsid w:val="00516B89"/>
    <w:rsid w:val="00534AEC"/>
    <w:rsid w:val="00536281"/>
    <w:rsid w:val="00537478"/>
    <w:rsid w:val="005463D4"/>
    <w:rsid w:val="00553577"/>
    <w:rsid w:val="0055518B"/>
    <w:rsid w:val="0057080D"/>
    <w:rsid w:val="00575B3A"/>
    <w:rsid w:val="0058470E"/>
    <w:rsid w:val="00587151"/>
    <w:rsid w:val="005946AF"/>
    <w:rsid w:val="005946BB"/>
    <w:rsid w:val="005A637A"/>
    <w:rsid w:val="005B12A4"/>
    <w:rsid w:val="005B1496"/>
    <w:rsid w:val="005B57D3"/>
    <w:rsid w:val="005C20CB"/>
    <w:rsid w:val="005C220D"/>
    <w:rsid w:val="005C384F"/>
    <w:rsid w:val="005C6DBF"/>
    <w:rsid w:val="005D7D54"/>
    <w:rsid w:val="005E50CF"/>
    <w:rsid w:val="005E73DF"/>
    <w:rsid w:val="00602304"/>
    <w:rsid w:val="0062086E"/>
    <w:rsid w:val="00624D73"/>
    <w:rsid w:val="00626F75"/>
    <w:rsid w:val="00633113"/>
    <w:rsid w:val="00640567"/>
    <w:rsid w:val="00642467"/>
    <w:rsid w:val="006461F4"/>
    <w:rsid w:val="00650A93"/>
    <w:rsid w:val="00653488"/>
    <w:rsid w:val="00667B53"/>
    <w:rsid w:val="00670395"/>
    <w:rsid w:val="00671385"/>
    <w:rsid w:val="00672FDE"/>
    <w:rsid w:val="006772BC"/>
    <w:rsid w:val="006960E8"/>
    <w:rsid w:val="006D4649"/>
    <w:rsid w:val="006F426F"/>
    <w:rsid w:val="006F7941"/>
    <w:rsid w:val="00703489"/>
    <w:rsid w:val="007124AB"/>
    <w:rsid w:val="007145FD"/>
    <w:rsid w:val="00720FE7"/>
    <w:rsid w:val="007265D3"/>
    <w:rsid w:val="00751F2E"/>
    <w:rsid w:val="00754600"/>
    <w:rsid w:val="007665A1"/>
    <w:rsid w:val="007715D5"/>
    <w:rsid w:val="00777AEC"/>
    <w:rsid w:val="007869D4"/>
    <w:rsid w:val="00792B11"/>
    <w:rsid w:val="00794A7E"/>
    <w:rsid w:val="007A356C"/>
    <w:rsid w:val="007A7958"/>
    <w:rsid w:val="007B0241"/>
    <w:rsid w:val="007C2DE8"/>
    <w:rsid w:val="007D4883"/>
    <w:rsid w:val="007D5F86"/>
    <w:rsid w:val="007F6066"/>
    <w:rsid w:val="00814992"/>
    <w:rsid w:val="00821527"/>
    <w:rsid w:val="008341E6"/>
    <w:rsid w:val="00843FA2"/>
    <w:rsid w:val="0084421C"/>
    <w:rsid w:val="00845819"/>
    <w:rsid w:val="00847E52"/>
    <w:rsid w:val="008527A0"/>
    <w:rsid w:val="008650B5"/>
    <w:rsid w:val="00865FEA"/>
    <w:rsid w:val="0086767B"/>
    <w:rsid w:val="00885E09"/>
    <w:rsid w:val="008955F1"/>
    <w:rsid w:val="008A0E5B"/>
    <w:rsid w:val="008A2478"/>
    <w:rsid w:val="008B0CC5"/>
    <w:rsid w:val="008D0F2B"/>
    <w:rsid w:val="008D2811"/>
    <w:rsid w:val="008D34F7"/>
    <w:rsid w:val="008D4393"/>
    <w:rsid w:val="008E4030"/>
    <w:rsid w:val="008E665A"/>
    <w:rsid w:val="008F07EE"/>
    <w:rsid w:val="008F1902"/>
    <w:rsid w:val="0090099B"/>
    <w:rsid w:val="00912CE8"/>
    <w:rsid w:val="00913A22"/>
    <w:rsid w:val="00926694"/>
    <w:rsid w:val="00936483"/>
    <w:rsid w:val="00951A29"/>
    <w:rsid w:val="0096015E"/>
    <w:rsid w:val="0096402F"/>
    <w:rsid w:val="00967D9D"/>
    <w:rsid w:val="00974D09"/>
    <w:rsid w:val="00980875"/>
    <w:rsid w:val="00987847"/>
    <w:rsid w:val="009C0787"/>
    <w:rsid w:val="009C4BC8"/>
    <w:rsid w:val="009D11EE"/>
    <w:rsid w:val="009D3B7C"/>
    <w:rsid w:val="009F04CC"/>
    <w:rsid w:val="009F3302"/>
    <w:rsid w:val="009F73C1"/>
    <w:rsid w:val="00A14E3D"/>
    <w:rsid w:val="00A225C6"/>
    <w:rsid w:val="00A27DF3"/>
    <w:rsid w:val="00A42349"/>
    <w:rsid w:val="00A42D26"/>
    <w:rsid w:val="00A61BA6"/>
    <w:rsid w:val="00A66030"/>
    <w:rsid w:val="00A66752"/>
    <w:rsid w:val="00A6688D"/>
    <w:rsid w:val="00A9467F"/>
    <w:rsid w:val="00A94B37"/>
    <w:rsid w:val="00A979A9"/>
    <w:rsid w:val="00AB1843"/>
    <w:rsid w:val="00AB294E"/>
    <w:rsid w:val="00AB4E86"/>
    <w:rsid w:val="00AC1037"/>
    <w:rsid w:val="00AC2056"/>
    <w:rsid w:val="00AD48DC"/>
    <w:rsid w:val="00AD4E80"/>
    <w:rsid w:val="00AD51EE"/>
    <w:rsid w:val="00AE37FC"/>
    <w:rsid w:val="00B01598"/>
    <w:rsid w:val="00B11CA8"/>
    <w:rsid w:val="00B12261"/>
    <w:rsid w:val="00B213AF"/>
    <w:rsid w:val="00B42E6E"/>
    <w:rsid w:val="00B43959"/>
    <w:rsid w:val="00B46D63"/>
    <w:rsid w:val="00B56A8D"/>
    <w:rsid w:val="00B748BF"/>
    <w:rsid w:val="00B75FBE"/>
    <w:rsid w:val="00B82FA2"/>
    <w:rsid w:val="00B85241"/>
    <w:rsid w:val="00B87926"/>
    <w:rsid w:val="00BB434E"/>
    <w:rsid w:val="00BC04BF"/>
    <w:rsid w:val="00BC1399"/>
    <w:rsid w:val="00BD005C"/>
    <w:rsid w:val="00BE08C3"/>
    <w:rsid w:val="00BE2674"/>
    <w:rsid w:val="00BE48BB"/>
    <w:rsid w:val="00BE4F57"/>
    <w:rsid w:val="00C108B3"/>
    <w:rsid w:val="00C25FEC"/>
    <w:rsid w:val="00C37021"/>
    <w:rsid w:val="00C50038"/>
    <w:rsid w:val="00C82951"/>
    <w:rsid w:val="00C979A0"/>
    <w:rsid w:val="00CA7D90"/>
    <w:rsid w:val="00CB2083"/>
    <w:rsid w:val="00CB577E"/>
    <w:rsid w:val="00CC43AF"/>
    <w:rsid w:val="00CC5B5C"/>
    <w:rsid w:val="00CD0BB9"/>
    <w:rsid w:val="00CD107E"/>
    <w:rsid w:val="00CD61E9"/>
    <w:rsid w:val="00D11C5A"/>
    <w:rsid w:val="00D22C1D"/>
    <w:rsid w:val="00D27D7B"/>
    <w:rsid w:val="00D34DE3"/>
    <w:rsid w:val="00D4105A"/>
    <w:rsid w:val="00D42643"/>
    <w:rsid w:val="00D43A29"/>
    <w:rsid w:val="00D45DF1"/>
    <w:rsid w:val="00D51318"/>
    <w:rsid w:val="00D76CBA"/>
    <w:rsid w:val="00D84936"/>
    <w:rsid w:val="00D86664"/>
    <w:rsid w:val="00D8767E"/>
    <w:rsid w:val="00D97CCB"/>
    <w:rsid w:val="00DA0B67"/>
    <w:rsid w:val="00DA1CBA"/>
    <w:rsid w:val="00DA1ED7"/>
    <w:rsid w:val="00DA3B6A"/>
    <w:rsid w:val="00DB45C9"/>
    <w:rsid w:val="00DC03E8"/>
    <w:rsid w:val="00DC1BA8"/>
    <w:rsid w:val="00DC250A"/>
    <w:rsid w:val="00DC4A05"/>
    <w:rsid w:val="00DE36AA"/>
    <w:rsid w:val="00DF24EC"/>
    <w:rsid w:val="00DF3723"/>
    <w:rsid w:val="00DF4B01"/>
    <w:rsid w:val="00E06083"/>
    <w:rsid w:val="00E139E1"/>
    <w:rsid w:val="00E230C3"/>
    <w:rsid w:val="00E42210"/>
    <w:rsid w:val="00E631D4"/>
    <w:rsid w:val="00E7691C"/>
    <w:rsid w:val="00E85666"/>
    <w:rsid w:val="00EA184D"/>
    <w:rsid w:val="00EA3271"/>
    <w:rsid w:val="00EA3ED5"/>
    <w:rsid w:val="00EA621D"/>
    <w:rsid w:val="00EC5166"/>
    <w:rsid w:val="00ED04DE"/>
    <w:rsid w:val="00EE04D9"/>
    <w:rsid w:val="00EF0B0D"/>
    <w:rsid w:val="00EF791D"/>
    <w:rsid w:val="00F12035"/>
    <w:rsid w:val="00F1532E"/>
    <w:rsid w:val="00F30698"/>
    <w:rsid w:val="00F3465D"/>
    <w:rsid w:val="00F43CA9"/>
    <w:rsid w:val="00F52EB4"/>
    <w:rsid w:val="00F61C5F"/>
    <w:rsid w:val="00F66254"/>
    <w:rsid w:val="00F77A5C"/>
    <w:rsid w:val="00F77BFF"/>
    <w:rsid w:val="00F82DB7"/>
    <w:rsid w:val="00F904E0"/>
    <w:rsid w:val="00F929FD"/>
    <w:rsid w:val="00F9430C"/>
    <w:rsid w:val="00F95020"/>
    <w:rsid w:val="00FC28AB"/>
    <w:rsid w:val="00FC5C3A"/>
    <w:rsid w:val="00FE6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393"/>
    <w:pPr>
      <w:ind w:left="720"/>
      <w:contextualSpacing/>
    </w:pPr>
  </w:style>
  <w:style w:type="paragraph" w:styleId="Header">
    <w:name w:val="header"/>
    <w:basedOn w:val="Normal"/>
    <w:link w:val="HeaderChar"/>
    <w:uiPriority w:val="99"/>
    <w:semiHidden/>
    <w:unhideWhenUsed/>
    <w:rsid w:val="00CB57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577E"/>
  </w:style>
  <w:style w:type="paragraph" w:styleId="Footer">
    <w:name w:val="footer"/>
    <w:basedOn w:val="Normal"/>
    <w:link w:val="FooterChar"/>
    <w:uiPriority w:val="99"/>
    <w:unhideWhenUsed/>
    <w:rsid w:val="00CB5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77E"/>
  </w:style>
  <w:style w:type="paragraph" w:styleId="BalloonText">
    <w:name w:val="Balloon Text"/>
    <w:basedOn w:val="Normal"/>
    <w:link w:val="BalloonTextChar"/>
    <w:uiPriority w:val="99"/>
    <w:semiHidden/>
    <w:unhideWhenUsed/>
    <w:rsid w:val="00CB5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77E"/>
    <w:rPr>
      <w:rFonts w:ascii="Tahoma" w:hAnsi="Tahoma" w:cs="Tahoma"/>
      <w:sz w:val="16"/>
      <w:szCs w:val="16"/>
    </w:rPr>
  </w:style>
  <w:style w:type="paragraph" w:styleId="FootnoteText">
    <w:name w:val="footnote text"/>
    <w:basedOn w:val="Normal"/>
    <w:link w:val="FootnoteTextChar"/>
    <w:uiPriority w:val="99"/>
    <w:semiHidden/>
    <w:unhideWhenUsed/>
    <w:rsid w:val="00CB5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77E"/>
    <w:rPr>
      <w:sz w:val="20"/>
      <w:szCs w:val="20"/>
    </w:rPr>
  </w:style>
  <w:style w:type="character" w:styleId="FootnoteReference">
    <w:name w:val="footnote reference"/>
    <w:basedOn w:val="DefaultParagraphFont"/>
    <w:uiPriority w:val="99"/>
    <w:semiHidden/>
    <w:unhideWhenUsed/>
    <w:rsid w:val="00CB577E"/>
    <w:rPr>
      <w:vertAlign w:val="superscript"/>
    </w:rPr>
  </w:style>
  <w:style w:type="character" w:styleId="CommentReference">
    <w:name w:val="annotation reference"/>
    <w:basedOn w:val="DefaultParagraphFont"/>
    <w:uiPriority w:val="99"/>
    <w:semiHidden/>
    <w:unhideWhenUsed/>
    <w:rsid w:val="00650A93"/>
    <w:rPr>
      <w:sz w:val="16"/>
      <w:szCs w:val="16"/>
    </w:rPr>
  </w:style>
  <w:style w:type="paragraph" w:styleId="CommentText">
    <w:name w:val="annotation text"/>
    <w:basedOn w:val="Normal"/>
    <w:link w:val="CommentTextChar"/>
    <w:uiPriority w:val="99"/>
    <w:unhideWhenUsed/>
    <w:rsid w:val="00650A93"/>
    <w:pPr>
      <w:spacing w:line="240" w:lineRule="auto"/>
    </w:pPr>
    <w:rPr>
      <w:sz w:val="20"/>
      <w:szCs w:val="20"/>
    </w:rPr>
  </w:style>
  <w:style w:type="character" w:customStyle="1" w:styleId="CommentTextChar">
    <w:name w:val="Comment Text Char"/>
    <w:basedOn w:val="DefaultParagraphFont"/>
    <w:link w:val="CommentText"/>
    <w:uiPriority w:val="99"/>
    <w:rsid w:val="00650A93"/>
    <w:rPr>
      <w:sz w:val="20"/>
      <w:szCs w:val="20"/>
    </w:rPr>
  </w:style>
  <w:style w:type="paragraph" w:styleId="CommentSubject">
    <w:name w:val="annotation subject"/>
    <w:basedOn w:val="CommentText"/>
    <w:next w:val="CommentText"/>
    <w:link w:val="CommentSubjectChar"/>
    <w:uiPriority w:val="99"/>
    <w:semiHidden/>
    <w:unhideWhenUsed/>
    <w:rsid w:val="00650A93"/>
    <w:rPr>
      <w:b/>
      <w:bCs/>
    </w:rPr>
  </w:style>
  <w:style w:type="character" w:customStyle="1" w:styleId="CommentSubjectChar">
    <w:name w:val="Comment Subject Char"/>
    <w:basedOn w:val="CommentTextChar"/>
    <w:link w:val="CommentSubject"/>
    <w:uiPriority w:val="99"/>
    <w:semiHidden/>
    <w:rsid w:val="00650A93"/>
    <w:rPr>
      <w:b/>
      <w:bCs/>
    </w:rPr>
  </w:style>
  <w:style w:type="table" w:styleId="TableGrid">
    <w:name w:val="Table Grid"/>
    <w:basedOn w:val="TableNormal"/>
    <w:uiPriority w:val="59"/>
    <w:rsid w:val="00843F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A0E5B"/>
    <w:pPr>
      <w:spacing w:after="0" w:line="240" w:lineRule="auto"/>
    </w:pPr>
  </w:style>
  <w:style w:type="character" w:styleId="Hyperlink">
    <w:name w:val="Hyperlink"/>
    <w:basedOn w:val="DefaultParagraphFont"/>
    <w:rsid w:val="00553577"/>
    <w:rPr>
      <w:color w:val="0000FF"/>
      <w:u w:val="single"/>
    </w:rPr>
  </w:style>
  <w:style w:type="paragraph" w:styleId="Caption">
    <w:name w:val="caption"/>
    <w:basedOn w:val="Normal"/>
    <w:next w:val="Normal"/>
    <w:uiPriority w:val="35"/>
    <w:qFormat/>
    <w:rsid w:val="00553577"/>
    <w:pPr>
      <w:spacing w:line="240" w:lineRule="auto"/>
    </w:pPr>
    <w:rPr>
      <w:rFonts w:ascii="Calibri" w:eastAsia="Calibri" w:hAnsi="Calibri" w:cs="Times New Roman"/>
      <w:b/>
      <w:bCs/>
      <w:color w:val="4F81BD"/>
      <w:sz w:val="18"/>
      <w:szCs w:val="18"/>
    </w:rPr>
  </w:style>
  <w:style w:type="paragraph" w:styleId="NoSpacing">
    <w:name w:val="No Spacing"/>
    <w:uiPriority w:val="1"/>
    <w:qFormat/>
    <w:rsid w:val="006461F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4cleanair.org/contactUsaLevel.asp" TargetMode="External"/><Relationship Id="rId5" Type="http://schemas.openxmlformats.org/officeDocument/2006/relationships/webSettings" Target="webSettings.xml"/><Relationship Id="rId10" Type="http://schemas.openxmlformats.org/officeDocument/2006/relationships/hyperlink" Target="http://www.epa.gov/ttn/atw/area/table_state_contacts.doc" TargetMode="External"/><Relationship Id="rId4" Type="http://schemas.openxmlformats.org/officeDocument/2006/relationships/settings" Target="settings.xml"/><Relationship Id="rId9" Type="http://schemas.openxmlformats.org/officeDocument/2006/relationships/hyperlink" Target="http://www.epa.gov/ttn/atw/boiler/boilerpg.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0CE47-824C-4816-8C5C-12A5E7E25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4423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MPAYNE02</dc:creator>
  <cp:keywords/>
  <dc:description/>
  <cp:lastModifiedBy>Alison Davidson</cp:lastModifiedBy>
  <cp:revision>2</cp:revision>
  <cp:lastPrinted>2011-03-31T16:28:00Z</cp:lastPrinted>
  <dcterms:created xsi:type="dcterms:W3CDTF">2011-10-13T13:43:00Z</dcterms:created>
  <dcterms:modified xsi:type="dcterms:W3CDTF">2011-10-13T13:43:00Z</dcterms:modified>
</cp:coreProperties>
</file>