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3909" w14:textId="77777777" w:rsidR="009F798C" w:rsidRDefault="00D92818" w:rsidP="009F798C">
      <w:pPr>
        <w:ind w:right="-36"/>
        <w:jc w:val="center"/>
        <w:rPr>
          <w:rFonts w:ascii="Arial" w:hAnsi="Arial" w:cs="Arial"/>
          <w:sz w:val="22"/>
          <w:szCs w:val="22"/>
        </w:rPr>
      </w:pPr>
      <w:r w:rsidRPr="005D1466">
        <w:rPr>
          <w:rFonts w:ascii="Arial" w:hAnsi="Arial" w:cs="Arial"/>
          <w:b/>
          <w:sz w:val="22"/>
          <w:szCs w:val="22"/>
        </w:rPr>
        <w:t xml:space="preserve">Fecal Coliform </w:t>
      </w:r>
      <w:r w:rsidR="009F798C">
        <w:rPr>
          <w:rFonts w:ascii="Arial" w:hAnsi="Arial" w:cs="Arial"/>
          <w:b/>
          <w:sz w:val="22"/>
          <w:szCs w:val="22"/>
        </w:rPr>
        <w:t xml:space="preserve">by </w:t>
      </w:r>
      <w:r w:rsidRPr="005D1466">
        <w:rPr>
          <w:rFonts w:ascii="Arial" w:hAnsi="Arial" w:cs="Arial"/>
          <w:b/>
          <w:sz w:val="22"/>
          <w:szCs w:val="22"/>
        </w:rPr>
        <w:t>M</w:t>
      </w:r>
      <w:r w:rsidR="009F798C">
        <w:rPr>
          <w:rFonts w:ascii="Arial" w:hAnsi="Arial" w:cs="Arial"/>
          <w:b/>
          <w:sz w:val="22"/>
          <w:szCs w:val="22"/>
        </w:rPr>
        <w:t xml:space="preserve">embrane </w:t>
      </w:r>
      <w:r w:rsidRPr="005D1466">
        <w:rPr>
          <w:rFonts w:ascii="Arial" w:hAnsi="Arial" w:cs="Arial"/>
          <w:b/>
          <w:sz w:val="22"/>
          <w:szCs w:val="22"/>
        </w:rPr>
        <w:t>F</w:t>
      </w:r>
      <w:r w:rsidR="009F798C">
        <w:rPr>
          <w:rFonts w:ascii="Arial" w:hAnsi="Arial" w:cs="Arial"/>
          <w:b/>
          <w:sz w:val="22"/>
          <w:szCs w:val="22"/>
        </w:rPr>
        <w:t>ilter Consumables Testing Policy</w:t>
      </w:r>
    </w:p>
    <w:p w14:paraId="31D4FE4A" w14:textId="28FF7416" w:rsidR="00BB208A" w:rsidRPr="005D1466" w:rsidRDefault="005D1466" w:rsidP="009F798C">
      <w:pPr>
        <w:ind w:right="-36"/>
        <w:jc w:val="center"/>
        <w:rPr>
          <w:rFonts w:ascii="Arial" w:hAnsi="Arial" w:cs="Arial"/>
          <w:sz w:val="22"/>
          <w:szCs w:val="22"/>
        </w:rPr>
      </w:pPr>
      <w:r w:rsidRPr="005D1466">
        <w:rPr>
          <w:rFonts w:ascii="Arial" w:hAnsi="Arial" w:cs="Arial"/>
          <w:sz w:val="22"/>
          <w:szCs w:val="22"/>
        </w:rPr>
        <w:t xml:space="preserve">(NC WW/GW LC Policy </w:t>
      </w:r>
      <w:r w:rsidR="00AF1EAA">
        <w:rPr>
          <w:rFonts w:ascii="Arial" w:hAnsi="Arial" w:cs="Arial"/>
          <w:sz w:val="22"/>
          <w:szCs w:val="22"/>
        </w:rPr>
        <w:t>0</w:t>
      </w:r>
      <w:r w:rsidR="005C0505">
        <w:rPr>
          <w:rFonts w:ascii="Arial" w:hAnsi="Arial" w:cs="Arial"/>
          <w:sz w:val="22"/>
          <w:szCs w:val="22"/>
        </w:rPr>
        <w:t>8/06/2021</w:t>
      </w:r>
      <w:r w:rsidRPr="005D1466">
        <w:rPr>
          <w:rFonts w:ascii="Arial" w:hAnsi="Arial" w:cs="Arial"/>
          <w:sz w:val="22"/>
          <w:szCs w:val="22"/>
        </w:rPr>
        <w:t>)</w:t>
      </w:r>
    </w:p>
    <w:p w14:paraId="532C25A3" w14:textId="77777777" w:rsidR="003650D5" w:rsidRPr="005D1466" w:rsidRDefault="003650D5" w:rsidP="005D1466">
      <w:pPr>
        <w:ind w:right="-36"/>
        <w:jc w:val="both"/>
        <w:rPr>
          <w:rFonts w:ascii="Arial" w:hAnsi="Arial" w:cs="Arial"/>
          <w:sz w:val="22"/>
          <w:szCs w:val="22"/>
        </w:rPr>
      </w:pPr>
    </w:p>
    <w:p w14:paraId="5FACC65D" w14:textId="77777777" w:rsidR="003C488B" w:rsidRDefault="007148E5" w:rsidP="003C488B">
      <w:pPr>
        <w:ind w:right="-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92818">
        <w:rPr>
          <w:rFonts w:ascii="Arial" w:hAnsi="Arial" w:cs="Arial"/>
          <w:sz w:val="22"/>
          <w:szCs w:val="22"/>
        </w:rPr>
        <w:t xml:space="preserve">efore a new lot of consumable materials are used for the Fecal Coliform MF method, those materials </w:t>
      </w:r>
      <w:r>
        <w:rPr>
          <w:rFonts w:ascii="Arial" w:hAnsi="Arial" w:cs="Arial"/>
          <w:sz w:val="22"/>
          <w:szCs w:val="22"/>
        </w:rPr>
        <w:t xml:space="preserve">must </w:t>
      </w:r>
      <w:r w:rsidR="00D92818">
        <w:rPr>
          <w:rFonts w:ascii="Arial" w:hAnsi="Arial" w:cs="Arial"/>
          <w:sz w:val="22"/>
          <w:szCs w:val="22"/>
        </w:rPr>
        <w:t xml:space="preserve">be tested </w:t>
      </w:r>
      <w:r w:rsidR="009176D8">
        <w:rPr>
          <w:rFonts w:ascii="Arial" w:hAnsi="Arial" w:cs="Arial"/>
          <w:sz w:val="22"/>
          <w:szCs w:val="22"/>
        </w:rPr>
        <w:t xml:space="preserve">and compared to those currently in use </w:t>
      </w:r>
      <w:r w:rsidR="00D92818">
        <w:rPr>
          <w:rFonts w:ascii="Arial" w:hAnsi="Arial" w:cs="Arial"/>
          <w:sz w:val="22"/>
          <w:szCs w:val="22"/>
        </w:rPr>
        <w:t>to ensure they are reliable</w:t>
      </w:r>
      <w:r w:rsidR="005D51DD">
        <w:rPr>
          <w:rFonts w:ascii="Arial" w:hAnsi="Arial" w:cs="Arial"/>
          <w:sz w:val="22"/>
          <w:szCs w:val="22"/>
        </w:rPr>
        <w:t>.</w:t>
      </w:r>
      <w:r w:rsidR="003C488B" w:rsidRPr="003C488B">
        <w:rPr>
          <w:rFonts w:ascii="Arial" w:hAnsi="Arial" w:cs="Arial"/>
          <w:sz w:val="22"/>
          <w:szCs w:val="22"/>
        </w:rPr>
        <w:t xml:space="preserve"> </w:t>
      </w:r>
      <w:r w:rsidR="003C488B">
        <w:rPr>
          <w:rFonts w:ascii="Arial" w:hAnsi="Arial" w:cs="Arial"/>
          <w:sz w:val="22"/>
          <w:szCs w:val="22"/>
        </w:rPr>
        <w:t xml:space="preserve">Consumable materials included in this requirement are: membrane filters and/or pads (often packaged together) and media. </w:t>
      </w:r>
      <w:r w:rsidR="003C488B">
        <w:rPr>
          <w:rFonts w:ascii="Arial" w:hAnsi="Arial" w:cs="Arial"/>
          <w:b/>
          <w:sz w:val="22"/>
          <w:szCs w:val="22"/>
        </w:rPr>
        <w:t xml:space="preserve">It is recommended that </w:t>
      </w:r>
      <w:r w:rsidR="003C488B" w:rsidRPr="00ED3CB0">
        <w:rPr>
          <w:rFonts w:ascii="Arial" w:hAnsi="Arial" w:cs="Arial"/>
          <w:b/>
          <w:sz w:val="22"/>
          <w:szCs w:val="22"/>
        </w:rPr>
        <w:t>o</w:t>
      </w:r>
      <w:r w:rsidR="003C488B" w:rsidRPr="00A471CE">
        <w:rPr>
          <w:rFonts w:ascii="Arial" w:hAnsi="Arial" w:cs="Arial"/>
          <w:b/>
          <w:sz w:val="22"/>
          <w:szCs w:val="22"/>
        </w:rPr>
        <w:t xml:space="preserve">nly one consumable </w:t>
      </w:r>
      <w:r w:rsidR="003C488B">
        <w:rPr>
          <w:rFonts w:ascii="Arial" w:hAnsi="Arial" w:cs="Arial"/>
          <w:b/>
          <w:sz w:val="22"/>
          <w:szCs w:val="22"/>
        </w:rPr>
        <w:t xml:space="preserve">be tested </w:t>
      </w:r>
      <w:r w:rsidR="003C488B" w:rsidRPr="00A471CE">
        <w:rPr>
          <w:rFonts w:ascii="Arial" w:hAnsi="Arial" w:cs="Arial"/>
          <w:b/>
          <w:sz w:val="22"/>
          <w:szCs w:val="22"/>
        </w:rPr>
        <w:t>at a time.</w:t>
      </w:r>
    </w:p>
    <w:p w14:paraId="0242CA10" w14:textId="77777777" w:rsidR="005D51DD" w:rsidRDefault="005D51DD" w:rsidP="00087084">
      <w:pPr>
        <w:ind w:right="-36"/>
        <w:jc w:val="both"/>
        <w:rPr>
          <w:rFonts w:ascii="Arial" w:hAnsi="Arial" w:cs="Arial"/>
          <w:sz w:val="22"/>
          <w:szCs w:val="22"/>
        </w:rPr>
      </w:pPr>
    </w:p>
    <w:p w14:paraId="574E66FB" w14:textId="77777777" w:rsidR="00C96398" w:rsidRDefault="00C96398" w:rsidP="00C96398">
      <w:pPr>
        <w:ind w:right="-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a minimum, make single analyses on five positive samples</w:t>
      </w:r>
      <w:r w:rsidRPr="007148E5">
        <w:t xml:space="preserve"> </w:t>
      </w:r>
      <w:r w:rsidRPr="007148E5">
        <w:rPr>
          <w:rFonts w:ascii="Arial" w:hAnsi="Arial" w:cs="Arial"/>
          <w:sz w:val="22"/>
          <w:szCs w:val="22"/>
        </w:rPr>
        <w:t>that will yield 20-60 colonies</w:t>
      </w:r>
      <w:r>
        <w:rPr>
          <w:rFonts w:ascii="Arial" w:hAnsi="Arial" w:cs="Arial"/>
          <w:sz w:val="22"/>
          <w:szCs w:val="22"/>
        </w:rPr>
        <w:t xml:space="preserve"> for both the current lot and the new lot. </w:t>
      </w:r>
    </w:p>
    <w:p w14:paraId="75D19A9A" w14:textId="77777777" w:rsidR="00C96398" w:rsidRDefault="00C96398" w:rsidP="00C96398">
      <w:pPr>
        <w:ind w:right="-36"/>
        <w:jc w:val="both"/>
        <w:rPr>
          <w:rFonts w:ascii="Arial" w:hAnsi="Arial" w:cs="Arial"/>
          <w:sz w:val="22"/>
          <w:szCs w:val="22"/>
        </w:rPr>
      </w:pPr>
    </w:p>
    <w:p w14:paraId="0524FA9D" w14:textId="77777777" w:rsidR="00E14D96" w:rsidRDefault="00E14D96" w:rsidP="003C488B">
      <w:pPr>
        <w:ind w:right="-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two options for </w:t>
      </w:r>
      <w:r w:rsidR="00C96398">
        <w:rPr>
          <w:rFonts w:ascii="Arial" w:hAnsi="Arial" w:cs="Arial"/>
          <w:sz w:val="22"/>
          <w:szCs w:val="22"/>
        </w:rPr>
        <w:t>determining acceptance of results:</w:t>
      </w:r>
    </w:p>
    <w:p w14:paraId="76AF0577" w14:textId="77777777" w:rsidR="00E14D96" w:rsidRDefault="00E14D96" w:rsidP="003C488B">
      <w:pPr>
        <w:ind w:right="-36"/>
        <w:jc w:val="both"/>
        <w:rPr>
          <w:rFonts w:ascii="Arial" w:hAnsi="Arial" w:cs="Arial"/>
          <w:sz w:val="22"/>
          <w:szCs w:val="22"/>
        </w:rPr>
      </w:pPr>
    </w:p>
    <w:p w14:paraId="27525F1A" w14:textId="47E1CB09" w:rsidR="003C488B" w:rsidRDefault="00E14D96" w:rsidP="005C0505">
      <w:pPr>
        <w:ind w:left="360" w:right="-36"/>
        <w:jc w:val="both"/>
        <w:rPr>
          <w:rFonts w:ascii="Arial" w:hAnsi="Arial" w:cs="Arial"/>
          <w:sz w:val="22"/>
          <w:szCs w:val="22"/>
        </w:rPr>
      </w:pPr>
      <w:r w:rsidRPr="005C0505">
        <w:rPr>
          <w:rFonts w:ascii="Arial" w:hAnsi="Arial" w:cs="Arial"/>
          <w:sz w:val="22"/>
          <w:szCs w:val="22"/>
          <w:u w:val="single"/>
        </w:rPr>
        <w:t>Option 1:</w:t>
      </w:r>
      <w:r w:rsidR="005C05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 t</w:t>
      </w:r>
      <w:r w:rsidR="003C488B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acceptance criteria </w:t>
      </w:r>
      <w:r w:rsidR="003C488B">
        <w:rPr>
          <w:rFonts w:ascii="Arial" w:hAnsi="Arial" w:cs="Arial"/>
          <w:sz w:val="22"/>
          <w:szCs w:val="22"/>
        </w:rPr>
        <w:t xml:space="preserve">described in </w:t>
      </w:r>
      <w:r w:rsidR="003C488B" w:rsidRPr="005D51DD">
        <w:rPr>
          <w:rFonts w:ascii="Arial" w:hAnsi="Arial" w:cs="Arial"/>
          <w:sz w:val="22"/>
          <w:szCs w:val="22"/>
        </w:rPr>
        <w:t>S</w:t>
      </w:r>
      <w:r w:rsidR="003C488B">
        <w:rPr>
          <w:rFonts w:ascii="Arial" w:hAnsi="Arial" w:cs="Arial"/>
          <w:sz w:val="22"/>
          <w:szCs w:val="22"/>
        </w:rPr>
        <w:t xml:space="preserve">tandard </w:t>
      </w:r>
      <w:r w:rsidR="003C488B" w:rsidRPr="005D51DD">
        <w:rPr>
          <w:rFonts w:ascii="Arial" w:hAnsi="Arial" w:cs="Arial"/>
          <w:sz w:val="22"/>
          <w:szCs w:val="22"/>
        </w:rPr>
        <w:t>M</w:t>
      </w:r>
      <w:r w:rsidR="003C488B">
        <w:rPr>
          <w:rFonts w:ascii="Arial" w:hAnsi="Arial" w:cs="Arial"/>
          <w:sz w:val="22"/>
          <w:szCs w:val="22"/>
        </w:rPr>
        <w:t>ethods</w:t>
      </w:r>
      <w:r w:rsidR="00C96398">
        <w:rPr>
          <w:rFonts w:ascii="Arial" w:hAnsi="Arial" w:cs="Arial"/>
          <w:sz w:val="22"/>
          <w:szCs w:val="22"/>
        </w:rPr>
        <w:t xml:space="preserve"> 9020 B 5. </w:t>
      </w:r>
      <w:r w:rsidR="00C96398" w:rsidRPr="00C96398">
        <w:rPr>
          <w:rFonts w:ascii="Arial" w:hAnsi="Arial" w:cs="Arial"/>
          <w:i/>
          <w:sz w:val="22"/>
          <w:szCs w:val="22"/>
        </w:rPr>
        <w:t>f</w:t>
      </w:r>
      <w:r w:rsidR="00AF1EAA">
        <w:rPr>
          <w:rFonts w:ascii="Arial" w:hAnsi="Arial" w:cs="Arial"/>
          <w:i/>
          <w:sz w:val="22"/>
          <w:szCs w:val="22"/>
        </w:rPr>
        <w:t xml:space="preserve"> </w:t>
      </w:r>
      <w:r w:rsidR="00C96398">
        <w:rPr>
          <w:rFonts w:ascii="Arial" w:hAnsi="Arial" w:cs="Arial"/>
          <w:sz w:val="22"/>
          <w:szCs w:val="22"/>
        </w:rPr>
        <w:t xml:space="preserve"> </w:t>
      </w:r>
      <w:r w:rsidR="003C488B" w:rsidRPr="005D51DD">
        <w:rPr>
          <w:rFonts w:ascii="Arial" w:hAnsi="Arial" w:cs="Arial"/>
          <w:sz w:val="22"/>
          <w:szCs w:val="22"/>
        </w:rPr>
        <w:t>2)</w:t>
      </w:r>
      <w:r w:rsidR="00C96398">
        <w:rPr>
          <w:rFonts w:ascii="Arial" w:hAnsi="Arial" w:cs="Arial"/>
          <w:sz w:val="22"/>
          <w:szCs w:val="22"/>
        </w:rPr>
        <w:t xml:space="preserve"> a) and b)</w:t>
      </w:r>
      <w:r w:rsidR="003C488B">
        <w:rPr>
          <w:rFonts w:ascii="Arial" w:hAnsi="Arial" w:cs="Arial"/>
          <w:sz w:val="22"/>
          <w:szCs w:val="22"/>
        </w:rPr>
        <w:t>.</w:t>
      </w:r>
    </w:p>
    <w:p w14:paraId="1E1725F7" w14:textId="77777777" w:rsidR="003C488B" w:rsidRDefault="003C488B" w:rsidP="005C0505">
      <w:pPr>
        <w:ind w:left="360" w:right="-36"/>
        <w:jc w:val="both"/>
        <w:rPr>
          <w:rFonts w:ascii="Arial" w:hAnsi="Arial" w:cs="Arial"/>
          <w:sz w:val="22"/>
          <w:szCs w:val="22"/>
        </w:rPr>
      </w:pPr>
    </w:p>
    <w:p w14:paraId="0921A9B1" w14:textId="0420761C" w:rsidR="009176D8" w:rsidRDefault="00AF1EAA" w:rsidP="005C0505">
      <w:pPr>
        <w:ind w:left="360" w:right="-36"/>
        <w:jc w:val="both"/>
        <w:rPr>
          <w:rFonts w:ascii="Arial" w:hAnsi="Arial" w:cs="Arial"/>
          <w:sz w:val="22"/>
          <w:szCs w:val="22"/>
        </w:rPr>
      </w:pPr>
      <w:r w:rsidRPr="005C0505">
        <w:rPr>
          <w:rFonts w:ascii="Arial" w:hAnsi="Arial" w:cs="Arial"/>
          <w:sz w:val="22"/>
          <w:szCs w:val="22"/>
          <w:u w:val="single"/>
        </w:rPr>
        <w:t>O</w:t>
      </w:r>
      <w:r w:rsidR="00E14D96" w:rsidRPr="005C0505">
        <w:rPr>
          <w:rFonts w:ascii="Arial" w:hAnsi="Arial" w:cs="Arial"/>
          <w:sz w:val="22"/>
          <w:szCs w:val="22"/>
          <w:u w:val="single"/>
        </w:rPr>
        <w:t>ption 2:</w:t>
      </w:r>
      <w:r w:rsidR="005C0505">
        <w:rPr>
          <w:rFonts w:ascii="Arial" w:hAnsi="Arial" w:cs="Arial"/>
          <w:sz w:val="22"/>
          <w:szCs w:val="22"/>
        </w:rPr>
        <w:t xml:space="preserve"> </w:t>
      </w:r>
      <w:r w:rsidR="009176D8">
        <w:rPr>
          <w:rFonts w:ascii="Arial" w:hAnsi="Arial" w:cs="Arial"/>
          <w:sz w:val="22"/>
          <w:szCs w:val="22"/>
        </w:rPr>
        <w:t>Compar</w:t>
      </w:r>
      <w:r w:rsidR="00C96398">
        <w:rPr>
          <w:rFonts w:ascii="Arial" w:hAnsi="Arial" w:cs="Arial"/>
          <w:sz w:val="22"/>
          <w:szCs w:val="22"/>
        </w:rPr>
        <w:t xml:space="preserve">e </w:t>
      </w:r>
      <w:r w:rsidR="009176D8">
        <w:rPr>
          <w:rFonts w:ascii="Arial" w:hAnsi="Arial" w:cs="Arial"/>
          <w:sz w:val="22"/>
          <w:szCs w:val="22"/>
        </w:rPr>
        <w:t xml:space="preserve">the average colony count of each five-sample set </w:t>
      </w:r>
      <w:r w:rsidR="00467E5E">
        <w:rPr>
          <w:rFonts w:ascii="Arial" w:hAnsi="Arial" w:cs="Arial"/>
          <w:sz w:val="22"/>
          <w:szCs w:val="22"/>
        </w:rPr>
        <w:t xml:space="preserve">and </w:t>
      </w:r>
      <w:r w:rsidR="00C96398">
        <w:rPr>
          <w:rFonts w:ascii="Arial" w:hAnsi="Arial" w:cs="Arial"/>
          <w:sz w:val="22"/>
          <w:szCs w:val="22"/>
        </w:rPr>
        <w:t>evaluate against</w:t>
      </w:r>
      <w:r w:rsidR="009176D8">
        <w:rPr>
          <w:rFonts w:ascii="Arial" w:hAnsi="Arial" w:cs="Arial"/>
          <w:sz w:val="22"/>
          <w:szCs w:val="22"/>
        </w:rPr>
        <w:t xml:space="preserve"> your routine sample duplicate acceptance criterion.</w:t>
      </w:r>
    </w:p>
    <w:p w14:paraId="6B778DD7" w14:textId="77777777" w:rsidR="009176D8" w:rsidRDefault="009176D8" w:rsidP="00087084">
      <w:pPr>
        <w:jc w:val="both"/>
        <w:rPr>
          <w:rFonts w:ascii="Arial" w:hAnsi="Arial"/>
          <w:sz w:val="22"/>
        </w:rPr>
      </w:pPr>
    </w:p>
    <w:p w14:paraId="64896731" w14:textId="77777777" w:rsidR="009176D8" w:rsidRPr="004B7D64" w:rsidRDefault="00EE0B0E" w:rsidP="00087084">
      <w:pPr>
        <w:jc w:val="both"/>
        <w:rPr>
          <w:rFonts w:ascii="Arial" w:hAnsi="Arial"/>
          <w:sz w:val="22"/>
          <w:u w:val="single"/>
        </w:rPr>
      </w:pPr>
      <w:r w:rsidRPr="004B7D64">
        <w:rPr>
          <w:rFonts w:ascii="Arial" w:hAnsi="Arial"/>
          <w:sz w:val="22"/>
          <w:u w:val="single"/>
        </w:rPr>
        <w:t>The following is provided as guidance in performing the required testing</w:t>
      </w:r>
      <w:r w:rsidR="008764B6">
        <w:rPr>
          <w:rFonts w:ascii="Arial" w:hAnsi="Arial"/>
          <w:sz w:val="22"/>
          <w:u w:val="single"/>
        </w:rPr>
        <w:t xml:space="preserve"> </w:t>
      </w:r>
      <w:r w:rsidR="00467E5E">
        <w:rPr>
          <w:rFonts w:ascii="Arial" w:hAnsi="Arial"/>
          <w:sz w:val="22"/>
          <w:u w:val="single"/>
        </w:rPr>
        <w:t xml:space="preserve">followed by evaluation </w:t>
      </w:r>
      <w:r w:rsidR="008764B6">
        <w:rPr>
          <w:rFonts w:ascii="Arial" w:hAnsi="Arial"/>
          <w:sz w:val="22"/>
          <w:u w:val="single"/>
        </w:rPr>
        <w:t>according to the duplicate acceptance criterion option</w:t>
      </w:r>
      <w:r w:rsidRPr="004B7D64">
        <w:rPr>
          <w:rFonts w:ascii="Arial" w:hAnsi="Arial"/>
          <w:sz w:val="22"/>
          <w:u w:val="single"/>
        </w:rPr>
        <w:t>.</w:t>
      </w:r>
    </w:p>
    <w:p w14:paraId="0648A6D5" w14:textId="77777777" w:rsidR="009176D8" w:rsidRDefault="009176D8" w:rsidP="00087084">
      <w:pPr>
        <w:jc w:val="both"/>
        <w:rPr>
          <w:rFonts w:ascii="Arial" w:hAnsi="Arial"/>
          <w:sz w:val="22"/>
        </w:rPr>
      </w:pPr>
    </w:p>
    <w:p w14:paraId="2C34FFAA" w14:textId="77777777" w:rsidR="00EE0B0E" w:rsidRDefault="003951A4" w:rsidP="0008708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Let’s say you got a new batch of membrane filters in. We will call the currently used filters lot #1 and the new filters lot #2.</w:t>
      </w:r>
    </w:p>
    <w:p w14:paraId="0840DEC6" w14:textId="77777777" w:rsidR="00995A67" w:rsidRDefault="00995A67" w:rsidP="00087084">
      <w:pPr>
        <w:jc w:val="both"/>
        <w:rPr>
          <w:rFonts w:ascii="Arial" w:hAnsi="Arial"/>
          <w:sz w:val="22"/>
        </w:rPr>
      </w:pPr>
    </w:p>
    <w:p w14:paraId="3BAF0661" w14:textId="77777777" w:rsidR="00995A67" w:rsidRPr="00B523D5" w:rsidRDefault="00995A67" w:rsidP="00087084">
      <w:pPr>
        <w:jc w:val="both"/>
        <w:rPr>
          <w:rFonts w:ascii="Arial" w:hAnsi="Arial"/>
          <w:b/>
          <w:sz w:val="22"/>
        </w:rPr>
      </w:pPr>
      <w:r w:rsidRPr="00B523D5">
        <w:rPr>
          <w:rFonts w:ascii="Arial" w:hAnsi="Arial"/>
          <w:b/>
          <w:sz w:val="22"/>
        </w:rPr>
        <w:t xml:space="preserve">1. Select a culture positive sample. </w:t>
      </w:r>
    </w:p>
    <w:p w14:paraId="449496C6" w14:textId="77777777" w:rsidR="00995A67" w:rsidRDefault="00995A67" w:rsidP="00087084">
      <w:pPr>
        <w:jc w:val="both"/>
        <w:rPr>
          <w:rFonts w:ascii="Arial" w:hAnsi="Arial"/>
          <w:sz w:val="22"/>
        </w:rPr>
      </w:pPr>
    </w:p>
    <w:p w14:paraId="1368F41D" w14:textId="77777777" w:rsidR="00995A67" w:rsidRDefault="00995A67" w:rsidP="0008708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you want is something that will yield 20-60 colonies. This may be a stream sample or a sample taken somewhere within the waste treatment plant. If the concentration is high enough that greater than 60 colonies are obtained when 1 mL is filtered</w:t>
      </w:r>
      <w:r w:rsidR="007148E5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then the solution is too strong and must be diluted. Any time a sample is diluted be sure it is done with </w:t>
      </w:r>
      <w:r w:rsidR="00ED3CB0">
        <w:rPr>
          <w:rFonts w:ascii="Arial" w:hAnsi="Arial"/>
          <w:sz w:val="22"/>
        </w:rPr>
        <w:t>the</w:t>
      </w:r>
      <w:r>
        <w:rPr>
          <w:rFonts w:ascii="Arial" w:hAnsi="Arial"/>
          <w:sz w:val="22"/>
        </w:rPr>
        <w:t xml:space="preserve"> BUFFERED dilution water used for rinsing the funnels.</w:t>
      </w:r>
    </w:p>
    <w:p w14:paraId="3C69A945" w14:textId="77777777" w:rsidR="00D92818" w:rsidRDefault="00D92818" w:rsidP="00087084">
      <w:pPr>
        <w:jc w:val="both"/>
        <w:rPr>
          <w:rFonts w:ascii="Arial" w:hAnsi="Arial"/>
          <w:sz w:val="22"/>
        </w:rPr>
      </w:pPr>
    </w:p>
    <w:p w14:paraId="3C8F8067" w14:textId="77777777" w:rsidR="00D92818" w:rsidRPr="00B523D5" w:rsidRDefault="00995A67" w:rsidP="00087084">
      <w:pPr>
        <w:jc w:val="both"/>
        <w:rPr>
          <w:rFonts w:ascii="Arial" w:hAnsi="Arial" w:cs="Arial"/>
          <w:b/>
          <w:sz w:val="22"/>
          <w:szCs w:val="22"/>
        </w:rPr>
      </w:pPr>
      <w:r w:rsidRPr="00B523D5">
        <w:rPr>
          <w:rFonts w:ascii="Arial" w:hAnsi="Arial" w:cs="Arial"/>
          <w:b/>
          <w:sz w:val="22"/>
          <w:szCs w:val="22"/>
        </w:rPr>
        <w:t>2. Test the culture positive to determine the appropriate volume to use.</w:t>
      </w:r>
    </w:p>
    <w:p w14:paraId="683DBC11" w14:textId="77777777" w:rsidR="00995A67" w:rsidRDefault="00995A67" w:rsidP="00087084">
      <w:pPr>
        <w:jc w:val="both"/>
        <w:rPr>
          <w:rFonts w:ascii="Arial" w:hAnsi="Arial" w:cs="Arial"/>
          <w:sz w:val="22"/>
          <w:szCs w:val="22"/>
        </w:rPr>
      </w:pPr>
    </w:p>
    <w:p w14:paraId="2364D169" w14:textId="77777777" w:rsidR="00995A67" w:rsidRDefault="00995A67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collecting the culture positive sample do not think about it as a sample. You do not have to be concerned with a sterile sample bottle or 6 hour hold time. Collect enough sample </w:t>
      </w:r>
      <w:r w:rsidR="00ED3CB0">
        <w:rPr>
          <w:rFonts w:ascii="Arial" w:hAnsi="Arial" w:cs="Arial"/>
          <w:sz w:val="22"/>
          <w:szCs w:val="22"/>
        </w:rPr>
        <w:t xml:space="preserve">so </w:t>
      </w:r>
      <w:r>
        <w:rPr>
          <w:rFonts w:ascii="Arial" w:hAnsi="Arial" w:cs="Arial"/>
          <w:sz w:val="22"/>
          <w:szCs w:val="22"/>
        </w:rPr>
        <w:t>that you have plenty to work with</w:t>
      </w:r>
      <w:r w:rsidR="00ED3C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probably more than your normal fecal bottle holds. </w:t>
      </w:r>
      <w:r w:rsidR="003951A4">
        <w:rPr>
          <w:rFonts w:ascii="Arial" w:hAnsi="Arial" w:cs="Arial"/>
          <w:sz w:val="22"/>
          <w:szCs w:val="22"/>
        </w:rPr>
        <w:t>Set a series of dilutions using the currently used materials</w:t>
      </w:r>
      <w:r w:rsidR="007148E5">
        <w:rPr>
          <w:rFonts w:ascii="Arial" w:hAnsi="Arial" w:cs="Arial"/>
          <w:sz w:val="22"/>
          <w:szCs w:val="22"/>
        </w:rPr>
        <w:t xml:space="preserve"> (</w:t>
      </w:r>
      <w:r w:rsidR="009F0683">
        <w:rPr>
          <w:rFonts w:ascii="Arial" w:hAnsi="Arial" w:cs="Arial"/>
          <w:sz w:val="22"/>
          <w:szCs w:val="22"/>
        </w:rPr>
        <w:t>filter lot #1</w:t>
      </w:r>
      <w:r w:rsidR="007148E5">
        <w:rPr>
          <w:rFonts w:ascii="Arial" w:hAnsi="Arial" w:cs="Arial"/>
          <w:sz w:val="22"/>
          <w:szCs w:val="22"/>
        </w:rPr>
        <w:t>)</w:t>
      </w:r>
      <w:r w:rsidR="003951A4">
        <w:rPr>
          <w:rFonts w:ascii="Arial" w:hAnsi="Arial" w:cs="Arial"/>
          <w:sz w:val="22"/>
          <w:szCs w:val="22"/>
        </w:rPr>
        <w:t xml:space="preserve">. Do not use the materials you want to prove are OK at this point. All you are trying to do is to determine the volume of sample that will yield 20-60 colonies. </w:t>
      </w:r>
      <w:r w:rsidR="009F0683">
        <w:rPr>
          <w:rFonts w:ascii="Arial" w:hAnsi="Arial" w:cs="Arial"/>
          <w:sz w:val="22"/>
          <w:szCs w:val="22"/>
        </w:rPr>
        <w:t xml:space="preserve">Put the rest of the sample in the refrigerator. </w:t>
      </w:r>
      <w:r w:rsidR="003951A4">
        <w:rPr>
          <w:rFonts w:ascii="Arial" w:hAnsi="Arial" w:cs="Arial"/>
          <w:sz w:val="22"/>
          <w:szCs w:val="22"/>
        </w:rPr>
        <w:t>For example</w:t>
      </w:r>
      <w:r w:rsidR="009F0683">
        <w:rPr>
          <w:rFonts w:ascii="Arial" w:hAnsi="Arial" w:cs="Arial"/>
          <w:sz w:val="22"/>
          <w:szCs w:val="22"/>
        </w:rPr>
        <w:t>:</w:t>
      </w:r>
    </w:p>
    <w:p w14:paraId="4AEC23AF" w14:textId="77777777" w:rsidR="00DA1ED2" w:rsidRDefault="00DA1ED2" w:rsidP="0008708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53"/>
      </w:tblGrid>
      <w:tr w:rsidR="005C0505" w14:paraId="7DDB78B3" w14:textId="77777777" w:rsidTr="005C0505">
        <w:tc>
          <w:tcPr>
            <w:tcW w:w="4867" w:type="dxa"/>
            <w:tcBorders>
              <w:bottom w:val="single" w:sz="12" w:space="0" w:color="auto"/>
            </w:tcBorders>
          </w:tcPr>
          <w:p w14:paraId="2FB54DDA" w14:textId="5E942B67" w:rsidR="005C0505" w:rsidRDefault="00DA1ED2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Filter Lot #1 </w:t>
            </w:r>
            <w:r w:rsidR="005C0505">
              <w:rPr>
                <w:rFonts w:ascii="Arial" w:hAnsi="Arial" w:cs="Arial"/>
                <w:sz w:val="22"/>
                <w:szCs w:val="22"/>
              </w:rPr>
              <w:t>Volume used (mL)</w:t>
            </w:r>
          </w:p>
        </w:tc>
        <w:tc>
          <w:tcPr>
            <w:tcW w:w="4853" w:type="dxa"/>
            <w:tcBorders>
              <w:bottom w:val="single" w:sz="12" w:space="0" w:color="auto"/>
            </w:tcBorders>
          </w:tcPr>
          <w:p w14:paraId="5978798A" w14:textId="31F4CACF" w:rsidR="005C0505" w:rsidRDefault="00DA1ED2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Filter Lot #1 </w:t>
            </w:r>
            <w:r w:rsidR="005C0505">
              <w:rPr>
                <w:rFonts w:ascii="Arial" w:hAnsi="Arial" w:cs="Arial"/>
                <w:sz w:val="22"/>
                <w:szCs w:val="22"/>
              </w:rPr>
              <w:t>Colony Count (CFU)</w:t>
            </w:r>
          </w:p>
        </w:tc>
      </w:tr>
      <w:tr w:rsidR="005C0505" w14:paraId="365938C7" w14:textId="77777777" w:rsidTr="005C0505">
        <w:tc>
          <w:tcPr>
            <w:tcW w:w="4867" w:type="dxa"/>
            <w:tcBorders>
              <w:top w:val="single" w:sz="12" w:space="0" w:color="auto"/>
            </w:tcBorders>
          </w:tcPr>
          <w:p w14:paraId="67B25580" w14:textId="00C973E5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4853" w:type="dxa"/>
            <w:tcBorders>
              <w:top w:val="single" w:sz="12" w:space="0" w:color="auto"/>
            </w:tcBorders>
          </w:tcPr>
          <w:p w14:paraId="3F86EDAF" w14:textId="70F674C6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TNTC</w:t>
            </w:r>
          </w:p>
        </w:tc>
      </w:tr>
      <w:tr w:rsidR="005C0505" w14:paraId="442B9B21" w14:textId="77777777" w:rsidTr="005C0505">
        <w:tc>
          <w:tcPr>
            <w:tcW w:w="4867" w:type="dxa"/>
          </w:tcPr>
          <w:p w14:paraId="17E3FAD8" w14:textId="1AF94FE4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853" w:type="dxa"/>
          </w:tcPr>
          <w:p w14:paraId="201AEE10" w14:textId="68F7EE44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</w:tr>
      <w:tr w:rsidR="005C0505" w14:paraId="4E105815" w14:textId="77777777" w:rsidTr="005C0505">
        <w:tc>
          <w:tcPr>
            <w:tcW w:w="4867" w:type="dxa"/>
          </w:tcPr>
          <w:p w14:paraId="57EB071F" w14:textId="2138CB93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853" w:type="dxa"/>
          </w:tcPr>
          <w:p w14:paraId="6E7D0AB3" w14:textId="553AAA08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5C0505" w14:paraId="754D92A8" w14:textId="77777777" w:rsidTr="005C0505">
        <w:tc>
          <w:tcPr>
            <w:tcW w:w="4867" w:type="dxa"/>
          </w:tcPr>
          <w:p w14:paraId="640FFC90" w14:textId="1AE68F29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53" w:type="dxa"/>
          </w:tcPr>
          <w:p w14:paraId="5458FF78" w14:textId="3A17382B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5C0505" w14:paraId="2099F4BD" w14:textId="77777777" w:rsidTr="005C0505">
        <w:tc>
          <w:tcPr>
            <w:tcW w:w="4867" w:type="dxa"/>
            <w:tcBorders>
              <w:bottom w:val="single" w:sz="12" w:space="0" w:color="auto"/>
            </w:tcBorders>
          </w:tcPr>
          <w:p w14:paraId="3C001EBC" w14:textId="15015E95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53" w:type="dxa"/>
            <w:tcBorders>
              <w:bottom w:val="single" w:sz="12" w:space="0" w:color="auto"/>
            </w:tcBorders>
          </w:tcPr>
          <w:p w14:paraId="6BA7D4C2" w14:textId="30B4BBFE" w:rsidR="005C0505" w:rsidRDefault="005C0505" w:rsidP="005C05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623FABEB" w14:textId="77777777" w:rsidR="005C0505" w:rsidRDefault="005C0505" w:rsidP="00786D8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D90493" w14:textId="77777777" w:rsidR="009F0683" w:rsidRDefault="009F0683" w:rsidP="00087084">
      <w:pPr>
        <w:jc w:val="both"/>
        <w:rPr>
          <w:rFonts w:ascii="Arial" w:hAnsi="Arial" w:cs="Arial"/>
          <w:sz w:val="22"/>
          <w:szCs w:val="22"/>
        </w:rPr>
      </w:pPr>
      <w:r w:rsidRPr="00914A29">
        <w:rPr>
          <w:rFonts w:ascii="Arial" w:hAnsi="Arial" w:cs="Arial"/>
          <w:sz w:val="22"/>
          <w:szCs w:val="22"/>
        </w:rPr>
        <w:t xml:space="preserve">Based on this preliminary testing it appears that a 10 ml volume would probably be appropriate to use and will yield the desired </w:t>
      </w:r>
      <w:r w:rsidR="00362D6C" w:rsidRPr="00914A29">
        <w:rPr>
          <w:rFonts w:ascii="Arial" w:hAnsi="Arial" w:cs="Arial"/>
          <w:sz w:val="22"/>
          <w:szCs w:val="22"/>
        </w:rPr>
        <w:t xml:space="preserve">20-60 colonies. </w:t>
      </w:r>
      <w:r w:rsidR="00914A29" w:rsidRPr="00914A29">
        <w:rPr>
          <w:rFonts w:ascii="Arial" w:hAnsi="Arial" w:cs="Arial"/>
          <w:sz w:val="22"/>
          <w:szCs w:val="22"/>
        </w:rPr>
        <w:t>R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>emember</w:t>
      </w:r>
      <w:r w:rsidR="007148E5">
        <w:rPr>
          <w:rFonts w:ascii="Arial" w:hAnsi="Arial" w:cs="Arial"/>
          <w:color w:val="000000"/>
          <w:sz w:val="22"/>
          <w:szCs w:val="22"/>
        </w:rPr>
        <w:t>,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 xml:space="preserve"> when you do the actual consumable test, the culture positive sample will be 24 hours old and the results you obtain may be lower than the </w:t>
      </w:r>
      <w:r w:rsidR="005A0DC2" w:rsidRPr="00914A29">
        <w:rPr>
          <w:rFonts w:ascii="Arial" w:hAnsi="Arial" w:cs="Arial"/>
          <w:color w:val="000000"/>
          <w:sz w:val="22"/>
          <w:szCs w:val="22"/>
        </w:rPr>
        <w:t>initial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 xml:space="preserve"> </w:t>
      </w:r>
      <w:r w:rsidR="00ED3CB0">
        <w:rPr>
          <w:rFonts w:ascii="Arial" w:hAnsi="Arial" w:cs="Arial"/>
          <w:color w:val="000000"/>
          <w:sz w:val="22"/>
          <w:szCs w:val="22"/>
        </w:rPr>
        <w:t>results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 xml:space="preserve"> yielded</w:t>
      </w:r>
      <w:r w:rsidR="005A0DC2">
        <w:rPr>
          <w:rFonts w:ascii="Arial" w:hAnsi="Arial" w:cs="Arial"/>
          <w:color w:val="000000"/>
          <w:sz w:val="22"/>
          <w:szCs w:val="22"/>
        </w:rPr>
        <w:t>,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 xml:space="preserve"> but not so significantly lower </w:t>
      </w:r>
      <w:r w:rsidR="00ED3CB0">
        <w:rPr>
          <w:rFonts w:ascii="Arial" w:hAnsi="Arial" w:cs="Arial"/>
          <w:color w:val="000000"/>
          <w:sz w:val="22"/>
          <w:szCs w:val="22"/>
        </w:rPr>
        <w:t xml:space="preserve">as </w:t>
      </w:r>
      <w:r w:rsidR="00914A29" w:rsidRPr="00914A29">
        <w:rPr>
          <w:rFonts w:ascii="Arial" w:hAnsi="Arial" w:cs="Arial"/>
          <w:color w:val="000000"/>
          <w:sz w:val="22"/>
          <w:szCs w:val="22"/>
        </w:rPr>
        <w:t>to change your dilution choice.</w:t>
      </w:r>
      <w:r w:rsidR="00362D6C" w:rsidRPr="00914A29">
        <w:rPr>
          <w:rFonts w:ascii="Arial" w:hAnsi="Arial" w:cs="Arial"/>
          <w:sz w:val="22"/>
          <w:szCs w:val="22"/>
        </w:rPr>
        <w:t xml:space="preserve"> It is better to have your initial </w:t>
      </w:r>
      <w:r w:rsidR="006148CF">
        <w:rPr>
          <w:rFonts w:ascii="Arial" w:hAnsi="Arial" w:cs="Arial"/>
          <w:sz w:val="22"/>
          <w:szCs w:val="22"/>
        </w:rPr>
        <w:t>results</w:t>
      </w:r>
      <w:r w:rsidR="00362D6C" w:rsidRPr="00914A29">
        <w:rPr>
          <w:rFonts w:ascii="Arial" w:hAnsi="Arial" w:cs="Arial"/>
          <w:sz w:val="22"/>
          <w:szCs w:val="22"/>
        </w:rPr>
        <w:t xml:space="preserve"> on the high side of the 20-60 range for this reason. In this example the 5 ml volume would probably be to</w:t>
      </w:r>
      <w:r w:rsidR="006148CF">
        <w:rPr>
          <w:rFonts w:ascii="Arial" w:hAnsi="Arial" w:cs="Arial"/>
          <w:sz w:val="22"/>
          <w:szCs w:val="22"/>
        </w:rPr>
        <w:t>o</w:t>
      </w:r>
      <w:r w:rsidR="00362D6C" w:rsidRPr="00914A29">
        <w:rPr>
          <w:rFonts w:ascii="Arial" w:hAnsi="Arial" w:cs="Arial"/>
          <w:sz w:val="22"/>
          <w:szCs w:val="22"/>
        </w:rPr>
        <w:t xml:space="preserve"> low and would likely yield less tha</w:t>
      </w:r>
      <w:r w:rsidR="006148CF">
        <w:rPr>
          <w:rFonts w:ascii="Arial" w:hAnsi="Arial" w:cs="Arial"/>
          <w:sz w:val="22"/>
          <w:szCs w:val="22"/>
        </w:rPr>
        <w:t>n</w:t>
      </w:r>
      <w:r w:rsidR="00362D6C" w:rsidRPr="00914A29">
        <w:rPr>
          <w:rFonts w:ascii="Arial" w:hAnsi="Arial" w:cs="Arial"/>
          <w:sz w:val="22"/>
          <w:szCs w:val="22"/>
        </w:rPr>
        <w:t xml:space="preserve"> 20 colonies the next day.</w:t>
      </w:r>
    </w:p>
    <w:p w14:paraId="0A7360CA" w14:textId="77777777" w:rsidR="00DA1ED2" w:rsidRPr="00914A29" w:rsidRDefault="00DA1ED2" w:rsidP="00087084">
      <w:pPr>
        <w:jc w:val="both"/>
        <w:rPr>
          <w:rFonts w:ascii="Arial" w:hAnsi="Arial" w:cs="Arial"/>
          <w:sz w:val="22"/>
          <w:szCs w:val="22"/>
        </w:rPr>
      </w:pPr>
    </w:p>
    <w:p w14:paraId="5E915AC9" w14:textId="77777777" w:rsidR="00ED3CB0" w:rsidRDefault="00ED3CB0" w:rsidP="00087084">
      <w:pPr>
        <w:jc w:val="both"/>
        <w:rPr>
          <w:rFonts w:ascii="Arial" w:hAnsi="Arial" w:cs="Arial"/>
          <w:b/>
          <w:sz w:val="22"/>
          <w:szCs w:val="22"/>
        </w:rPr>
      </w:pPr>
    </w:p>
    <w:p w14:paraId="117BDC77" w14:textId="77777777" w:rsidR="00011AA9" w:rsidRPr="00011AA9" w:rsidRDefault="00011AA9" w:rsidP="00087084">
      <w:pPr>
        <w:jc w:val="both"/>
        <w:rPr>
          <w:rFonts w:ascii="Arial" w:hAnsi="Arial" w:cs="Arial"/>
          <w:b/>
          <w:sz w:val="22"/>
          <w:szCs w:val="22"/>
        </w:rPr>
      </w:pPr>
      <w:r w:rsidRPr="00011AA9">
        <w:rPr>
          <w:rFonts w:ascii="Arial" w:hAnsi="Arial" w:cs="Arial"/>
          <w:b/>
          <w:sz w:val="22"/>
          <w:szCs w:val="22"/>
        </w:rPr>
        <w:lastRenderedPageBreak/>
        <w:t>3. Perform the consumable test</w:t>
      </w:r>
    </w:p>
    <w:p w14:paraId="57C584D1" w14:textId="77777777" w:rsidR="00011AA9" w:rsidRDefault="00011AA9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85199F" w14:textId="6CA753D5" w:rsidR="00087084" w:rsidRDefault="00011AA9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 determine the appropriate volume, in this case 10 m</w:t>
      </w:r>
      <w:r w:rsidR="0002103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s, take the remaining culture positive sample from the refrigerator</w:t>
      </w:r>
      <w:r w:rsidR="006148CF">
        <w:rPr>
          <w:rFonts w:ascii="Arial" w:hAnsi="Arial" w:cs="Arial"/>
          <w:sz w:val="22"/>
          <w:szCs w:val="22"/>
        </w:rPr>
        <w:t>, bring to room temperature</w:t>
      </w:r>
      <w:r>
        <w:rPr>
          <w:rFonts w:ascii="Arial" w:hAnsi="Arial" w:cs="Arial"/>
          <w:sz w:val="22"/>
          <w:szCs w:val="22"/>
        </w:rPr>
        <w:t xml:space="preserve"> and set five 10 m</w:t>
      </w:r>
      <w:r w:rsidR="0002103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plates with the currently used filters</w:t>
      </w:r>
      <w:r w:rsidR="007148E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lot #1</w:t>
      </w:r>
      <w:r w:rsidR="007148E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five 10 m</w:t>
      </w:r>
      <w:r w:rsidR="0002103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plates with the new filters</w:t>
      </w:r>
      <w:r w:rsidR="007148E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lot #2</w:t>
      </w:r>
      <w:r w:rsidR="007148E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34BE7B" w14:textId="77777777" w:rsidR="005D1466" w:rsidRDefault="005D1466" w:rsidP="00087084">
      <w:pPr>
        <w:jc w:val="both"/>
        <w:rPr>
          <w:rFonts w:ascii="Arial" w:hAnsi="Arial" w:cs="Arial"/>
          <w:b/>
          <w:sz w:val="22"/>
          <w:szCs w:val="22"/>
        </w:rPr>
      </w:pPr>
    </w:p>
    <w:p w14:paraId="427C46BB" w14:textId="77777777" w:rsidR="005D1466" w:rsidRDefault="005D1466" w:rsidP="00087084">
      <w:pPr>
        <w:jc w:val="both"/>
        <w:rPr>
          <w:rFonts w:ascii="Arial" w:hAnsi="Arial" w:cs="Arial"/>
          <w:b/>
          <w:sz w:val="22"/>
          <w:szCs w:val="22"/>
        </w:rPr>
      </w:pPr>
    </w:p>
    <w:p w14:paraId="34B249CD" w14:textId="77777777" w:rsidR="00011AA9" w:rsidRDefault="00011AA9" w:rsidP="00087084">
      <w:pPr>
        <w:jc w:val="both"/>
        <w:rPr>
          <w:rFonts w:ascii="Arial" w:hAnsi="Arial" w:cs="Arial"/>
          <w:b/>
          <w:sz w:val="22"/>
          <w:szCs w:val="22"/>
        </w:rPr>
      </w:pPr>
      <w:r w:rsidRPr="00011AA9">
        <w:rPr>
          <w:rFonts w:ascii="Arial" w:hAnsi="Arial" w:cs="Arial"/>
          <w:b/>
          <w:sz w:val="22"/>
          <w:szCs w:val="22"/>
        </w:rPr>
        <w:t>4. Determine acceptability of new material</w:t>
      </w:r>
    </w:p>
    <w:p w14:paraId="36C61D75" w14:textId="77777777" w:rsidR="00011AA9" w:rsidRDefault="00011AA9" w:rsidP="00087084">
      <w:pPr>
        <w:jc w:val="both"/>
        <w:rPr>
          <w:rFonts w:ascii="Arial" w:hAnsi="Arial" w:cs="Arial"/>
          <w:b/>
          <w:sz w:val="22"/>
          <w:szCs w:val="22"/>
        </w:rPr>
      </w:pPr>
    </w:p>
    <w:p w14:paraId="6964DF21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 w:rsidRPr="00011AA9">
        <w:rPr>
          <w:rFonts w:ascii="Arial" w:hAnsi="Arial" w:cs="Arial"/>
          <w:sz w:val="22"/>
          <w:szCs w:val="22"/>
        </w:rPr>
        <w:t>For example</w:t>
      </w:r>
      <w:r>
        <w:rPr>
          <w:rFonts w:ascii="Arial" w:hAnsi="Arial" w:cs="Arial"/>
          <w:sz w:val="22"/>
          <w:szCs w:val="22"/>
        </w:rPr>
        <w:t>:</w:t>
      </w:r>
    </w:p>
    <w:p w14:paraId="5DD0D5B8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Lot</w:t>
        </w:r>
      </w:smartTag>
      <w:r>
        <w:rPr>
          <w:rFonts w:ascii="Arial" w:hAnsi="Arial" w:cs="Arial"/>
          <w:sz w:val="22"/>
          <w:szCs w:val="22"/>
        </w:rPr>
        <w:t xml:space="preserve"> #1-current filters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Colonies obtained on lot #1 filters</w:t>
      </w:r>
    </w:p>
    <w:p w14:paraId="2FA3E0CA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48</w:t>
      </w:r>
    </w:p>
    <w:p w14:paraId="3CF38345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</w:t>
      </w:r>
    </w:p>
    <w:p w14:paraId="64FFB865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</w:t>
      </w:r>
    </w:p>
    <w:p w14:paraId="4151DBB9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44</w:t>
      </w:r>
    </w:p>
    <w:p w14:paraId="7C672AA9" w14:textId="77777777" w:rsidR="00011AA9" w:rsidRDefault="00011AA9" w:rsidP="00786D85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749">
        <w:rPr>
          <w:rFonts w:ascii="Arial" w:hAnsi="Arial" w:cs="Arial"/>
          <w:sz w:val="22"/>
          <w:szCs w:val="22"/>
          <w:u w:val="single"/>
        </w:rPr>
        <w:t>43</w:t>
      </w:r>
    </w:p>
    <w:p w14:paraId="1CDC8929" w14:textId="77777777" w:rsidR="00383749" w:rsidRPr="00383749" w:rsidRDefault="002A00F4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3749">
        <w:rPr>
          <w:rFonts w:ascii="Arial" w:hAnsi="Arial" w:cs="Arial"/>
          <w:sz w:val="22"/>
          <w:szCs w:val="22"/>
        </w:rPr>
        <w:t>Average:</w:t>
      </w:r>
      <w:r w:rsidR="00383749">
        <w:rPr>
          <w:rFonts w:ascii="Arial" w:hAnsi="Arial" w:cs="Arial"/>
          <w:sz w:val="22"/>
          <w:szCs w:val="22"/>
        </w:rPr>
        <w:tab/>
        <w:t>46</w:t>
      </w:r>
    </w:p>
    <w:p w14:paraId="5386B5CC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1F92D05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4117D1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Lot</w:t>
        </w:r>
      </w:smartTag>
      <w:r>
        <w:rPr>
          <w:rFonts w:ascii="Arial" w:hAnsi="Arial" w:cs="Arial"/>
          <w:sz w:val="22"/>
          <w:szCs w:val="22"/>
        </w:rPr>
        <w:t xml:space="preserve"> #2-new filters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Colonies obtained on lot #2 filters</w:t>
      </w:r>
    </w:p>
    <w:p w14:paraId="7F3BA8A1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</w:t>
      </w:r>
      <w:r w:rsidR="00F34C00">
        <w:rPr>
          <w:rFonts w:ascii="Arial" w:hAnsi="Arial" w:cs="Arial"/>
          <w:sz w:val="22"/>
          <w:szCs w:val="22"/>
        </w:rPr>
        <w:t>0</w:t>
      </w:r>
    </w:p>
    <w:p w14:paraId="2EC1247F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</w:t>
      </w:r>
    </w:p>
    <w:p w14:paraId="42A1E74A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38</w:t>
      </w:r>
    </w:p>
    <w:p w14:paraId="5832E2D7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</w:t>
      </w:r>
      <w:r w:rsidR="00547C4C">
        <w:rPr>
          <w:rFonts w:ascii="Arial" w:hAnsi="Arial" w:cs="Arial"/>
          <w:sz w:val="22"/>
          <w:szCs w:val="22"/>
        </w:rPr>
        <w:t>6</w:t>
      </w:r>
    </w:p>
    <w:p w14:paraId="33352D98" w14:textId="77777777" w:rsidR="00383749" w:rsidRDefault="00383749" w:rsidP="00786D85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10 ml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749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>7</w:t>
      </w:r>
    </w:p>
    <w:p w14:paraId="1A22F1BE" w14:textId="77777777" w:rsidR="00383749" w:rsidRDefault="002A00F4" w:rsidP="00786D8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3749">
        <w:rPr>
          <w:rFonts w:ascii="Arial" w:hAnsi="Arial" w:cs="Arial"/>
          <w:sz w:val="22"/>
          <w:szCs w:val="22"/>
        </w:rPr>
        <w:t>Average:</w:t>
      </w:r>
      <w:r w:rsidR="00383749">
        <w:rPr>
          <w:rFonts w:ascii="Arial" w:hAnsi="Arial" w:cs="Arial"/>
          <w:sz w:val="22"/>
          <w:szCs w:val="22"/>
        </w:rPr>
        <w:tab/>
        <w:t>41</w:t>
      </w:r>
    </w:p>
    <w:p w14:paraId="49A0D17A" w14:textId="77777777" w:rsidR="00383749" w:rsidRDefault="00383749" w:rsidP="0008708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553"/>
        <w:gridCol w:w="2559"/>
        <w:gridCol w:w="2553"/>
      </w:tblGrid>
      <w:tr w:rsidR="002F3CB9" w14:paraId="321A5BA7" w14:textId="77777777" w:rsidTr="002F3CB9">
        <w:tc>
          <w:tcPr>
            <w:tcW w:w="2559" w:type="dxa"/>
            <w:tcBorders>
              <w:bottom w:val="single" w:sz="12" w:space="0" w:color="auto"/>
            </w:tcBorders>
          </w:tcPr>
          <w:p w14:paraId="2668BF49" w14:textId="4E5E16FA" w:rsidR="00A61D0E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Lot #1 </w:t>
            </w:r>
            <w:r w:rsidR="00A61D0E">
              <w:rPr>
                <w:rFonts w:ascii="Arial" w:hAnsi="Arial" w:cs="Arial"/>
                <w:sz w:val="22"/>
                <w:szCs w:val="22"/>
              </w:rPr>
              <w:t>Volume used (mL)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1B7F1A8E" w14:textId="4A818E78" w:rsidR="00A61D0E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Lot #1 </w:t>
            </w:r>
            <w:r w:rsidR="00A61D0E">
              <w:rPr>
                <w:rFonts w:ascii="Arial" w:hAnsi="Arial" w:cs="Arial"/>
                <w:sz w:val="22"/>
                <w:szCs w:val="22"/>
              </w:rPr>
              <w:t>Colony Count (CFU)</w:t>
            </w:r>
          </w:p>
        </w:tc>
        <w:tc>
          <w:tcPr>
            <w:tcW w:w="2559" w:type="dxa"/>
            <w:tcBorders>
              <w:bottom w:val="single" w:sz="12" w:space="0" w:color="auto"/>
            </w:tcBorders>
          </w:tcPr>
          <w:p w14:paraId="762A748D" w14:textId="7F51B085" w:rsidR="00A61D0E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Lot #2 </w:t>
            </w:r>
            <w:r w:rsidR="00A61D0E">
              <w:rPr>
                <w:rFonts w:ascii="Arial" w:hAnsi="Arial" w:cs="Arial"/>
                <w:sz w:val="22"/>
                <w:szCs w:val="22"/>
              </w:rPr>
              <w:t>Volume used (mL)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55C6438D" w14:textId="5654AEA6" w:rsidR="00A61D0E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Lot #2 </w:t>
            </w:r>
            <w:r w:rsidR="00A61D0E">
              <w:rPr>
                <w:rFonts w:ascii="Arial" w:hAnsi="Arial" w:cs="Arial"/>
                <w:sz w:val="22"/>
                <w:szCs w:val="22"/>
              </w:rPr>
              <w:t>Colony Count (CFU)</w:t>
            </w:r>
          </w:p>
        </w:tc>
      </w:tr>
      <w:tr w:rsidR="002F3CB9" w14:paraId="1DFF21D8" w14:textId="77777777" w:rsidTr="002F3CB9">
        <w:tc>
          <w:tcPr>
            <w:tcW w:w="2559" w:type="dxa"/>
            <w:tcBorders>
              <w:top w:val="single" w:sz="12" w:space="0" w:color="auto"/>
            </w:tcBorders>
          </w:tcPr>
          <w:p w14:paraId="383AF0EE" w14:textId="170BE822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14:paraId="4839BD71" w14:textId="2DE338D4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559" w:type="dxa"/>
            <w:tcBorders>
              <w:top w:val="single" w:sz="12" w:space="0" w:color="auto"/>
            </w:tcBorders>
          </w:tcPr>
          <w:p w14:paraId="6A256FDD" w14:textId="1CB4CA15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14:paraId="39416CFE" w14:textId="5D0CC1FB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2F3CB9" w14:paraId="2880A430" w14:textId="77777777" w:rsidTr="002F3CB9">
        <w:tc>
          <w:tcPr>
            <w:tcW w:w="2559" w:type="dxa"/>
          </w:tcPr>
          <w:p w14:paraId="5FC21F94" w14:textId="7D43F303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7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35424EE0" w14:textId="29794287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559" w:type="dxa"/>
          </w:tcPr>
          <w:p w14:paraId="4BD8C69C" w14:textId="5EB9393B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56482357" w14:textId="7495C471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2F3CB9" w14:paraId="7D40A261" w14:textId="77777777" w:rsidTr="002F3CB9">
        <w:tc>
          <w:tcPr>
            <w:tcW w:w="2559" w:type="dxa"/>
          </w:tcPr>
          <w:p w14:paraId="6A278845" w14:textId="32CEA84F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7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09A3C02C" w14:textId="2DB60F5A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9" w:type="dxa"/>
          </w:tcPr>
          <w:p w14:paraId="6A100A2F" w14:textId="02D56FB8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0463A1BE" w14:textId="3B1D8492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2F3CB9" w14:paraId="29121C57" w14:textId="77777777" w:rsidTr="002F3CB9">
        <w:tc>
          <w:tcPr>
            <w:tcW w:w="2559" w:type="dxa"/>
          </w:tcPr>
          <w:p w14:paraId="33A25175" w14:textId="3D1BC008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7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751BD6D5" w14:textId="5A1832E7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559" w:type="dxa"/>
          </w:tcPr>
          <w:p w14:paraId="480DA7B5" w14:textId="512B8CCE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14:paraId="4EE7AE2F" w14:textId="4B798868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2F3CB9" w14:paraId="4385AEDC" w14:textId="77777777" w:rsidTr="002F3CB9">
        <w:tc>
          <w:tcPr>
            <w:tcW w:w="2559" w:type="dxa"/>
            <w:tcBorders>
              <w:bottom w:val="single" w:sz="12" w:space="0" w:color="auto"/>
            </w:tcBorders>
          </w:tcPr>
          <w:p w14:paraId="36D5F239" w14:textId="6CA2CADF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7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48BA4C86" w14:textId="7017F458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559" w:type="dxa"/>
            <w:tcBorders>
              <w:bottom w:val="single" w:sz="12" w:space="0" w:color="auto"/>
            </w:tcBorders>
          </w:tcPr>
          <w:p w14:paraId="2E168606" w14:textId="0EC5A610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312069C0" w14:textId="2105FD97" w:rsidR="00A61D0E" w:rsidRDefault="00A61D0E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2F3CB9" w14:paraId="71001066" w14:textId="77777777" w:rsidTr="002F3CB9">
        <w:tc>
          <w:tcPr>
            <w:tcW w:w="2559" w:type="dxa"/>
            <w:tcBorders>
              <w:bottom w:val="single" w:sz="12" w:space="0" w:color="auto"/>
            </w:tcBorders>
          </w:tcPr>
          <w:p w14:paraId="0D083D1C" w14:textId="627F8BB3" w:rsidR="002F3CB9" w:rsidRPr="00E2073C" w:rsidRDefault="002F3CB9" w:rsidP="002F3C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Average: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101D12EC" w14:textId="14FEC5FD" w:rsidR="002F3CB9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559" w:type="dxa"/>
            <w:tcBorders>
              <w:bottom w:val="single" w:sz="12" w:space="0" w:color="auto"/>
            </w:tcBorders>
          </w:tcPr>
          <w:p w14:paraId="466BA09B" w14:textId="7EB4D638" w:rsidR="002F3CB9" w:rsidRPr="00FD2981" w:rsidRDefault="002F3CB9" w:rsidP="002F3C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Average: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14:paraId="29FD2EFB" w14:textId="12233127" w:rsidR="002F3CB9" w:rsidRDefault="002F3CB9" w:rsidP="00A61D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</w:tbl>
    <w:p w14:paraId="39910BCA" w14:textId="77777777" w:rsidR="00087084" w:rsidRDefault="00087084" w:rsidP="00087084">
      <w:pPr>
        <w:jc w:val="both"/>
        <w:rPr>
          <w:rFonts w:ascii="Arial" w:hAnsi="Arial" w:cs="Arial"/>
          <w:sz w:val="22"/>
          <w:szCs w:val="22"/>
        </w:rPr>
      </w:pPr>
    </w:p>
    <w:p w14:paraId="0C7E0F64" w14:textId="77777777" w:rsidR="00383749" w:rsidRDefault="00383749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determining the acceptability of the new material</w:t>
      </w:r>
      <w:r w:rsidR="00727F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compare the average of the five replicates for lot #1 to the </w:t>
      </w:r>
      <w:r w:rsidR="00460037">
        <w:rPr>
          <w:rFonts w:ascii="Arial" w:hAnsi="Arial" w:cs="Arial"/>
          <w:sz w:val="22"/>
          <w:szCs w:val="22"/>
        </w:rPr>
        <w:t xml:space="preserve">average of the </w:t>
      </w:r>
      <w:r w:rsidR="00727F41">
        <w:rPr>
          <w:rFonts w:ascii="Arial" w:hAnsi="Arial" w:cs="Arial"/>
          <w:sz w:val="22"/>
          <w:szCs w:val="22"/>
        </w:rPr>
        <w:t>five replicates for lot #2;</w:t>
      </w:r>
      <w:r>
        <w:rPr>
          <w:rFonts w:ascii="Arial" w:hAnsi="Arial" w:cs="Arial"/>
          <w:sz w:val="22"/>
          <w:szCs w:val="22"/>
        </w:rPr>
        <w:t xml:space="preserve"> that is 46 vs. 41 colonies. </w:t>
      </w:r>
      <w:r w:rsidR="000F0875">
        <w:rPr>
          <w:rFonts w:ascii="Arial" w:hAnsi="Arial" w:cs="Arial"/>
          <w:sz w:val="22"/>
          <w:szCs w:val="22"/>
        </w:rPr>
        <w:t xml:space="preserve">The </w:t>
      </w:r>
      <w:r w:rsidR="009176D8">
        <w:rPr>
          <w:rFonts w:ascii="Arial" w:hAnsi="Arial" w:cs="Arial"/>
          <w:sz w:val="22"/>
          <w:szCs w:val="22"/>
        </w:rPr>
        <w:t xml:space="preserve">comparison of results must adhere to </w:t>
      </w:r>
      <w:r>
        <w:rPr>
          <w:rFonts w:ascii="Arial" w:hAnsi="Arial" w:cs="Arial"/>
          <w:sz w:val="22"/>
          <w:szCs w:val="22"/>
        </w:rPr>
        <w:t xml:space="preserve">your current acceptance criteria used for </w:t>
      </w:r>
      <w:r w:rsidR="00460037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 xml:space="preserve">Fecal Coliform </w:t>
      </w:r>
      <w:r w:rsidRPr="00460037">
        <w:rPr>
          <w:rFonts w:ascii="Arial" w:hAnsi="Arial" w:cs="Arial"/>
          <w:b/>
          <w:sz w:val="22"/>
          <w:szCs w:val="22"/>
          <w:u w:val="single"/>
        </w:rPr>
        <w:t>duplicates</w:t>
      </w:r>
      <w:r>
        <w:rPr>
          <w:rFonts w:ascii="Arial" w:hAnsi="Arial" w:cs="Arial"/>
          <w:sz w:val="22"/>
          <w:szCs w:val="22"/>
        </w:rPr>
        <w:t xml:space="preserve">. If </w:t>
      </w:r>
      <w:r w:rsidR="00727F41">
        <w:rPr>
          <w:rFonts w:ascii="Arial" w:hAnsi="Arial" w:cs="Arial"/>
          <w:sz w:val="22"/>
          <w:szCs w:val="22"/>
        </w:rPr>
        <w:t>the test and reference materials</w:t>
      </w:r>
      <w:r>
        <w:rPr>
          <w:rFonts w:ascii="Arial" w:hAnsi="Arial" w:cs="Arial"/>
          <w:sz w:val="22"/>
          <w:szCs w:val="22"/>
        </w:rPr>
        <w:t xml:space="preserve"> check within what you have determined is acceptable for duplicates of samples</w:t>
      </w:r>
      <w:r w:rsidR="006148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</w:t>
      </w:r>
      <w:r w:rsidR="00727F41">
        <w:rPr>
          <w:rFonts w:ascii="Arial" w:hAnsi="Arial" w:cs="Arial"/>
          <w:sz w:val="22"/>
          <w:szCs w:val="22"/>
        </w:rPr>
        <w:t>test</w:t>
      </w:r>
      <w:r>
        <w:rPr>
          <w:rFonts w:ascii="Arial" w:hAnsi="Arial" w:cs="Arial"/>
          <w:sz w:val="22"/>
          <w:szCs w:val="22"/>
        </w:rPr>
        <w:t xml:space="preserve"> material would be considered acceptable to use. This may be a calculated acceptance </w:t>
      </w:r>
      <w:r w:rsidR="007148E5">
        <w:rPr>
          <w:rFonts w:ascii="Arial" w:hAnsi="Arial" w:cs="Arial"/>
          <w:sz w:val="22"/>
          <w:szCs w:val="22"/>
        </w:rPr>
        <w:t xml:space="preserve">criterion </w:t>
      </w:r>
      <w:r>
        <w:rPr>
          <w:rFonts w:ascii="Arial" w:hAnsi="Arial" w:cs="Arial"/>
          <w:sz w:val="22"/>
          <w:szCs w:val="22"/>
        </w:rPr>
        <w:t xml:space="preserve">based on 3 times the standard deviation of the mean or a set value like </w:t>
      </w:r>
      <w:r w:rsidR="006148C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% RPD.</w:t>
      </w:r>
      <w:r w:rsidR="00A5088D">
        <w:rPr>
          <w:rFonts w:ascii="Arial" w:hAnsi="Arial" w:cs="Arial"/>
          <w:sz w:val="22"/>
          <w:szCs w:val="22"/>
        </w:rPr>
        <w:t xml:space="preserve"> No matter how you determine your duplicate acceptance criteri</w:t>
      </w:r>
      <w:r w:rsidR="007148E5">
        <w:rPr>
          <w:rFonts w:ascii="Arial" w:hAnsi="Arial" w:cs="Arial"/>
          <w:sz w:val="22"/>
          <w:szCs w:val="22"/>
        </w:rPr>
        <w:t>on</w:t>
      </w:r>
      <w:r w:rsidR="00A5088D">
        <w:rPr>
          <w:rFonts w:ascii="Arial" w:hAnsi="Arial" w:cs="Arial"/>
          <w:sz w:val="22"/>
          <w:szCs w:val="22"/>
        </w:rPr>
        <w:t xml:space="preserve"> make sure you </w:t>
      </w:r>
      <w:r w:rsidR="00A5088D" w:rsidRPr="006148CF">
        <w:rPr>
          <w:rFonts w:ascii="Arial" w:hAnsi="Arial" w:cs="Arial"/>
          <w:b/>
          <w:sz w:val="22"/>
          <w:szCs w:val="22"/>
        </w:rPr>
        <w:t>use colony counts not final calculated values</w:t>
      </w:r>
      <w:r w:rsidR="00A5088D">
        <w:rPr>
          <w:rFonts w:ascii="Arial" w:hAnsi="Arial" w:cs="Arial"/>
          <w:sz w:val="22"/>
          <w:szCs w:val="22"/>
        </w:rPr>
        <w:t xml:space="preserve"> in doing this. Other factors to consider when determining if a new material is suitable include:</w:t>
      </w:r>
    </w:p>
    <w:p w14:paraId="5B211BFC" w14:textId="77777777" w:rsidR="00A5088D" w:rsidRDefault="00A5088D" w:rsidP="00087084">
      <w:pPr>
        <w:jc w:val="both"/>
        <w:rPr>
          <w:rFonts w:ascii="Arial" w:hAnsi="Arial" w:cs="Arial"/>
          <w:sz w:val="22"/>
          <w:szCs w:val="22"/>
        </w:rPr>
      </w:pPr>
    </w:p>
    <w:p w14:paraId="203B7647" w14:textId="77777777" w:rsidR="00A5088D" w:rsidRDefault="00A5088D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 colonies obtained typical, that is normal looking blue colonies?</w:t>
      </w:r>
    </w:p>
    <w:p w14:paraId="24355291" w14:textId="77777777" w:rsidR="00CC3667" w:rsidRDefault="00CC3667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 colonies evenly distributed across the membrane surface?</w:t>
      </w:r>
    </w:p>
    <w:p w14:paraId="2CAD572C" w14:textId="77777777" w:rsidR="00A5088D" w:rsidRDefault="00A5088D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an unusual number of non</w:t>
      </w:r>
      <w:r w:rsidR="007148E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typical colonies present?</w:t>
      </w:r>
    </w:p>
    <w:p w14:paraId="10F60C4D" w14:textId="77777777" w:rsidR="00A5088D" w:rsidRDefault="00A5088D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 pattern to the colony recoveries? For example</w:t>
      </w:r>
      <w:r w:rsidR="007148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are all the plates for the </w:t>
      </w:r>
      <w:r w:rsidR="00D73A00">
        <w:rPr>
          <w:rFonts w:ascii="Arial" w:hAnsi="Arial" w:cs="Arial"/>
          <w:sz w:val="22"/>
          <w:szCs w:val="22"/>
        </w:rPr>
        <w:t>test</w:t>
      </w:r>
      <w:r>
        <w:rPr>
          <w:rFonts w:ascii="Arial" w:hAnsi="Arial" w:cs="Arial"/>
          <w:sz w:val="22"/>
          <w:szCs w:val="22"/>
        </w:rPr>
        <w:t xml:space="preserve"> materials </w:t>
      </w:r>
      <w:r w:rsidR="00460037">
        <w:rPr>
          <w:rFonts w:ascii="Arial" w:hAnsi="Arial" w:cs="Arial"/>
          <w:sz w:val="22"/>
          <w:szCs w:val="22"/>
        </w:rPr>
        <w:t xml:space="preserve">significantly </w:t>
      </w:r>
      <w:r>
        <w:rPr>
          <w:rFonts w:ascii="Arial" w:hAnsi="Arial" w:cs="Arial"/>
          <w:sz w:val="22"/>
          <w:szCs w:val="22"/>
        </w:rPr>
        <w:t xml:space="preserve">lower in counts than the </w:t>
      </w:r>
      <w:r w:rsidR="00D73A00">
        <w:rPr>
          <w:rFonts w:ascii="Arial" w:hAnsi="Arial" w:cs="Arial"/>
          <w:sz w:val="22"/>
          <w:szCs w:val="22"/>
        </w:rPr>
        <w:t>reference</w:t>
      </w:r>
      <w:r>
        <w:rPr>
          <w:rFonts w:ascii="Arial" w:hAnsi="Arial" w:cs="Arial"/>
          <w:sz w:val="22"/>
          <w:szCs w:val="22"/>
        </w:rPr>
        <w:t xml:space="preserve"> lot?</w:t>
      </w:r>
    </w:p>
    <w:p w14:paraId="4A42AD3B" w14:textId="77777777" w:rsidR="00A5088D" w:rsidRDefault="00A5088D" w:rsidP="00087084">
      <w:pPr>
        <w:jc w:val="both"/>
        <w:rPr>
          <w:rFonts w:ascii="Arial" w:hAnsi="Arial" w:cs="Arial"/>
          <w:sz w:val="22"/>
          <w:szCs w:val="22"/>
        </w:rPr>
      </w:pPr>
    </w:p>
    <w:p w14:paraId="7AFC804E" w14:textId="77777777" w:rsidR="00A5088D" w:rsidRDefault="00D73A00" w:rsidP="00087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recommended that new consumables be tested as soon as possible after receipt to avoid problems if the materials are not acceptable. </w:t>
      </w:r>
      <w:r w:rsidR="00A5088D">
        <w:rPr>
          <w:rFonts w:ascii="Arial" w:hAnsi="Arial" w:cs="Arial"/>
          <w:sz w:val="22"/>
          <w:szCs w:val="22"/>
        </w:rPr>
        <w:t xml:space="preserve">Once you determine that the new material is </w:t>
      </w:r>
      <w:r>
        <w:rPr>
          <w:rFonts w:ascii="Arial" w:hAnsi="Arial" w:cs="Arial"/>
          <w:sz w:val="22"/>
          <w:szCs w:val="22"/>
        </w:rPr>
        <w:t>acceptable</w:t>
      </w:r>
      <w:r w:rsidR="00A5088D">
        <w:rPr>
          <w:rFonts w:ascii="Arial" w:hAnsi="Arial" w:cs="Arial"/>
          <w:sz w:val="22"/>
          <w:szCs w:val="22"/>
        </w:rPr>
        <w:t xml:space="preserve"> to use</w:t>
      </w:r>
      <w:r>
        <w:rPr>
          <w:rFonts w:ascii="Arial" w:hAnsi="Arial" w:cs="Arial"/>
          <w:sz w:val="22"/>
          <w:szCs w:val="22"/>
        </w:rPr>
        <w:t>;</w:t>
      </w:r>
      <w:r w:rsidR="00A5088D">
        <w:rPr>
          <w:rFonts w:ascii="Arial" w:hAnsi="Arial" w:cs="Arial"/>
          <w:sz w:val="22"/>
          <w:szCs w:val="22"/>
        </w:rPr>
        <w:t xml:space="preserve"> you may begin to do so.</w:t>
      </w:r>
      <w:r w:rsidR="00035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0354F3">
        <w:rPr>
          <w:rFonts w:ascii="Arial" w:hAnsi="Arial" w:cs="Arial"/>
          <w:sz w:val="22"/>
          <w:szCs w:val="22"/>
        </w:rPr>
        <w:t xml:space="preserve">ocument the date the new lot # </w:t>
      </w:r>
      <w:r>
        <w:rPr>
          <w:rFonts w:ascii="Arial" w:hAnsi="Arial" w:cs="Arial"/>
          <w:sz w:val="22"/>
          <w:szCs w:val="22"/>
        </w:rPr>
        <w:t>i</w:t>
      </w:r>
      <w:r w:rsidR="000354F3">
        <w:rPr>
          <w:rFonts w:ascii="Arial" w:hAnsi="Arial" w:cs="Arial"/>
          <w:sz w:val="22"/>
          <w:szCs w:val="22"/>
        </w:rPr>
        <w:t>s put into use.</w:t>
      </w:r>
    </w:p>
    <w:p w14:paraId="43D3224D" w14:textId="77777777" w:rsidR="00011AA9" w:rsidRPr="00011AA9" w:rsidRDefault="00011AA9" w:rsidP="00087084">
      <w:pPr>
        <w:jc w:val="both"/>
        <w:rPr>
          <w:rFonts w:ascii="Arial" w:hAnsi="Arial" w:cs="Arial"/>
          <w:b/>
          <w:sz w:val="22"/>
          <w:szCs w:val="22"/>
        </w:rPr>
      </w:pPr>
    </w:p>
    <w:sectPr w:rsidR="00011AA9" w:rsidRPr="00011AA9" w:rsidSect="005D51DD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E6"/>
    <w:rsid w:val="00011AA9"/>
    <w:rsid w:val="00021036"/>
    <w:rsid w:val="000354F3"/>
    <w:rsid w:val="000407E6"/>
    <w:rsid w:val="00051E80"/>
    <w:rsid w:val="00073A07"/>
    <w:rsid w:val="00087084"/>
    <w:rsid w:val="000C707B"/>
    <w:rsid w:val="000D4CC6"/>
    <w:rsid w:val="000F0875"/>
    <w:rsid w:val="0017564D"/>
    <w:rsid w:val="002744B0"/>
    <w:rsid w:val="002A00F4"/>
    <w:rsid w:val="002A74F7"/>
    <w:rsid w:val="002F3CB9"/>
    <w:rsid w:val="00342F52"/>
    <w:rsid w:val="00362D6C"/>
    <w:rsid w:val="003650D5"/>
    <w:rsid w:val="00383749"/>
    <w:rsid w:val="003951A4"/>
    <w:rsid w:val="003C488B"/>
    <w:rsid w:val="00450DD4"/>
    <w:rsid w:val="00460037"/>
    <w:rsid w:val="00467E5E"/>
    <w:rsid w:val="004708A3"/>
    <w:rsid w:val="004A2DD2"/>
    <w:rsid w:val="004B7D64"/>
    <w:rsid w:val="004C5835"/>
    <w:rsid w:val="00547C4C"/>
    <w:rsid w:val="00565018"/>
    <w:rsid w:val="005A0DC2"/>
    <w:rsid w:val="005C0505"/>
    <w:rsid w:val="005D1466"/>
    <w:rsid w:val="005D51DD"/>
    <w:rsid w:val="006148CF"/>
    <w:rsid w:val="006617B3"/>
    <w:rsid w:val="006B3A01"/>
    <w:rsid w:val="006B3C06"/>
    <w:rsid w:val="007148E5"/>
    <w:rsid w:val="00727F41"/>
    <w:rsid w:val="00731290"/>
    <w:rsid w:val="0074487B"/>
    <w:rsid w:val="00786D85"/>
    <w:rsid w:val="008124EB"/>
    <w:rsid w:val="008764B6"/>
    <w:rsid w:val="008D1E09"/>
    <w:rsid w:val="00914A29"/>
    <w:rsid w:val="009176D8"/>
    <w:rsid w:val="00995A67"/>
    <w:rsid w:val="009F0683"/>
    <w:rsid w:val="009F57DD"/>
    <w:rsid w:val="009F798C"/>
    <w:rsid w:val="00A30C80"/>
    <w:rsid w:val="00A471CE"/>
    <w:rsid w:val="00A5088D"/>
    <w:rsid w:val="00A61D0E"/>
    <w:rsid w:val="00AF1EAA"/>
    <w:rsid w:val="00B0069F"/>
    <w:rsid w:val="00B13CD3"/>
    <w:rsid w:val="00B23892"/>
    <w:rsid w:val="00B523D5"/>
    <w:rsid w:val="00B765B2"/>
    <w:rsid w:val="00BB208A"/>
    <w:rsid w:val="00BB6A41"/>
    <w:rsid w:val="00BE2E23"/>
    <w:rsid w:val="00C0248E"/>
    <w:rsid w:val="00C96398"/>
    <w:rsid w:val="00CC3667"/>
    <w:rsid w:val="00D73A00"/>
    <w:rsid w:val="00D92818"/>
    <w:rsid w:val="00DA0F89"/>
    <w:rsid w:val="00DA1ED2"/>
    <w:rsid w:val="00DB6129"/>
    <w:rsid w:val="00DC5C8E"/>
    <w:rsid w:val="00E14D96"/>
    <w:rsid w:val="00E721A9"/>
    <w:rsid w:val="00ED3CB0"/>
    <w:rsid w:val="00EE0B0E"/>
    <w:rsid w:val="00F1322E"/>
    <w:rsid w:val="00F34C00"/>
    <w:rsid w:val="00F96909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31D3E0"/>
  <w15:chartTrackingRefBased/>
  <w15:docId w15:val="{9AF17D84-BC03-4B61-974D-A8210C1B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00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7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1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1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21A9"/>
    <w:rPr>
      <w:b/>
      <w:bCs/>
    </w:rPr>
  </w:style>
  <w:style w:type="table" w:styleId="TableGrid">
    <w:name w:val="Table Grid"/>
    <w:basedOn w:val="TableNormal"/>
    <w:uiPriority w:val="59"/>
    <w:rsid w:val="005C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BBE41-D0D6-4121-9ABA-12FF4C6C92EF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AE60ADB7-8B60-426D-B933-D746C1692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FA5F-D667-4CC3-BE51-EC3A2D072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of Consumable Materials for Fecal Coliform MF Method</vt:lpstr>
    </vt:vector>
  </TitlesOfParts>
  <Company>NC DENR DWQ Lab Certification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of Consumable Materials for Fecal Coliform MF Method</dc:title>
  <dc:subject/>
  <dc:creator>Gary W. Francies;Todd Crawford</dc:creator>
  <cp:keywords/>
  <cp:lastModifiedBy>Swanson, Beth</cp:lastModifiedBy>
  <cp:revision>4</cp:revision>
  <cp:lastPrinted>2016-12-09T16:30:00Z</cp:lastPrinted>
  <dcterms:created xsi:type="dcterms:W3CDTF">2023-08-09T16:30:00Z</dcterms:created>
  <dcterms:modified xsi:type="dcterms:W3CDTF">2025-12-09T18:11:00Z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0x0101003A8160F1F83AD343AA5ADD21600CAC3F</vt:lpwstr>
  </property>
  <property fmtid="{D5CDD505-2E9C-101B-9397-08002B2CF9AE}" pid="4" name="_ExtendedDescription">
    <vt:lpwstr/>
  </property>
</Properties>
</file>