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85EB" w14:textId="77777777" w:rsidR="00451181" w:rsidRDefault="00813B8E">
      <w:pPr>
        <w:pStyle w:val="Title"/>
      </w:pPr>
      <w:r>
        <w:t xml:space="preserve">Laserfiche: </w:t>
      </w:r>
      <w:r w:rsidR="007F3848">
        <w:t>WebLink</w:t>
      </w:r>
    </w:p>
    <w:p w14:paraId="60DD8B0B" w14:textId="77777777" w:rsidR="009301CE" w:rsidRPr="00380921" w:rsidRDefault="00380921" w:rsidP="009301CE">
      <w:pPr>
        <w:rPr>
          <w:sz w:val="36"/>
          <w:szCs w:val="36"/>
        </w:rPr>
      </w:pPr>
      <w:r w:rsidRPr="00380921">
        <w:rPr>
          <w:sz w:val="36"/>
          <w:szCs w:val="36"/>
        </w:rPr>
        <w:t>Underground Storage Tank Section</w:t>
      </w:r>
    </w:p>
    <w:p w14:paraId="2E2C1CCF" w14:textId="77777777" w:rsidR="00451181" w:rsidRDefault="00813B8E">
      <w:pPr>
        <w:pStyle w:val="Heading1"/>
      </w:pPr>
      <w:r>
        <w:t>Purpose</w:t>
      </w:r>
      <w:r w:rsidR="00BD1487">
        <w:t xml:space="preserve"> and General Information</w:t>
      </w:r>
    </w:p>
    <w:p w14:paraId="6D59F5AE" w14:textId="77777777" w:rsidR="00451181" w:rsidRDefault="00813B8E">
      <w:r>
        <w:t xml:space="preserve">This </w:t>
      </w:r>
      <w:r w:rsidR="00712492">
        <w:t>document provide</w:t>
      </w:r>
      <w:r w:rsidR="004136B7">
        <w:t>s</w:t>
      </w:r>
      <w:r w:rsidR="00712492">
        <w:t xml:space="preserve"> some basic instructions </w:t>
      </w:r>
      <w:r w:rsidR="004136B7">
        <w:t>in</w:t>
      </w:r>
      <w:r w:rsidR="00712492">
        <w:t xml:space="preserve"> carry</w:t>
      </w:r>
      <w:r w:rsidR="004136B7">
        <w:t>ing</w:t>
      </w:r>
      <w:r w:rsidR="00712492">
        <w:t xml:space="preserve"> out the common </w:t>
      </w:r>
      <w:r w:rsidR="004136B7">
        <w:t>searches</w:t>
      </w:r>
      <w:r w:rsidR="00712492">
        <w:t xml:space="preserve"> in </w:t>
      </w:r>
      <w:r w:rsidR="004136B7">
        <w:t xml:space="preserve">the </w:t>
      </w:r>
      <w:r w:rsidR="00712492">
        <w:t>Laserfiche Document Management System.</w:t>
      </w:r>
      <w:r w:rsidR="00F82627">
        <w:t xml:space="preserve"> </w:t>
      </w:r>
    </w:p>
    <w:p w14:paraId="2F33152A" w14:textId="77777777" w:rsidR="007048B5" w:rsidRDefault="006E0E5D" w:rsidP="007048B5">
      <w:r>
        <w:t>Documents stored in the Laserfiche Document Management System are viewable through the public webpage.  This is web-based</w:t>
      </w:r>
      <w:r w:rsidR="007048B5">
        <w:t xml:space="preserve"> software, so an internet connection is </w:t>
      </w:r>
      <w:r w:rsidR="00380921">
        <w:t>necessary</w:t>
      </w:r>
      <w:r w:rsidR="007048B5">
        <w:t xml:space="preserve">.  </w:t>
      </w:r>
    </w:p>
    <w:p w14:paraId="55BFB6F6" w14:textId="77777777" w:rsidR="00380921" w:rsidRDefault="006E0E5D" w:rsidP="00380921">
      <w:pPr>
        <w:spacing w:before="0" w:after="0" w:line="240" w:lineRule="auto"/>
      </w:pPr>
      <w:r>
        <w:t>WebLink</w:t>
      </w:r>
      <w:r w:rsidR="007048B5">
        <w:t xml:space="preserve"> URL: </w:t>
      </w:r>
      <w:hyperlink r:id="rId9" w:history="1">
        <w:r w:rsidR="00F82627" w:rsidRPr="00171590">
          <w:rPr>
            <w:rStyle w:val="Hyperlink"/>
          </w:rPr>
          <w:t>http://edocs.deq.nc.gov/WasteManagement/Search.aspx</w:t>
        </w:r>
      </w:hyperlink>
      <w:r w:rsidR="00F82627">
        <w:t xml:space="preserve"> </w:t>
      </w:r>
      <w:r w:rsidR="00380921" w:rsidRPr="00380921">
        <w:t xml:space="preserve"> </w:t>
      </w:r>
    </w:p>
    <w:p w14:paraId="36DAD8E1" w14:textId="77777777" w:rsidR="00380921" w:rsidRDefault="00380921" w:rsidP="00380921">
      <w:pPr>
        <w:spacing w:before="0" w:after="0" w:line="240" w:lineRule="auto"/>
      </w:pPr>
    </w:p>
    <w:p w14:paraId="04BEFD98" w14:textId="77777777" w:rsidR="00380921" w:rsidRDefault="00380921" w:rsidP="00380921">
      <w:pPr>
        <w:spacing w:before="0" w:after="0" w:line="240" w:lineRule="auto"/>
      </w:pPr>
      <w:r>
        <w:t>On the left near the top, you will see three tabs: “Home”, “Browse”, and “Search”.  Each allow different views and methods for searching files.  Across the top center of the page, there is also a general search box.  Again, just a different way for searching files.</w:t>
      </w:r>
    </w:p>
    <w:p w14:paraId="2E135922" w14:textId="77777777" w:rsidR="00380921" w:rsidRDefault="00380921" w:rsidP="00380921">
      <w:pPr>
        <w:pStyle w:val="Heading2"/>
      </w:pPr>
      <w:r>
        <w:t>General Search Box</w:t>
      </w:r>
    </w:p>
    <w:p w14:paraId="374F2792" w14:textId="77777777" w:rsidR="007048B5" w:rsidRDefault="00380921" w:rsidP="00380921">
      <w:r>
        <w:t>You can type any term you want in this box and it will conduct a search across all fields (indices) and programs.</w:t>
      </w:r>
      <w:r w:rsidR="004136B7">
        <w:t xml:space="preserve"> If you need to search for multiple terms you can use asterisks (*) on each side of your search terms to provide more precise searches.</w:t>
      </w:r>
    </w:p>
    <w:p w14:paraId="72ADEB0C" w14:textId="77777777" w:rsidR="00657C64" w:rsidRDefault="006E0E5D" w:rsidP="00213160">
      <w:pPr>
        <w:spacing w:before="0" w:after="0" w:line="240" w:lineRule="auto"/>
      </w:pPr>
      <w:r>
        <w:rPr>
          <w:noProof/>
          <w:lang w:eastAsia="en-US"/>
        </w:rPr>
        <w:drawing>
          <wp:inline distT="0" distB="0" distL="0" distR="0" wp14:anchorId="03DEDC14" wp14:editId="17AD9980">
            <wp:extent cx="5457825" cy="340414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4075" cy="341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117D" w14:textId="77777777" w:rsidR="00DA7BA9" w:rsidRDefault="00DA7BA9" w:rsidP="00213160">
      <w:pPr>
        <w:spacing w:before="0" w:after="0" w:line="240" w:lineRule="auto"/>
      </w:pPr>
    </w:p>
    <w:p w14:paraId="63EEB210" w14:textId="77777777" w:rsidR="004136B7" w:rsidRDefault="004136B7" w:rsidP="00213160">
      <w:pPr>
        <w:spacing w:before="0" w:after="0" w:line="240" w:lineRule="auto"/>
      </w:pPr>
      <w:r>
        <w:t>Example:</w:t>
      </w:r>
      <w:r w:rsidR="000645DD">
        <w:t xml:space="preserve"> </w:t>
      </w:r>
      <w:r>
        <w:t>*WA</w:t>
      </w:r>
      <w:r w:rsidR="000645DD">
        <w:t>-</w:t>
      </w:r>
      <w:r>
        <w:t>*LSA* will return entries in the Washington Regional Office with LSA in the record. Be aware if the LSA appears</w:t>
      </w:r>
      <w:r w:rsidR="000645DD">
        <w:t xml:space="preserve"> in any part of the record it will be included in this search.</w:t>
      </w:r>
    </w:p>
    <w:p w14:paraId="5731FEDB" w14:textId="77777777" w:rsidR="000444D9" w:rsidRPr="000444D9" w:rsidRDefault="000444D9" w:rsidP="000444D9">
      <w:pPr>
        <w:pStyle w:val="Heading2"/>
      </w:pPr>
      <w:r>
        <w:lastRenderedPageBreak/>
        <w:t>Search Tab</w:t>
      </w:r>
    </w:p>
    <w:p w14:paraId="340AF8BE" w14:textId="77777777" w:rsidR="006E0E5D" w:rsidRDefault="000444D9" w:rsidP="00213160">
      <w:pPr>
        <w:spacing w:before="0" w:after="0" w:line="240" w:lineRule="auto"/>
      </w:pPr>
      <w:r>
        <w:t>You can select the “Search” tab on the left.  It will then give you choices for searching the files.  The search most familiar to previous use</w:t>
      </w:r>
      <w:r w:rsidR="009A4657">
        <w:t xml:space="preserve">rs </w:t>
      </w:r>
      <w:r w:rsidR="00F252FE">
        <w:t>is “</w:t>
      </w:r>
      <w:r>
        <w:t>Template”.  This will show all the fields associated with our template, “WM”.</w:t>
      </w:r>
      <w:r w:rsidR="009A4657">
        <w:t xml:space="preserve"> After you make your choices and entries in the Template</w:t>
      </w:r>
      <w:r w:rsidR="00DE6DF0">
        <w:t xml:space="preserve"> (see descriptions and examples below)</w:t>
      </w:r>
      <w:r w:rsidR="009A4657">
        <w:t>, click the search box on the bottom of the template to launch this search.</w:t>
      </w:r>
    </w:p>
    <w:p w14:paraId="23F55B0E" w14:textId="77777777" w:rsidR="000444D9" w:rsidRDefault="005371D4" w:rsidP="00213160">
      <w:pPr>
        <w:spacing w:before="0" w:after="0" w:line="240" w:lineRule="auto"/>
        <w:rPr>
          <w:noProof/>
          <w:lang w:eastAsia="en-US"/>
        </w:rPr>
      </w:pPr>
      <w:r>
        <w:rPr>
          <w:noProof/>
        </w:rPr>
        <w:drawing>
          <wp:inline distT="0" distB="0" distL="0" distR="0" wp14:anchorId="79E679BF" wp14:editId="19D981B6">
            <wp:extent cx="5943600" cy="33864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</w:t>
      </w:r>
    </w:p>
    <w:p w14:paraId="16B2ED3F" w14:textId="77777777" w:rsidR="00133D53" w:rsidRDefault="00133D53" w:rsidP="00213160">
      <w:pPr>
        <w:spacing w:before="0" w:after="0" w:line="240" w:lineRule="auto"/>
      </w:pPr>
    </w:p>
    <w:p w14:paraId="69445676" w14:textId="77777777" w:rsidR="00133D53" w:rsidRDefault="00370053" w:rsidP="00213160">
      <w:pPr>
        <w:spacing w:before="0" w:after="0" w:line="240" w:lineRule="auto"/>
      </w:pPr>
      <w:r>
        <w:t xml:space="preserve">You can </w:t>
      </w:r>
      <w:r w:rsidR="005F6812">
        <w:t>also</w:t>
      </w:r>
      <w:r>
        <w:t xml:space="preserve"> use the drop-downs and text boxes to conduct searches.  </w:t>
      </w:r>
      <w:r w:rsidR="00133D53">
        <w:t xml:space="preserve">Choices in the drop-down fields will limit your search. </w:t>
      </w:r>
      <w:r w:rsidR="00836887">
        <w:t xml:space="preserve">You cannot type in the drop-down fields. </w:t>
      </w:r>
    </w:p>
    <w:p w14:paraId="7DB5DF21" w14:textId="77777777" w:rsidR="00133D53" w:rsidRDefault="00133D53" w:rsidP="00213160">
      <w:pPr>
        <w:spacing w:before="0" w:after="0" w:line="240" w:lineRule="auto"/>
      </w:pPr>
    </w:p>
    <w:p w14:paraId="453DF544" w14:textId="77777777" w:rsidR="00B31CD7" w:rsidRDefault="00576917" w:rsidP="00213160">
      <w:pPr>
        <w:spacing w:before="0" w:after="0" w:line="240" w:lineRule="auto"/>
      </w:pPr>
      <w:r>
        <w:t>E</w:t>
      </w:r>
      <w:r w:rsidR="00133D53">
        <w:t>xample, if you choose the Subdivision drop-down UST, you will be limited to searching only the UST programs.</w:t>
      </w:r>
      <w:r w:rsidR="00B31CD7">
        <w:t xml:space="preserve"> Then if you choose the Doc_Type of NFA (NFA), your search will return all No Further Action documents. Not all drop-downs need to be chosen.</w:t>
      </w:r>
    </w:p>
    <w:p w14:paraId="74F70A57" w14:textId="77777777" w:rsidR="00133D53" w:rsidRDefault="00133D53" w:rsidP="00213160">
      <w:pPr>
        <w:spacing w:before="0" w:after="0" w:line="240" w:lineRule="auto"/>
      </w:pPr>
    </w:p>
    <w:p w14:paraId="4454A73D" w14:textId="77777777" w:rsidR="000444D9" w:rsidRDefault="00836887" w:rsidP="00213160">
      <w:pPr>
        <w:spacing w:before="0" w:after="0" w:line="240" w:lineRule="auto"/>
      </w:pPr>
      <w:r>
        <w:t>Things</w:t>
      </w:r>
      <w:r w:rsidR="00370053">
        <w:t xml:space="preserve"> to remember, the search box at the top of the page conducts a </w:t>
      </w:r>
      <w:r w:rsidR="00D52A6C">
        <w:t>“</w:t>
      </w:r>
      <w:r w:rsidR="00370053">
        <w:t>fuzzy</w:t>
      </w:r>
      <w:r w:rsidR="00D52A6C">
        <w:t>”</w:t>
      </w:r>
      <w:r w:rsidR="00370053">
        <w:t xml:space="preserve"> search.  </w:t>
      </w:r>
      <w:r>
        <w:t xml:space="preserve">A fuzzy search will return all entries that contain the search term. </w:t>
      </w:r>
      <w:r w:rsidR="00370053">
        <w:t xml:space="preserve">The search fields on the left don’t use fuzzy searches, but you can use </w:t>
      </w:r>
      <w:r>
        <w:t>asterisks (</w:t>
      </w:r>
      <w:r w:rsidR="00370053">
        <w:t>*</w:t>
      </w:r>
      <w:r>
        <w:t>) on each side of your search term to act as a fuzzy search (</w:t>
      </w:r>
      <w:r w:rsidR="0081772F">
        <w:t xml:space="preserve">the asterisk is </w:t>
      </w:r>
      <w:r>
        <w:t>called</w:t>
      </w:r>
      <w:r w:rsidR="00370053">
        <w:t xml:space="preserve"> a wildcard</w:t>
      </w:r>
      <w:r>
        <w:t>)</w:t>
      </w:r>
      <w:r w:rsidR="00370053">
        <w:t xml:space="preserve">. </w:t>
      </w:r>
    </w:p>
    <w:p w14:paraId="7EA09DE8" w14:textId="77777777" w:rsidR="00DA7BA9" w:rsidRDefault="00DA7BA9" w:rsidP="00213160">
      <w:pPr>
        <w:spacing w:before="0" w:after="0" w:line="240" w:lineRule="auto"/>
      </w:pPr>
    </w:p>
    <w:p w14:paraId="72D6C9CF" w14:textId="77777777" w:rsidR="00BA630D" w:rsidRDefault="00BA630D" w:rsidP="00213160">
      <w:pPr>
        <w:spacing w:before="0" w:after="0" w:line="240" w:lineRule="auto"/>
      </w:pPr>
      <w:r>
        <w:t>Example, if you choose the Subdivision drop-down UST to limit your search to the UST program and the</w:t>
      </w:r>
      <w:r w:rsidR="00FD1C20">
        <w:t>n</w:t>
      </w:r>
      <w:r>
        <w:t xml:space="preserve"> enter *WS-71* in the Program ID text box it will return all Winston-Salem regional office UST Numbers that begin with 71.</w:t>
      </w:r>
    </w:p>
    <w:p w14:paraId="35090635" w14:textId="77777777" w:rsidR="00BA630D" w:rsidRDefault="00BA630D" w:rsidP="00213160">
      <w:pPr>
        <w:spacing w:before="0" w:after="0" w:line="240" w:lineRule="auto"/>
      </w:pPr>
    </w:p>
    <w:p w14:paraId="363FEA68" w14:textId="77777777" w:rsidR="007E2E4C" w:rsidRDefault="007E2E4C" w:rsidP="00213160">
      <w:pPr>
        <w:spacing w:before="0" w:after="0" w:line="240" w:lineRule="auto"/>
      </w:pPr>
      <w:r>
        <w:t xml:space="preserve">Program ID for </w:t>
      </w:r>
      <w:r w:rsidR="00052893">
        <w:t xml:space="preserve">the </w:t>
      </w:r>
      <w:r>
        <w:t xml:space="preserve">UST </w:t>
      </w:r>
      <w:r w:rsidR="00A36794">
        <w:t xml:space="preserve">Subdivision </w:t>
      </w:r>
      <w:r>
        <w:t>contains the UST Number, available from the UST incident management databases</w:t>
      </w:r>
      <w:r w:rsidR="00A36794">
        <w:t>. (</w:t>
      </w:r>
      <w:hyperlink r:id="rId12" w:history="1">
        <w:r w:rsidR="00A36794" w:rsidRPr="00A36794">
          <w:rPr>
            <w:rStyle w:val="Hyperlink"/>
          </w:rPr>
          <w:t>Incident Management Database for Regional Underground Storage Tanks, Aboveground Incident Management Database for Regional Aboveground Storage Tanks</w:t>
        </w:r>
      </w:hyperlink>
      <w:r w:rsidR="00A36794" w:rsidRPr="00A36794">
        <w:t>)</w:t>
      </w:r>
    </w:p>
    <w:p w14:paraId="4D1078BD" w14:textId="77777777" w:rsidR="007E2E4C" w:rsidRDefault="00010CE2" w:rsidP="00213160">
      <w:pPr>
        <w:spacing w:before="0" w:after="0" w:line="240" w:lineRule="auto"/>
      </w:pPr>
      <w:r>
        <w:t>Facility</w:t>
      </w:r>
      <w:r w:rsidR="007E2E4C">
        <w:t xml:space="preserve"> Name/Subject contains the name of the facility as entered in the UST incident management databases</w:t>
      </w:r>
    </w:p>
    <w:p w14:paraId="0BF4C627" w14:textId="77777777" w:rsidR="007E2E4C" w:rsidRDefault="007E2E4C" w:rsidP="00213160">
      <w:pPr>
        <w:spacing w:before="0" w:after="0" w:line="240" w:lineRule="auto"/>
      </w:pPr>
      <w:r w:rsidRPr="007E2E4C">
        <w:lastRenderedPageBreak/>
        <w:t>Facility/Site Address</w:t>
      </w:r>
      <w:r>
        <w:t>, City, State, Zipcode are also imported from the databases</w:t>
      </w:r>
    </w:p>
    <w:p w14:paraId="48627154" w14:textId="77777777" w:rsidR="00BA630D" w:rsidRDefault="00BA630D" w:rsidP="00213160">
      <w:pPr>
        <w:spacing w:before="0" w:after="0" w:line="240" w:lineRule="auto"/>
      </w:pPr>
      <w:r>
        <w:t xml:space="preserve">Template entries </w:t>
      </w:r>
      <w:r w:rsidR="00576917">
        <w:t xml:space="preserve">for UST </w:t>
      </w:r>
      <w:r>
        <w:t>past the Facility/Site County are either not used</w:t>
      </w:r>
      <w:r w:rsidR="00576917">
        <w:t xml:space="preserve"> or for internal data entry tracking</w:t>
      </w:r>
    </w:p>
    <w:p w14:paraId="03A26EF9" w14:textId="77777777" w:rsidR="007E2E4C" w:rsidRDefault="007E2E4C" w:rsidP="00213160">
      <w:pPr>
        <w:spacing w:before="0" w:after="0" w:line="240" w:lineRule="auto"/>
      </w:pPr>
      <w:r>
        <w:t>Name is not a searchable field in the Template, but it can be searched in the top search box with a fuzzy search.</w:t>
      </w:r>
    </w:p>
    <w:p w14:paraId="0987F691" w14:textId="77777777" w:rsidR="00DA7BA9" w:rsidRDefault="00DA7BA9"/>
    <w:p w14:paraId="400ABD51" w14:textId="77777777" w:rsidR="00370053" w:rsidRDefault="00370053" w:rsidP="00370053">
      <w:pPr>
        <w:pStyle w:val="Heading2"/>
      </w:pPr>
      <w:r>
        <w:t>Browse Tab</w:t>
      </w:r>
    </w:p>
    <w:p w14:paraId="770D9F71" w14:textId="77777777" w:rsidR="00370053" w:rsidRDefault="00370053" w:rsidP="00213160">
      <w:pPr>
        <w:spacing w:before="0" w:after="0" w:line="240" w:lineRule="auto"/>
      </w:pPr>
      <w:r>
        <w:t>The “Browse” tab allows a folder view, where users can click on the folders to open them.</w:t>
      </w:r>
    </w:p>
    <w:p w14:paraId="60AABC24" w14:textId="77777777" w:rsidR="00370053" w:rsidRDefault="00EF7C4B" w:rsidP="00213160">
      <w:pPr>
        <w:spacing w:before="0" w:after="0" w:line="240" w:lineRule="auto"/>
      </w:pPr>
      <w:r>
        <w:rPr>
          <w:noProof/>
        </w:rPr>
        <w:drawing>
          <wp:inline distT="0" distB="0" distL="0" distR="0" wp14:anchorId="4851D731" wp14:editId="06B955DC">
            <wp:extent cx="5848350" cy="3343431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7294" cy="334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US"/>
        </w:rPr>
        <w:t xml:space="preserve"> </w:t>
      </w:r>
    </w:p>
    <w:p w14:paraId="1100A84B" w14:textId="77777777" w:rsidR="00370053" w:rsidRDefault="00370053" w:rsidP="00213160">
      <w:pPr>
        <w:spacing w:before="0" w:after="0" w:line="240" w:lineRule="auto"/>
      </w:pPr>
      <w:r>
        <w:t>You will notice there are breadcrumbs</w:t>
      </w:r>
      <w:r w:rsidR="00C13344">
        <w:t xml:space="preserve"> (</w:t>
      </w:r>
      <w:r w:rsidR="0094681C" w:rsidRPr="0094681C">
        <w:rPr>
          <w:color w:val="1DA2FF" w:themeColor="accent2" w:themeTint="80"/>
        </w:rPr>
        <w:t xml:space="preserve">Waste Management </w:t>
      </w:r>
      <w:r w:rsidR="0094681C">
        <w:t xml:space="preserve">&gt; </w:t>
      </w:r>
      <w:r w:rsidR="005F6812">
        <w:t>Underground Storage Tanks</w:t>
      </w:r>
      <w:r w:rsidR="0094681C">
        <w:t>)</w:t>
      </w:r>
      <w:r>
        <w:t xml:space="preserve"> across the top that allow you to go back or up a level.</w:t>
      </w:r>
      <w:r w:rsidR="0094681C">
        <w:t xml:space="preserve"> Breadcrumbs provide links to previous pages.</w:t>
      </w:r>
    </w:p>
    <w:p w14:paraId="6144F858" w14:textId="77777777" w:rsidR="001549E7" w:rsidRDefault="00657C64" w:rsidP="00657C64">
      <w:pPr>
        <w:pStyle w:val="Heading1"/>
      </w:pPr>
      <w:r>
        <w:t>Links</w:t>
      </w:r>
    </w:p>
    <w:p w14:paraId="2DF84387" w14:textId="77777777" w:rsidR="00657C64" w:rsidRDefault="00657C64" w:rsidP="00657C64">
      <w:pPr>
        <w:spacing w:before="0" w:after="0" w:line="240" w:lineRule="auto"/>
      </w:pPr>
    </w:p>
    <w:p w14:paraId="284359AD" w14:textId="77777777" w:rsidR="00657C64" w:rsidRPr="00657C64" w:rsidRDefault="00657C64" w:rsidP="00657C64">
      <w:pPr>
        <w:spacing w:before="0" w:after="0" w:line="240" w:lineRule="auto"/>
      </w:pPr>
      <w:r>
        <w:t>Laserfiche User Guide online</w:t>
      </w:r>
    </w:p>
    <w:p w14:paraId="3AD40E33" w14:textId="77777777" w:rsidR="00657C64" w:rsidRDefault="00000000" w:rsidP="00657C64">
      <w:pPr>
        <w:spacing w:before="0" w:after="0" w:line="240" w:lineRule="auto"/>
      </w:pPr>
      <w:hyperlink r:id="rId14" w:history="1">
        <w:r w:rsidR="00657C64" w:rsidRPr="00544B29">
          <w:rPr>
            <w:rStyle w:val="Hyperlink"/>
          </w:rPr>
          <w:t>https://www.laserfiche.com/support/webhelp/laserfiche/9.2/en-us/userguide/laserfiche_client.htm</w:t>
        </w:r>
      </w:hyperlink>
    </w:p>
    <w:p w14:paraId="743197E3" w14:textId="77777777" w:rsidR="00657C64" w:rsidRDefault="00657C64" w:rsidP="00657C64">
      <w:pPr>
        <w:spacing w:before="0" w:after="0" w:line="240" w:lineRule="auto"/>
      </w:pPr>
    </w:p>
    <w:p w14:paraId="2D9CC5BE" w14:textId="77777777" w:rsidR="00555E20" w:rsidRPr="00555E20" w:rsidRDefault="00555E20" w:rsidP="00657C64">
      <w:pPr>
        <w:spacing w:before="0" w:after="0" w:line="240" w:lineRule="auto"/>
        <w:rPr>
          <w:b/>
          <w:u w:val="single"/>
        </w:rPr>
      </w:pPr>
      <w:r w:rsidRPr="00555E20">
        <w:rPr>
          <w:b/>
          <w:highlight w:val="yellow"/>
          <w:u w:val="single"/>
        </w:rPr>
        <w:t>IMPORTANT NOTE:</w:t>
      </w:r>
    </w:p>
    <w:p w14:paraId="725AE19D" w14:textId="77777777" w:rsidR="00555E20" w:rsidRDefault="00555E20" w:rsidP="00657C64">
      <w:pPr>
        <w:spacing w:before="0" w:after="0" w:line="240" w:lineRule="auto"/>
      </w:pPr>
    </w:p>
    <w:p w14:paraId="238E2AD7" w14:textId="77777777" w:rsidR="00E436A0" w:rsidRDefault="00D4062F" w:rsidP="00E436A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>Many but not all h</w:t>
      </w:r>
      <w:r w:rsidR="00555E20">
        <w:t>istorical facility files, have been added to th</w:t>
      </w:r>
      <w:r>
        <w:t>is</w:t>
      </w:r>
      <w:r w:rsidR="0075799A">
        <w:t xml:space="preserve"> electronic file system. The</w:t>
      </w:r>
      <w:r w:rsidR="00555E20">
        <w:t xml:space="preserve"> document </w:t>
      </w:r>
      <w:r w:rsidR="0075799A">
        <w:t>Groups</w:t>
      </w:r>
      <w:r w:rsidR="00555E20">
        <w:t xml:space="preserve"> may include but</w:t>
      </w:r>
      <w:r w:rsidR="00F35D05">
        <w:t xml:space="preserve"> are</w:t>
      </w:r>
      <w:r w:rsidR="00555E20">
        <w:t xml:space="preserve"> not limited to:  General, </w:t>
      </w:r>
      <w:r w:rsidR="0075799A">
        <w:t>Corrective Action</w:t>
      </w:r>
      <w:r w:rsidR="00555E20">
        <w:t xml:space="preserve">, Groundwater, Enforcement, etc. </w:t>
      </w:r>
      <w:r w:rsidR="0075799A">
        <w:t>Document Types and other file name examples are included</w:t>
      </w:r>
      <w:r w:rsidR="00F35D05">
        <w:t xml:space="preserve"> i</w:t>
      </w:r>
      <w:r w:rsidR="0075799A">
        <w:t>n the following pages and table.</w:t>
      </w:r>
      <w:r w:rsidR="0023347D">
        <w:t xml:space="preserve"> </w:t>
      </w:r>
      <w:r w:rsidR="00555E20">
        <w:t xml:space="preserve">In </w:t>
      </w:r>
      <w:r w:rsidR="0023347D">
        <w:t>addition,</w:t>
      </w:r>
      <w:r w:rsidR="00555E20">
        <w:t xml:space="preserve"> the user should be aware, if searching by a date range, that some of the documents that were imported have </w:t>
      </w:r>
      <w:r w:rsidR="0023347D">
        <w:t xml:space="preserve">incorrect </w:t>
      </w:r>
      <w:r w:rsidR="00555E20">
        <w:t xml:space="preserve">dates.  </w:t>
      </w:r>
      <w:r w:rsidR="0023347D">
        <w:t>Y</w:t>
      </w:r>
      <w:r w:rsidR="00555E20">
        <w:t xml:space="preserve">ou may not get the full set of documents anticipated if you do not account for this.  </w:t>
      </w:r>
      <w:r w:rsidR="009F1E8D">
        <w:t>The oldest date for Underground Storage Tank data</w:t>
      </w:r>
      <w:r w:rsidR="0005453F">
        <w:t xml:space="preserve"> is an incorrect entry of 5/12/1950.</w:t>
      </w:r>
      <w:r w:rsidR="00E436A0">
        <w:t xml:space="preserve"> </w:t>
      </w:r>
    </w:p>
    <w:p w14:paraId="200E35AD" w14:textId="77777777" w:rsidR="00313B49" w:rsidRDefault="00313B49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C2DF0D5" w14:textId="77777777" w:rsidR="00E436A0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  <w:u w:val="single"/>
        </w:rPr>
      </w:pPr>
      <w:r w:rsidRPr="00BF2FA6">
        <w:rPr>
          <w:b/>
          <w:u w:val="single"/>
        </w:rPr>
        <w:lastRenderedPageBreak/>
        <w:t xml:space="preserve">Underground Storage Tank </w:t>
      </w:r>
      <w:r w:rsidR="00A732EE">
        <w:rPr>
          <w:b/>
          <w:u w:val="single"/>
        </w:rPr>
        <w:t xml:space="preserve">Laserfiche File </w:t>
      </w:r>
      <w:r w:rsidRPr="00BF2FA6">
        <w:rPr>
          <w:b/>
          <w:u w:val="single"/>
        </w:rPr>
        <w:t>Naming Convention</w:t>
      </w:r>
    </w:p>
    <w:p w14:paraId="697D040D" w14:textId="77777777" w:rsidR="00BF2FA6" w:rsidRP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3"/>
        <w:rPr>
          <w:b/>
          <w:u w:val="single"/>
        </w:rPr>
      </w:pPr>
    </w:p>
    <w:p w14:paraId="7C115D68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 w:rsidRPr="00BF2FA6">
        <w:rPr>
          <w:highlight w:val="yellow"/>
        </w:rPr>
        <w:t xml:space="preserve">UST </w:t>
      </w:r>
      <w:proofErr w:type="spellStart"/>
      <w:r w:rsidRPr="00BF2FA6">
        <w:rPr>
          <w:highlight w:val="yellow"/>
        </w:rPr>
        <w:t>Number</w:t>
      </w:r>
      <w:r>
        <w:t>_</w:t>
      </w:r>
      <w:r w:rsidRPr="00BF2FA6">
        <w:rPr>
          <w:highlight w:val="green"/>
        </w:rPr>
        <w:t>Incident</w:t>
      </w:r>
      <w:proofErr w:type="spellEnd"/>
      <w:r w:rsidRPr="00BF2FA6">
        <w:rPr>
          <w:highlight w:val="green"/>
        </w:rPr>
        <w:t xml:space="preserve"> </w:t>
      </w:r>
      <w:proofErr w:type="spellStart"/>
      <w:r w:rsidRPr="00BF2FA6">
        <w:rPr>
          <w:highlight w:val="green"/>
        </w:rPr>
        <w:t>Number</w:t>
      </w:r>
      <w:r>
        <w:t>_</w:t>
      </w:r>
      <w:r w:rsidRPr="00BF2FA6">
        <w:rPr>
          <w:highlight w:val="cyan"/>
        </w:rPr>
        <w:t>Document</w:t>
      </w:r>
      <w:proofErr w:type="spellEnd"/>
      <w:r w:rsidRPr="00BF2FA6">
        <w:rPr>
          <w:highlight w:val="cyan"/>
        </w:rPr>
        <w:t xml:space="preserve"> </w:t>
      </w:r>
      <w:proofErr w:type="spellStart"/>
      <w:r w:rsidRPr="00BF2FA6">
        <w:rPr>
          <w:highlight w:val="cyan"/>
        </w:rPr>
        <w:t>Group</w:t>
      </w:r>
      <w:r>
        <w:t>_</w:t>
      </w:r>
      <w:r w:rsidRPr="00BF2FA6">
        <w:rPr>
          <w:highlight w:val="magenta"/>
        </w:rPr>
        <w:t>Document</w:t>
      </w:r>
      <w:proofErr w:type="spellEnd"/>
      <w:r w:rsidRPr="00BF2FA6">
        <w:rPr>
          <w:highlight w:val="magenta"/>
        </w:rPr>
        <w:t xml:space="preserve"> </w:t>
      </w:r>
      <w:proofErr w:type="spellStart"/>
      <w:r w:rsidRPr="00BF2FA6">
        <w:rPr>
          <w:highlight w:val="magenta"/>
        </w:rPr>
        <w:t>Type</w:t>
      </w:r>
      <w:r>
        <w:t>_</w:t>
      </w:r>
      <w:r w:rsidRPr="00BF2FA6">
        <w:rPr>
          <w:highlight w:val="red"/>
        </w:rPr>
        <w:t>Date</w:t>
      </w:r>
      <w:r>
        <w:t>_</w:t>
      </w:r>
      <w:proofErr w:type="gramStart"/>
      <w:r w:rsidRPr="00BF2FA6">
        <w:rPr>
          <w:highlight w:val="lightGray"/>
        </w:rPr>
        <w:t>text</w:t>
      </w:r>
      <w:r>
        <w:t>.file</w:t>
      </w:r>
      <w:proofErr w:type="spellEnd"/>
      <w:proofErr w:type="gramEnd"/>
      <w:r>
        <w:t xml:space="preserve"> type</w:t>
      </w:r>
    </w:p>
    <w:p w14:paraId="41395432" w14:textId="77777777" w:rsidR="00E436A0" w:rsidRDefault="00E436A0" w:rsidP="00E436A0">
      <w:pPr>
        <w:spacing w:line="240" w:lineRule="auto"/>
      </w:pPr>
      <w:r w:rsidRPr="00882F8E">
        <w:rPr>
          <w:color w:val="FF0000"/>
          <w:highlight w:val="yellow"/>
        </w:rPr>
        <w:t>UST</w:t>
      </w:r>
      <w:r>
        <w:rPr>
          <w:color w:val="FF0000"/>
          <w:highlight w:val="yellow"/>
        </w:rPr>
        <w:t xml:space="preserve"> </w:t>
      </w:r>
      <w:r w:rsidRPr="00882F8E">
        <w:rPr>
          <w:color w:val="FF0000"/>
          <w:highlight w:val="yellow"/>
        </w:rPr>
        <w:t>Number</w:t>
      </w:r>
      <w:r>
        <w:t xml:space="preserve"> is a unique number that begins with a two-letter code (indicating a UST Regional Office) followed by a hyphen (Example: WS-1111):</w:t>
      </w:r>
    </w:p>
    <w:p w14:paraId="4F5FCDEA" w14:textId="77777777" w:rsidR="00E436A0" w:rsidRDefault="00E436A0" w:rsidP="00E436A0">
      <w:pPr>
        <w:spacing w:line="240" w:lineRule="auto"/>
        <w:ind w:left="720"/>
      </w:pPr>
      <w:r>
        <w:t>AS – Asheville Regional Office</w:t>
      </w:r>
    </w:p>
    <w:p w14:paraId="296B7C5A" w14:textId="77777777" w:rsidR="00E436A0" w:rsidRDefault="00E436A0" w:rsidP="00E436A0">
      <w:pPr>
        <w:spacing w:line="240" w:lineRule="auto"/>
        <w:ind w:left="720"/>
      </w:pPr>
      <w:r>
        <w:t>FA – Fayetteville Regional Office</w:t>
      </w:r>
    </w:p>
    <w:p w14:paraId="1B8E4338" w14:textId="77777777" w:rsidR="00E436A0" w:rsidRDefault="00E436A0" w:rsidP="00E436A0">
      <w:pPr>
        <w:spacing w:line="240" w:lineRule="auto"/>
        <w:ind w:left="720"/>
      </w:pPr>
      <w:r>
        <w:t>MO – Mooresville Regional Office</w:t>
      </w:r>
    </w:p>
    <w:p w14:paraId="3BB56980" w14:textId="77777777" w:rsidR="00E436A0" w:rsidRDefault="00E436A0" w:rsidP="00E436A0">
      <w:pPr>
        <w:spacing w:line="240" w:lineRule="auto"/>
        <w:ind w:left="720"/>
      </w:pPr>
      <w:r>
        <w:t>RA – Raleigh Regional Office</w:t>
      </w:r>
    </w:p>
    <w:p w14:paraId="399D2925" w14:textId="77777777" w:rsidR="00E436A0" w:rsidRDefault="00E436A0" w:rsidP="00E436A0">
      <w:pPr>
        <w:spacing w:line="240" w:lineRule="auto"/>
        <w:ind w:left="720"/>
      </w:pPr>
      <w:r>
        <w:t>WA – Washington Regional Office</w:t>
      </w:r>
    </w:p>
    <w:p w14:paraId="5D403B85" w14:textId="77777777" w:rsidR="00E436A0" w:rsidRDefault="00E436A0" w:rsidP="00E436A0">
      <w:pPr>
        <w:spacing w:line="240" w:lineRule="auto"/>
        <w:ind w:left="720"/>
      </w:pPr>
      <w:r>
        <w:t>WI – Wilmington Regional Office</w:t>
      </w:r>
    </w:p>
    <w:p w14:paraId="0438374F" w14:textId="77777777" w:rsidR="00E436A0" w:rsidRDefault="00E436A0" w:rsidP="00E436A0">
      <w:pPr>
        <w:spacing w:line="240" w:lineRule="auto"/>
        <w:ind w:left="720"/>
      </w:pPr>
      <w:r>
        <w:t>WS – Winston-Salem Regional Office</w:t>
      </w:r>
    </w:p>
    <w:p w14:paraId="7BAE8AF1" w14:textId="77777777" w:rsidR="00E436A0" w:rsidRDefault="00E436A0" w:rsidP="00E436A0">
      <w:pPr>
        <w:spacing w:line="240" w:lineRule="auto"/>
      </w:pPr>
      <w:r w:rsidRPr="00882F8E">
        <w:rPr>
          <w:color w:val="FF0000"/>
          <w:highlight w:val="green"/>
        </w:rPr>
        <w:t>Incident</w:t>
      </w:r>
      <w:r>
        <w:rPr>
          <w:color w:val="FF0000"/>
          <w:highlight w:val="green"/>
        </w:rPr>
        <w:t xml:space="preserve"> </w:t>
      </w:r>
      <w:r w:rsidRPr="00882F8E">
        <w:rPr>
          <w:color w:val="FF0000"/>
          <w:highlight w:val="green"/>
        </w:rPr>
        <w:t>Number</w:t>
      </w:r>
      <w:r>
        <w:t xml:space="preserve"> is unique to the individual Regional Office and may be unique in the state. It is always a set of numbers. A site with an Incident Number is a site that has had a contamination event occur. Sites that enter our system due to complaints or other situations where contamination did not occur will only have a UST Number.</w:t>
      </w:r>
    </w:p>
    <w:p w14:paraId="7215370F" w14:textId="77777777" w:rsidR="00BF2FA6" w:rsidRDefault="00BF2FA6" w:rsidP="00E436A0">
      <w:pPr>
        <w:spacing w:line="240" w:lineRule="auto"/>
      </w:pPr>
      <w:r>
        <w:t xml:space="preserve">Both UST Number and Incident Number can be obtained from the </w:t>
      </w:r>
      <w:hyperlink r:id="rId15" w:history="1">
        <w:r w:rsidRPr="00BF2FA6">
          <w:rPr>
            <w:rStyle w:val="Hyperlink"/>
          </w:rPr>
          <w:t>UST databases</w:t>
        </w:r>
      </w:hyperlink>
      <w:r>
        <w:t xml:space="preserve"> on our website.</w:t>
      </w:r>
    </w:p>
    <w:p w14:paraId="32EE2FDD" w14:textId="77777777" w:rsidR="00E436A0" w:rsidRDefault="00E436A0" w:rsidP="00E436A0">
      <w:pPr>
        <w:spacing w:line="240" w:lineRule="auto"/>
      </w:pPr>
      <w:proofErr w:type="spellStart"/>
      <w:r w:rsidRPr="00882F8E">
        <w:rPr>
          <w:color w:val="FF0000"/>
          <w:highlight w:val="cyan"/>
        </w:rPr>
        <w:t>DocGroup</w:t>
      </w:r>
      <w:proofErr w:type="spellEnd"/>
      <w:r>
        <w:t xml:space="preserve"> and </w:t>
      </w:r>
      <w:proofErr w:type="spellStart"/>
      <w:r w:rsidRPr="00882F8E">
        <w:rPr>
          <w:highlight w:val="magenta"/>
        </w:rPr>
        <w:t>DocType</w:t>
      </w:r>
      <w:proofErr w:type="spellEnd"/>
      <w:r>
        <w:t xml:space="preserve"> provide limits to what kind of document the file contains. This information is presented in the following table, see last column for examples.</w:t>
      </w:r>
    </w:p>
    <w:p w14:paraId="76AEFD09" w14:textId="77777777" w:rsidR="00E436A0" w:rsidRDefault="00E436A0" w:rsidP="00E436A0">
      <w:pPr>
        <w:spacing w:line="240" w:lineRule="auto"/>
      </w:pPr>
      <w:r w:rsidRPr="00882F8E">
        <w:rPr>
          <w:highlight w:val="red"/>
        </w:rPr>
        <w:t>YYYYMMDD</w:t>
      </w:r>
      <w:r>
        <w:t xml:space="preserve"> is the date of the document in the format of </w:t>
      </w:r>
      <w:proofErr w:type="spellStart"/>
      <w:r>
        <w:t>YearMonthDay</w:t>
      </w:r>
      <w:proofErr w:type="spellEnd"/>
      <w:r>
        <w:t>, with no separations.</w:t>
      </w:r>
    </w:p>
    <w:p w14:paraId="322E349C" w14:textId="77777777" w:rsidR="00BF2FA6" w:rsidRDefault="00E436A0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 w:rsidRPr="00882F8E">
        <w:rPr>
          <w:color w:val="FF0000"/>
          <w:highlight w:val="lightGray"/>
        </w:rPr>
        <w:t>text</w:t>
      </w:r>
      <w:r w:rsidRPr="008609F1">
        <w:rPr>
          <w:color w:val="FF0000"/>
        </w:rPr>
        <w:t xml:space="preserve"> </w:t>
      </w:r>
      <w:r>
        <w:t>is an optional identifier, us</w:t>
      </w:r>
      <w:r w:rsidR="00302EEC">
        <w:t>ing</w:t>
      </w:r>
      <w:r>
        <w:t xml:space="preserve"> abbreviations found in the </w:t>
      </w:r>
      <w:proofErr w:type="spellStart"/>
      <w:r>
        <w:t>DocType</w:t>
      </w:r>
      <w:proofErr w:type="spellEnd"/>
      <w:r>
        <w:t xml:space="preserve"> column in the table and/or short descriptions.</w:t>
      </w:r>
      <w:r w:rsidR="00BF2FA6" w:rsidRPr="00BF2FA6">
        <w:t xml:space="preserve"> </w:t>
      </w:r>
    </w:p>
    <w:p w14:paraId="31A525B5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>Examples:</w:t>
      </w:r>
      <w:r>
        <w:tab/>
      </w:r>
      <w:r w:rsidRPr="00E560DD">
        <w:rPr>
          <w:highlight w:val="yellow"/>
        </w:rPr>
        <w:t>WA-1778</w:t>
      </w:r>
      <w:r w:rsidRPr="008B434E">
        <w:t>_</w:t>
      </w:r>
      <w:r w:rsidRPr="00E560DD">
        <w:rPr>
          <w:highlight w:val="green"/>
        </w:rPr>
        <w:t>20448</w:t>
      </w:r>
      <w:r w:rsidRPr="008B434E">
        <w:t>_</w:t>
      </w:r>
      <w:r w:rsidRPr="00E560DD">
        <w:rPr>
          <w:highlight w:val="cyan"/>
        </w:rPr>
        <w:t>M</w:t>
      </w:r>
      <w:r w:rsidRPr="008B434E">
        <w:t>_</w:t>
      </w:r>
      <w:r w:rsidRPr="00E560DD">
        <w:rPr>
          <w:highlight w:val="magenta"/>
        </w:rPr>
        <w:t>DENR</w:t>
      </w:r>
      <w:r w:rsidRPr="008B434E">
        <w:t>_</w:t>
      </w:r>
      <w:r w:rsidRPr="00E560DD">
        <w:rPr>
          <w:highlight w:val="red"/>
        </w:rPr>
        <w:t>20000309</w:t>
      </w:r>
      <w:r w:rsidRPr="008B434E">
        <w:t>_</w:t>
      </w:r>
      <w:r w:rsidRPr="00E560DD">
        <w:rPr>
          <w:highlight w:val="lightGray"/>
        </w:rPr>
        <w:t>00001</w:t>
      </w:r>
      <w:r w:rsidRPr="008B434E">
        <w:t>.PDF</w:t>
      </w:r>
    </w:p>
    <w:p w14:paraId="27A44CD9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FA-3630</w:t>
      </w:r>
      <w:r w:rsidRPr="00733F98">
        <w:t>_</w:t>
      </w:r>
      <w:r w:rsidRPr="00733F98">
        <w:rPr>
          <w:highlight w:val="green"/>
        </w:rPr>
        <w:t>29601</w:t>
      </w:r>
      <w:r w:rsidRPr="00733F98">
        <w:t>_</w:t>
      </w:r>
      <w:r w:rsidRPr="00733F98">
        <w:rPr>
          <w:highlight w:val="cyan"/>
        </w:rPr>
        <w:t>M</w:t>
      </w:r>
      <w:r w:rsidRPr="00733F98">
        <w:t>_</w:t>
      </w:r>
      <w:r w:rsidRPr="00733F98">
        <w:rPr>
          <w:highlight w:val="magenta"/>
        </w:rPr>
        <w:t>DENR</w:t>
      </w:r>
      <w:r w:rsidRPr="00733F98">
        <w:t>_</w:t>
      </w:r>
      <w:r w:rsidRPr="00733F98">
        <w:rPr>
          <w:highlight w:val="red"/>
        </w:rPr>
        <w:t>20171031</w:t>
      </w:r>
      <w:r w:rsidRPr="00733F98">
        <w:t>_</w:t>
      </w:r>
      <w:r w:rsidRPr="00AE0B4A">
        <w:rPr>
          <w:highlight w:val="lightGray"/>
        </w:rPr>
        <w:t>NRP Approval &amp; Cover Letter</w:t>
      </w:r>
      <w:r>
        <w:t>.pdf</w:t>
      </w:r>
    </w:p>
    <w:p w14:paraId="6524EE3B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FA-88453</w:t>
      </w:r>
      <w:r w:rsidRPr="00733F98">
        <w:t>_</w:t>
      </w:r>
      <w:r w:rsidRPr="00733F98">
        <w:rPr>
          <w:highlight w:val="green"/>
        </w:rPr>
        <w:t>90253</w:t>
      </w:r>
      <w:r w:rsidRPr="00733F98">
        <w:t>_</w:t>
      </w:r>
      <w:r w:rsidRPr="00733F98">
        <w:rPr>
          <w:highlight w:val="cyan"/>
        </w:rPr>
        <w:t>CA</w:t>
      </w:r>
      <w:r w:rsidRPr="00733F98">
        <w:t>_</w:t>
      </w:r>
      <w:r w:rsidRPr="00733F98">
        <w:rPr>
          <w:highlight w:val="magenta"/>
        </w:rPr>
        <w:t>UST-62</w:t>
      </w:r>
      <w:r w:rsidRPr="00733F98">
        <w:t>_</w:t>
      </w:r>
      <w:r w:rsidRPr="00733F98">
        <w:rPr>
          <w:highlight w:val="red"/>
        </w:rPr>
        <w:t>20170925</w:t>
      </w:r>
      <w:r w:rsidRPr="00733F98">
        <w:t>_</w:t>
      </w:r>
      <w:r w:rsidRPr="00AE0B4A">
        <w:rPr>
          <w:highlight w:val="lightGray"/>
        </w:rPr>
        <w:t>w supporting documents</w:t>
      </w:r>
      <w:r>
        <w:t>.pdf</w:t>
      </w:r>
    </w:p>
    <w:p w14:paraId="54D43FA0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60" w:right="133" w:firstLine="680"/>
      </w:pPr>
      <w:r w:rsidRPr="00733F98">
        <w:rPr>
          <w:highlight w:val="yellow"/>
        </w:rPr>
        <w:t>FA-92460</w:t>
      </w:r>
      <w:r w:rsidRPr="00733F98">
        <w:t>_</w:t>
      </w:r>
      <w:r w:rsidRPr="00733F98">
        <w:rPr>
          <w:highlight w:val="green"/>
        </w:rPr>
        <w:t>90236</w:t>
      </w:r>
      <w:r w:rsidRPr="00733F98">
        <w:t>_</w:t>
      </w:r>
      <w:r w:rsidRPr="00733F98">
        <w:rPr>
          <w:highlight w:val="cyan"/>
        </w:rPr>
        <w:t>G</w:t>
      </w:r>
      <w:r w:rsidRPr="00733F98">
        <w:t>_</w:t>
      </w:r>
      <w:r w:rsidRPr="00733F98">
        <w:rPr>
          <w:highlight w:val="magenta"/>
        </w:rPr>
        <w:t>NORR</w:t>
      </w:r>
      <w:r w:rsidRPr="00733F98">
        <w:t>_</w:t>
      </w:r>
      <w:r w:rsidRPr="00733F98">
        <w:rPr>
          <w:highlight w:val="red"/>
        </w:rPr>
        <w:t>20170501</w:t>
      </w:r>
      <w:r w:rsidRPr="00733F98">
        <w:t>_</w:t>
      </w:r>
      <w:r w:rsidRPr="00AE0B4A">
        <w:rPr>
          <w:highlight w:val="lightGray"/>
        </w:rPr>
        <w:t>NORR for Initial Assessment</w:t>
      </w:r>
      <w:r>
        <w:t>.pdf</w:t>
      </w:r>
    </w:p>
    <w:p w14:paraId="6D99B011" w14:textId="77777777" w:rsidR="00BF2FA6" w:rsidRDefault="00BF2FA6" w:rsidP="00BF2FA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33"/>
      </w:pPr>
      <w:r>
        <w:tab/>
      </w:r>
      <w:r>
        <w:tab/>
      </w:r>
      <w:r w:rsidRPr="00733F98">
        <w:rPr>
          <w:highlight w:val="yellow"/>
        </w:rPr>
        <w:t>FA-3532</w:t>
      </w:r>
      <w:r w:rsidRPr="00733F98">
        <w:t>_</w:t>
      </w:r>
      <w:r w:rsidRPr="00733F98">
        <w:rPr>
          <w:highlight w:val="green"/>
        </w:rPr>
        <w:t>29552</w:t>
      </w:r>
      <w:r w:rsidRPr="00733F98">
        <w:t>_</w:t>
      </w:r>
      <w:r w:rsidRPr="00733F98">
        <w:rPr>
          <w:highlight w:val="cyan"/>
        </w:rPr>
        <w:t>CA</w:t>
      </w:r>
      <w:r w:rsidRPr="00733F98">
        <w:t>_</w:t>
      </w:r>
      <w:r w:rsidRPr="00733F98">
        <w:rPr>
          <w:highlight w:val="magenta"/>
        </w:rPr>
        <w:t>RPTS</w:t>
      </w:r>
      <w:r w:rsidRPr="00733F98">
        <w:t>_</w:t>
      </w:r>
      <w:r w:rsidRPr="00733F98">
        <w:rPr>
          <w:highlight w:val="red"/>
        </w:rPr>
        <w:t>20170510</w:t>
      </w:r>
      <w:r w:rsidRPr="00733F98">
        <w:t>_</w:t>
      </w:r>
      <w:r w:rsidRPr="00AE0B4A">
        <w:rPr>
          <w:highlight w:val="lightGray"/>
        </w:rPr>
        <w:t>Letter Report</w:t>
      </w:r>
      <w:r>
        <w:t>.doc</w:t>
      </w:r>
    </w:p>
    <w:p w14:paraId="3C047F4D" w14:textId="77777777" w:rsidR="00E436A0" w:rsidRDefault="00E436A0" w:rsidP="00E436A0">
      <w:pPr>
        <w:spacing w:line="240" w:lineRule="auto"/>
      </w:pPr>
    </w:p>
    <w:p w14:paraId="13948205" w14:textId="77777777" w:rsidR="00E436A0" w:rsidRDefault="00E436A0" w:rsidP="00E436A0">
      <w:pPr>
        <w:spacing w:line="240" w:lineRule="auto"/>
        <w:sectPr w:rsidR="00E436A0" w:rsidSect="00E436A0">
          <w:footerReference w:type="default" r:id="rId16"/>
          <w:pgSz w:w="12240" w:h="15840"/>
          <w:pgMar w:top="1440" w:right="1440" w:bottom="1440" w:left="1440" w:header="720" w:footer="720" w:gutter="0"/>
          <w:cols w:space="720"/>
        </w:sectPr>
      </w:pPr>
    </w:p>
    <w:p w14:paraId="434CB383" w14:textId="77777777" w:rsidR="00E436A0" w:rsidRDefault="00E436A0">
      <w:r>
        <w:lastRenderedPageBreak/>
        <w:t xml:space="preserve">UST </w:t>
      </w:r>
      <w:proofErr w:type="spellStart"/>
      <w:r>
        <w:t>DocGroup</w:t>
      </w:r>
      <w:proofErr w:type="spellEnd"/>
      <w:r>
        <w:t xml:space="preserve"> and </w:t>
      </w:r>
      <w:proofErr w:type="spellStart"/>
      <w:r>
        <w:t>DocTypes</w:t>
      </w:r>
      <w:proofErr w:type="spellEnd"/>
      <w:r>
        <w:t xml:space="preserve"> (If changes occur an updated table will be posted on our website)</w:t>
      </w:r>
    </w:p>
    <w:p w14:paraId="708F7D2E" w14:textId="77777777" w:rsidR="00E436A0" w:rsidRDefault="00E436A0"/>
    <w:tbl>
      <w:tblPr>
        <w:tblW w:w="0" w:type="auto"/>
        <w:tblLook w:val="04A0" w:firstRow="1" w:lastRow="0" w:firstColumn="1" w:lastColumn="0" w:noHBand="0" w:noVBand="1"/>
      </w:tblPr>
      <w:tblGrid>
        <w:gridCol w:w="2149"/>
        <w:gridCol w:w="731"/>
        <w:gridCol w:w="3541"/>
        <w:gridCol w:w="1217"/>
        <w:gridCol w:w="1461"/>
      </w:tblGrid>
      <w:tr w:rsidR="00F82122" w:rsidRPr="00201883" w14:paraId="63D66DF5" w14:textId="77777777" w:rsidTr="00F82122">
        <w:trPr>
          <w:trHeight w:val="300"/>
          <w:tblHeader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4BC250A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789E36E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68ACC98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47BD28D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3ED3F12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Entry Format</w:t>
            </w:r>
          </w:p>
        </w:tc>
      </w:tr>
      <w:tr w:rsidR="00F82122" w:rsidRPr="00201883" w14:paraId="3EEDA08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2A3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174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F0E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Information (CI)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5DD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C594E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C_CI</w:t>
            </w:r>
          </w:p>
        </w:tc>
      </w:tr>
      <w:tr w:rsidR="00F82122" w:rsidRPr="00201883" w14:paraId="557B3E2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35F1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A4B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D24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Closure Documentation (MISCCLO)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018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MISCCLO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FA397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C_MISCCLO</w:t>
            </w:r>
          </w:p>
        </w:tc>
      </w:tr>
      <w:tr w:rsidR="00F82122" w:rsidRPr="00201883" w14:paraId="1CEAE2C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59B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FC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33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 (NFA)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EE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D16A6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C_NFA</w:t>
            </w:r>
          </w:p>
        </w:tc>
      </w:tr>
      <w:tr w:rsidR="00F82122" w:rsidRPr="00201883" w14:paraId="6B5D02E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E5F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5AF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9ED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Residual Petroleum (NRP)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0B5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F723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C_NRP</w:t>
            </w:r>
          </w:p>
        </w:tc>
      </w:tr>
      <w:tr w:rsidR="00F82122" w:rsidRPr="00201883" w14:paraId="4E49C18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C20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E90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756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0C8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26DF1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C_O</w:t>
            </w:r>
          </w:p>
        </w:tc>
      </w:tr>
      <w:tr w:rsidR="00F82122" w:rsidRPr="00201883" w14:paraId="0F4C200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D7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DA4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ED1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Public Notices (PUBNOT)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C17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PUBNOT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383B6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C_PUBNOT</w:t>
            </w:r>
          </w:p>
        </w:tc>
      </w:tr>
      <w:tr w:rsidR="00F82122" w:rsidRPr="00201883" w14:paraId="6C13DD0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BA8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D5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4DE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Investigation for Permanent Closure-Change in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(UST-2)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386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6ECF4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C_UST-2</w:t>
            </w:r>
          </w:p>
        </w:tc>
      </w:tr>
      <w:tr w:rsidR="00F82122" w:rsidRPr="00201883" w14:paraId="43E9EAA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E2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19D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1B8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Closure Report - Clean Closure (UST-12)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12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36871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C_UST-12</w:t>
            </w:r>
          </w:p>
        </w:tc>
      </w:tr>
      <w:tr w:rsidR="00F82122" w:rsidRPr="00201883" w14:paraId="3C40AC4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EC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(C)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F5F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8EB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Closure Report - PIB (UST12PIB)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229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UST12PIB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CF281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C_UST12PIB</w:t>
            </w:r>
          </w:p>
        </w:tc>
      </w:tr>
      <w:tr w:rsidR="00F82122" w:rsidRPr="00201883" w14:paraId="6FD1A91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F28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9FE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3FD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20 Day Report (20-DAY)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6D6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20-DAY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AE9A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CA_20-DAY</w:t>
            </w:r>
          </w:p>
        </w:tc>
      </w:tr>
      <w:tr w:rsidR="00F82122" w:rsidRPr="00201883" w14:paraId="1FED6B8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DA6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6F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B29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24-Hr Notification of Discharge Form (UST-62)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8C4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741F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CA_UST-62</w:t>
            </w:r>
          </w:p>
        </w:tc>
      </w:tr>
      <w:tr w:rsidR="00F82122" w:rsidRPr="00201883" w14:paraId="78E5E52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FB4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89F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D69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24-Hr Release and UST Leak Reporting (UST-61)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72F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D70BA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CA_UST-61</w:t>
            </w:r>
          </w:p>
        </w:tc>
      </w:tr>
      <w:tr w:rsidR="00F82122" w:rsidRPr="00201883" w14:paraId="1020151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A02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CF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275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45 Day Report (45-DAY)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645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45-DAY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8F28E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CA_45-DAY</w:t>
            </w:r>
          </w:p>
        </w:tc>
      </w:tr>
      <w:tr w:rsidR="00F82122" w:rsidRPr="00201883" w14:paraId="7D2B015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9C4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F48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828F937" w14:textId="77777777" w:rsidR="00F82122" w:rsidRPr="00F82122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122">
              <w:rPr>
                <w:rFonts w:ascii="Times New Roman" w:eastAsia="Times New Roman" w:hAnsi="Times New Roman" w:cs="Times New Roman"/>
                <w:sz w:val="20"/>
                <w:szCs w:val="20"/>
              </w:rPr>
              <w:t>Aggressive Fluid Vapor Recovery (AFVR)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6ED9298" w14:textId="77777777" w:rsidR="00F82122" w:rsidRPr="00F82122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122">
              <w:rPr>
                <w:rFonts w:ascii="Times New Roman" w:eastAsia="Times New Roman" w:hAnsi="Times New Roman" w:cs="Times New Roman"/>
                <w:sz w:val="20"/>
                <w:szCs w:val="20"/>
              </w:rPr>
              <w:t>AFVR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D7C0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CA_AFVR</w:t>
            </w:r>
          </w:p>
        </w:tc>
      </w:tr>
      <w:tr w:rsidR="00F82122" w:rsidRPr="00201883" w14:paraId="7921CA7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2B5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8BA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8B2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Alternate Water (ALTWTR)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7E6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ALTWTR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2B45C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CA_ALTWTR</w:t>
            </w:r>
          </w:p>
        </w:tc>
      </w:tr>
      <w:tr w:rsidR="00F82122" w:rsidRPr="00201883" w14:paraId="6762633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621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2B9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61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Bottled Water (BTLWTR)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3AE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BTLWTR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05E65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CA_BTLWTR</w:t>
            </w:r>
          </w:p>
        </w:tc>
      </w:tr>
      <w:tr w:rsidR="00F82122" w:rsidRPr="00201883" w14:paraId="77D661E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C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120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663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Bulk Water (BWTR)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42D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BWTR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05E2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CA_BWTR</w:t>
            </w:r>
          </w:p>
        </w:tc>
      </w:tr>
      <w:tr w:rsidR="00F82122" w:rsidRPr="00201883" w14:paraId="74BE353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128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6C8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6C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Closure Report (CLO)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0FB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4A79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CA_CLO</w:t>
            </w:r>
          </w:p>
        </w:tc>
      </w:tr>
      <w:tr w:rsidR="00F82122" w:rsidRPr="00201883" w14:paraId="0AE78E2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F49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2F1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1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 Site Assessment (CSA)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424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0BFCA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CA_CSA</w:t>
            </w:r>
          </w:p>
        </w:tc>
      </w:tr>
      <w:tr w:rsidR="00F82122" w:rsidRPr="00201883" w14:paraId="50EAC3B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8C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ED5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A5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Contractor Information (CNTINF)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53A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CNTINF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2CBA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CA_CNTINF</w:t>
            </w:r>
          </w:p>
        </w:tc>
      </w:tr>
      <w:tr w:rsidR="00F82122" w:rsidRPr="00201883" w14:paraId="6FC894D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1D6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845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862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Information (CAI)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2E6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C140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CA_CAI</w:t>
            </w:r>
          </w:p>
        </w:tc>
      </w:tr>
      <w:tr w:rsidR="00F82122" w:rsidRPr="00201883" w14:paraId="109B563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456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90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A9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Plan (CAP)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D5D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E18A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CA_CAP</w:t>
            </w:r>
          </w:p>
        </w:tc>
      </w:tr>
      <w:tr w:rsidR="00F82122" w:rsidRPr="00201883" w14:paraId="0E7F70A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D3E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CB3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BA5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Deed Recordation (DR)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B91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E6134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CA_DR</w:t>
            </w:r>
          </w:p>
        </w:tc>
      </w:tr>
      <w:tr w:rsidR="00F82122" w:rsidRPr="00201883" w14:paraId="6D09648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7DE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BCF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68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Field Notes &amp; Test Results (FNTR)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EBD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FNTR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EF3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CA_FNTR</w:t>
            </w:r>
          </w:p>
        </w:tc>
      </w:tr>
      <w:tr w:rsidR="00F82122" w:rsidRPr="00201883" w14:paraId="0B1A919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5A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C197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B4C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Free Product Recovery Report (FPR)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2C8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5702F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CA_FPR</w:t>
            </w:r>
          </w:p>
        </w:tc>
      </w:tr>
      <w:tr w:rsidR="00F82122" w:rsidRPr="00201883" w14:paraId="04D038E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BE2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A5A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B61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Free Product Recovery System Specification Report (FPRSS)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C293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FPRSS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96A1F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CA_FPRSS</w:t>
            </w:r>
          </w:p>
        </w:tc>
      </w:tr>
      <w:tr w:rsidR="00F82122" w:rsidRPr="00201883" w14:paraId="627DE50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EC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A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656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Technical Data (TECHDA)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414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TECHDA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68D0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CA_TECHDA</w:t>
            </w:r>
          </w:p>
        </w:tc>
      </w:tr>
      <w:tr w:rsidR="00F82122" w:rsidRPr="00201883" w14:paraId="71AF134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AF3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964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494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Health Risk Evaluation (HRE)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FB5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HRE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40454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CA_HRE</w:t>
            </w:r>
          </w:p>
        </w:tc>
      </w:tr>
      <w:tr w:rsidR="00F82122" w:rsidRPr="00201883" w14:paraId="25F1FB3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89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468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1BA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Initial Abatement Action Report (IAR)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023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E1511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CA_IAR</w:t>
            </w:r>
          </w:p>
        </w:tc>
      </w:tr>
      <w:tr w:rsidR="00F82122" w:rsidRPr="00201883" w14:paraId="3895D8A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191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8D1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DAF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Lab Data (LAB)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C6A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B443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CA_LAB</w:t>
            </w:r>
          </w:p>
        </w:tc>
      </w:tr>
      <w:tr w:rsidR="00F82122" w:rsidRPr="00201883" w14:paraId="162EAFE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97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D1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9F9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Limited Site Assessment (1 or 2) (LSA)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5D0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BC48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CA_LSA</w:t>
            </w:r>
          </w:p>
        </w:tc>
      </w:tr>
      <w:tr w:rsidR="00302EEC" w:rsidRPr="00201883" w14:paraId="738E0AE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E1FDC" w14:textId="77777777" w:rsidR="00302EEC" w:rsidRPr="00201883" w:rsidRDefault="00302EEC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8FB95" w14:textId="77777777" w:rsidR="00302EEC" w:rsidRPr="00201883" w:rsidRDefault="00302EEC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EEC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879F8" w14:textId="77777777" w:rsidR="00302EEC" w:rsidRPr="00201883" w:rsidRDefault="00302EEC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Letter Report (LTRRPT)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BD5B8" w14:textId="77777777" w:rsidR="00302EEC" w:rsidRPr="00201883" w:rsidRDefault="00302EEC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LTRRPT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</w:tcPr>
          <w:p w14:paraId="0C92B748" w14:textId="77777777" w:rsidR="00302EEC" w:rsidRPr="00201883" w:rsidRDefault="00302EEC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CA_LTRRPT</w:t>
            </w:r>
          </w:p>
        </w:tc>
      </w:tr>
      <w:tr w:rsidR="00F82122" w:rsidRPr="00201883" w14:paraId="6FE6C47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90F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4B8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9D7F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Mobile Multi Phase Extraction (MMPE)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92C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E808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CA_MMPE</w:t>
            </w:r>
          </w:p>
        </w:tc>
      </w:tr>
      <w:tr w:rsidR="00F82122" w:rsidRPr="00201883" w14:paraId="03C44F5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7C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597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E95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Report (MRP)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972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7EDBD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CA_MRP</w:t>
            </w:r>
          </w:p>
        </w:tc>
      </w:tr>
      <w:tr w:rsidR="00F82122" w:rsidRPr="00201883" w14:paraId="2F45B76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E26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1F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438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 Licensed Surveyor (NCPS)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E96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0101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CA_NCPS</w:t>
            </w:r>
          </w:p>
        </w:tc>
      </w:tr>
      <w:tr w:rsidR="00F82122" w:rsidRPr="00201883" w14:paraId="1688D96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49C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433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77D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New Technology Cleanup Report (NTCP)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EA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NTCP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AF422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CA_NTCP</w:t>
            </w:r>
          </w:p>
        </w:tc>
      </w:tr>
      <w:tr w:rsidR="00F82122" w:rsidRPr="00201883" w14:paraId="3336824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5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59C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7DA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Intent UST Permanent Closure-Change in Service (UST-3)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B01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9D00D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CA_UST-3</w:t>
            </w:r>
          </w:p>
        </w:tc>
      </w:tr>
      <w:tr w:rsidR="00F82122" w:rsidRPr="00201883" w14:paraId="77EA906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20B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57F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454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696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DE0EC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CA_O</w:t>
            </w:r>
          </w:p>
        </w:tc>
      </w:tr>
      <w:tr w:rsidR="00F82122" w:rsidRPr="00201883" w14:paraId="5566983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DFF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0A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F46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Reports (RPTS)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32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BCC1E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CA_RPTS</w:t>
            </w:r>
          </w:p>
        </w:tc>
      </w:tr>
      <w:tr w:rsidR="00F82122" w:rsidRPr="00201883" w14:paraId="29FB7A9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9BF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9FA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E81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POE (POE)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ADB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3421A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CA_POE</w:t>
            </w:r>
          </w:p>
        </w:tc>
      </w:tr>
      <w:tr w:rsidR="00F82122" w:rsidRPr="00201883" w14:paraId="72F07E0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40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72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93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Public Water Supply (PWS)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F4C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4681D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CA_PWS</w:t>
            </w:r>
          </w:p>
        </w:tc>
      </w:tr>
      <w:tr w:rsidR="00F82122" w:rsidRPr="00201883" w14:paraId="6EF8BF5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D4A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DF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35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Receptor Survey (RS)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552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5639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CA_RS</w:t>
            </w:r>
          </w:p>
        </w:tc>
      </w:tr>
      <w:tr w:rsidR="00F82122" w:rsidRPr="00201883" w14:paraId="5391B7D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633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FD7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37B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Remediation Monitoring Report (RMR)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48C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CD71C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CA_RMR</w:t>
            </w:r>
          </w:p>
        </w:tc>
      </w:tr>
      <w:tr w:rsidR="00F82122" w:rsidRPr="00201883" w14:paraId="4DE32A2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1B2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960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90F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Check Report (SCH)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85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4D4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CA_SCH</w:t>
            </w:r>
          </w:p>
        </w:tc>
      </w:tr>
      <w:tr w:rsidR="00F82122" w:rsidRPr="00201883" w14:paraId="3AE9A74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414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D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11B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Cleanup and Site Closure Report (SCSC)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90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5FAFD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CA_SCSC</w:t>
            </w:r>
          </w:p>
        </w:tc>
      </w:tr>
      <w:tr w:rsidR="00F82122" w:rsidRPr="00201883" w14:paraId="33E608A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C59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8B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3A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Closure Report (SCR)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6AB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97B2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CA_SCR</w:t>
            </w:r>
          </w:p>
        </w:tc>
      </w:tr>
      <w:tr w:rsidR="00F82122" w:rsidRPr="00201883" w14:paraId="119D2B6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53E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845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19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Assessment Report (SAR)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F4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7192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CA_SAR</w:t>
            </w:r>
          </w:p>
        </w:tc>
      </w:tr>
      <w:tr w:rsidR="00F82122" w:rsidRPr="00201883" w14:paraId="027BE66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3C1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8CE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7E5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Cleanup Plan (SCP)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7C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47E0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CA_SCP</w:t>
            </w:r>
          </w:p>
        </w:tc>
      </w:tr>
      <w:tr w:rsidR="00F82122" w:rsidRPr="00201883" w14:paraId="4DE98B2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438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75C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14B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Soil Excavation Report (SE)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2D2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123E3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CA_SE</w:t>
            </w:r>
          </w:p>
        </w:tc>
      </w:tr>
      <w:tr w:rsidR="00F82122" w:rsidRPr="00201883" w14:paraId="36C92B4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932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81F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5E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System Enhancement Recommendations (SER)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2A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CE34B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CA_SER</w:t>
            </w:r>
          </w:p>
        </w:tc>
      </w:tr>
      <w:tr w:rsidR="00F82122" w:rsidRPr="00201883" w14:paraId="0C828C4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BBC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B1D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31D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Tank Closure Report (TCR)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C97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99C0B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CA_TCR</w:t>
            </w:r>
          </w:p>
        </w:tc>
      </w:tr>
      <w:tr w:rsidR="00F82122" w:rsidRPr="00201883" w14:paraId="35970B8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BC2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3D5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10E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Suspected Release Notification (24-Hour) (UST-17A)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1A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5428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CA_UST-17A</w:t>
            </w:r>
          </w:p>
        </w:tc>
      </w:tr>
      <w:tr w:rsidR="00F82122" w:rsidRPr="00201883" w14:paraId="568696D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10E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0BD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3CB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Suspected Release Notification (7-Day) (UST-17B)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A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6F150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CA_UST-17B</w:t>
            </w:r>
          </w:p>
        </w:tc>
      </w:tr>
      <w:tr w:rsidR="00F82122" w:rsidRPr="00201883" w14:paraId="6595608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B1A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684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FA4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Variance Report (VR)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91B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39198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CA_VR</w:t>
            </w:r>
          </w:p>
        </w:tc>
      </w:tr>
      <w:tr w:rsidR="00F82122" w:rsidRPr="00201883" w14:paraId="21ECEFE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167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D3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00D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Water Supply Well (WSW)</w:t>
            </w:r>
          </w:p>
        </w:tc>
        <w:tc>
          <w:tcPr>
            <w:tcW w:w="1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BA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WSW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063A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CA_WSW</w:t>
            </w:r>
          </w:p>
        </w:tc>
      </w:tr>
      <w:tr w:rsidR="00F82122" w:rsidRPr="00201883" w14:paraId="539B081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C80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EDE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A7E126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Waterline (WL)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19414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E2E5E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CA_WL</w:t>
            </w:r>
          </w:p>
        </w:tc>
      </w:tr>
      <w:tr w:rsidR="00F82122" w:rsidRPr="00201883" w14:paraId="563C37D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47A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Corrective Action (CA)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6C1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996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Well Records (WR)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205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WR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B7837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CA_WR</w:t>
            </w:r>
          </w:p>
        </w:tc>
      </w:tr>
      <w:tr w:rsidR="00F82122" w:rsidRPr="00201883" w14:paraId="116C1F7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F1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7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7C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10-Day Letter (10-DAY)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58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10-DAY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3C2BE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E_10-DAY</w:t>
            </w:r>
          </w:p>
        </w:tc>
      </w:tr>
      <w:tr w:rsidR="00F82122" w:rsidRPr="00201883" w14:paraId="589133A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0C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A60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605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Administrative Order on Consent (AOC)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93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C713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E_AOC</w:t>
            </w:r>
          </w:p>
        </w:tc>
      </w:tr>
      <w:tr w:rsidR="00F82122" w:rsidRPr="00201883" w14:paraId="03BD34E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AA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A4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5647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Civil Penalty Assessment (CPA)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BB7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E0BC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E_CPA</w:t>
            </w:r>
          </w:p>
        </w:tc>
      </w:tr>
      <w:tr w:rsidR="00F82122" w:rsidRPr="00201883" w14:paraId="492B850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5E1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53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093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 Order (CO)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D18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32066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E_CO</w:t>
            </w:r>
          </w:p>
        </w:tc>
      </w:tr>
      <w:tr w:rsidR="00F82122" w:rsidRPr="00201883" w14:paraId="2F18202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B2E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60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42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Immediate Action Notice of Violation (IANOV)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FA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IANOV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58F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E_IANOV</w:t>
            </w:r>
          </w:p>
        </w:tc>
      </w:tr>
      <w:tr w:rsidR="00F82122" w:rsidRPr="00201883" w14:paraId="7480619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FF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B66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3E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Violation (NOV)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670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0552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E_NOV</w:t>
            </w:r>
          </w:p>
        </w:tc>
      </w:tr>
      <w:tr w:rsidR="00F82122" w:rsidRPr="00201883" w14:paraId="3C2A94E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80D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D81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9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D76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A9CD0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E_O</w:t>
            </w:r>
          </w:p>
        </w:tc>
      </w:tr>
      <w:tr w:rsidR="00F82122" w:rsidRPr="00201883" w14:paraId="22DB1A6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21C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061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E8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Owner-Operator Responses to NOV (OORESP)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C4E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OORESP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75E4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E_OORESP</w:t>
            </w:r>
          </w:p>
        </w:tc>
      </w:tr>
      <w:tr w:rsidR="00F82122" w:rsidRPr="00201883" w14:paraId="15F5637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D86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Enforcement (E)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B7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0CE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Settlement Agreement (SA)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DC3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C0367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E_SA</w:t>
            </w:r>
          </w:p>
        </w:tc>
      </w:tr>
      <w:tr w:rsidR="00F82122" w:rsidRPr="00201883" w14:paraId="798DC9D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D07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A2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F4B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 of Insurance (CERTINS)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6ED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2618A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F_CERTINS</w:t>
            </w:r>
          </w:p>
        </w:tc>
      </w:tr>
      <w:tr w:rsidR="00F82122" w:rsidRPr="00201883" w14:paraId="53F119B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15E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D57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504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C56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7F14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F_C</w:t>
            </w:r>
          </w:p>
        </w:tc>
      </w:tr>
      <w:tr w:rsidR="00F82122" w:rsidRPr="00201883" w14:paraId="005840C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A69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08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7E5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Fee Adjustment Documentation (FEEAD)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FF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FEEAD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BE588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F_FEEAD</w:t>
            </w:r>
          </w:p>
        </w:tc>
      </w:tr>
      <w:tr w:rsidR="00F82122" w:rsidRPr="00201883" w14:paraId="3D815A4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85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25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6B9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Invoice-Fee Payment Information (PMTINFO)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F9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PMTINFO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342BC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F_PMTINFO</w:t>
            </w:r>
          </w:p>
        </w:tc>
      </w:tr>
      <w:tr w:rsidR="00F82122" w:rsidRPr="00201883" w14:paraId="244B735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3D0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C6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B4F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 Certification Form (NCCERT)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547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NCCERT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C7D53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F_NCCERT</w:t>
            </w:r>
          </w:p>
        </w:tc>
      </w:tr>
      <w:tr w:rsidR="00F82122" w:rsidRPr="00201883" w14:paraId="0D91694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0B6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41B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C8E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Pre-approval Task Authorization (PATA)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87F36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F_PATA</w:t>
            </w:r>
          </w:p>
        </w:tc>
      </w:tr>
      <w:tr w:rsidR="00F82122" w:rsidRPr="00201883" w14:paraId="4C636E5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48E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738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B37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Refund Documentation (REFDOC)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AB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REFDOC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3312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F_REFDOC</w:t>
            </w:r>
          </w:p>
        </w:tc>
      </w:tr>
      <w:tr w:rsidR="00F82122" w:rsidRPr="00201883" w14:paraId="5BB8896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20C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67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9DB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Settlement Agreements-Third Party Claims (SA)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50D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005B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F_SA</w:t>
            </w:r>
          </w:p>
        </w:tc>
      </w:tr>
      <w:tr w:rsidR="00F82122" w:rsidRPr="00201883" w14:paraId="65CD1A7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517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Financial (F)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5D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E50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State Lead Task Authorization (SLTA)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9DA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SLTA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5CE6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F_SLTA</w:t>
            </w:r>
          </w:p>
        </w:tc>
      </w:tr>
      <w:tr w:rsidR="00F82122" w:rsidRPr="00201883" w14:paraId="5E3A7B9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27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BD1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DFC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Acceptance Letter (ACCLTR)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35D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ACCLTR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7AE6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G_ACCLTR</w:t>
            </w:r>
          </w:p>
        </w:tc>
      </w:tr>
      <w:tr w:rsidR="00F82122" w:rsidRPr="00201883" w14:paraId="0D404E2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FEF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ED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EDF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Access Agreement (ACCAGMT)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888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ACCAGMT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416EB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G_ACCAGMT</w:t>
            </w:r>
          </w:p>
        </w:tc>
      </w:tr>
      <w:tr w:rsidR="00F82122" w:rsidRPr="00201883" w14:paraId="42B901A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E29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80D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84C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Alternate Fuels Compatibility Checklist (UST-20)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95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5012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G_UST-20</w:t>
            </w:r>
          </w:p>
        </w:tc>
      </w:tr>
      <w:tr w:rsidR="00F82122" w:rsidRPr="00201883" w14:paraId="53D3B43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C25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CA8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CDB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Containment Sump Visual Inspections (UST-22C)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1C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EFC1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G_UST-22C</w:t>
            </w:r>
          </w:p>
        </w:tc>
      </w:tr>
      <w:tr w:rsidR="00F82122" w:rsidRPr="00201883" w14:paraId="0BC517E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8BE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436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B7D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Interstitial Sensor Operability Check (UST-22B)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26D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2501D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G_UST-22B</w:t>
            </w:r>
          </w:p>
        </w:tc>
      </w:tr>
      <w:tr w:rsidR="00F82122" w:rsidRPr="00201883" w14:paraId="01EF841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07F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125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EF9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Overfill Prevention Operability Check (UST-22A)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96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F69CF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G_UST-22A</w:t>
            </w:r>
          </w:p>
        </w:tc>
      </w:tr>
      <w:tr w:rsidR="00F82122" w:rsidRPr="00201883" w14:paraId="2091AAB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7B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C41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AEC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Annual UST Equipment Operability (UST-22)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BF6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A3662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G_UST-22</w:t>
            </w:r>
          </w:p>
        </w:tc>
      </w:tr>
      <w:tr w:rsidR="00F82122" w:rsidRPr="00201883" w14:paraId="0C356CC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5D0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EB1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0D3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to Install or Replace UST (Post) (UST-6B)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5A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FEA1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G_UST-6B</w:t>
            </w:r>
          </w:p>
        </w:tc>
      </w:tr>
      <w:tr w:rsidR="00F82122" w:rsidRPr="00201883" w14:paraId="5C15115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72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03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2A5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Application to Install or Replace UST (Pre) (UST-6A)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EDA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AB923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G_UST-6A</w:t>
            </w:r>
          </w:p>
        </w:tc>
      </w:tr>
      <w:tr w:rsidR="00F82122" w:rsidRPr="00201883" w14:paraId="79A2D3E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E36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24C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081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Attorney Correspondence (ATNYCOR)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53F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ATNYCOR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CFD0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G_ATNYCOR</w:t>
            </w:r>
          </w:p>
        </w:tc>
      </w:tr>
      <w:tr w:rsidR="00F82122" w:rsidRPr="00201883" w14:paraId="07C8A12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E64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91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2FD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 - No Visible Corrosion on Metal Piping Components (UST-24)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650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4DB2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G_UST-24</w:t>
            </w:r>
          </w:p>
        </w:tc>
      </w:tr>
      <w:tr w:rsidR="00F82122" w:rsidRPr="00201883" w14:paraId="594F02D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B5A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82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D89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Certification of LD Exemption for Piping (UST-19)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2E3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F7B6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G_UST-19</w:t>
            </w:r>
          </w:p>
        </w:tc>
      </w:tr>
      <w:tr w:rsidR="00F82122" w:rsidRPr="00201883" w14:paraId="597F592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D1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24A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32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Change of Ownership Notification (UST-15)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91E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1A717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G_UST-15</w:t>
            </w:r>
          </w:p>
        </w:tc>
      </w:tr>
      <w:tr w:rsidR="00F82122" w:rsidRPr="00201883" w14:paraId="031EFB8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B0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BC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792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Compartmented Tank Notification (UST-13)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54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CA976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G_UST-13</w:t>
            </w:r>
          </w:p>
        </w:tc>
      </w:tr>
      <w:tr w:rsidR="00F82122" w:rsidRPr="00201883" w14:paraId="666F4FF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01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9A0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937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Compliance Assistance Visit (CAV)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965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70A4C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G_CAV</w:t>
            </w:r>
          </w:p>
        </w:tc>
      </w:tr>
      <w:tr w:rsidR="00F82122" w:rsidRPr="00201883" w14:paraId="2B1CC8B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D4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8C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15C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D77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2344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G_C</w:t>
            </w:r>
          </w:p>
        </w:tc>
      </w:tr>
      <w:tr w:rsidR="00F82122" w:rsidRPr="00201883" w14:paraId="1A05488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A3A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D87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34A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 System</w:t>
            </w:r>
            <w:r w:rsidR="00CB04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Evaluation, Impressed Current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(UST-7B)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1DE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9C6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G_UST-7B</w:t>
            </w:r>
          </w:p>
        </w:tc>
      </w:tr>
      <w:tr w:rsidR="00F82122" w:rsidRPr="00201883" w14:paraId="22E9EEF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640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B20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24B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CP System Evaluation</w:t>
            </w:r>
            <w:r w:rsidR="00CB043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Sacrificial Anode (UST-7A)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E513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7E435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G_UST-7A</w:t>
            </w:r>
          </w:p>
        </w:tc>
      </w:tr>
      <w:tr w:rsidR="00F82122" w:rsidRPr="00201883" w14:paraId="72C981D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5B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127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F3A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IC CP Sys 60-Day Record of Rectifier Op (UST-21)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B73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A99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G_UST-21</w:t>
            </w:r>
          </w:p>
        </w:tc>
      </w:tr>
      <w:tr w:rsidR="00F82122" w:rsidRPr="00201883" w14:paraId="39DC718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F13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C7C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1B7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Intent to Install - Old Form (UST-6)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C64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064D9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G_UST-6</w:t>
            </w:r>
          </w:p>
        </w:tc>
      </w:tr>
      <w:tr w:rsidR="00F82122" w:rsidRPr="00201883" w14:paraId="7A5AFFE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0F2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333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D0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Notice of Intent to Install Vapor </w:t>
            </w:r>
            <w:r w:rsidR="00CB043B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GW Monitoring Sys</w:t>
            </w:r>
            <w:r w:rsidR="00CB043B">
              <w:rPr>
                <w:rFonts w:ascii="Times New Roman" w:eastAsia="Times New Roman" w:hAnsi="Times New Roman" w:cs="Times New Roman"/>
                <w:sz w:val="20"/>
                <w:szCs w:val="20"/>
              </w:rPr>
              <w:t>tem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(UST-4)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A72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D63FD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G_UST-4</w:t>
            </w:r>
          </w:p>
        </w:tc>
      </w:tr>
      <w:tr w:rsidR="00F82122" w:rsidRPr="00201883" w14:paraId="447E1AC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07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F26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9D4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Notice of Regulatory Requirement (NORR)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A5A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0D0F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G_NORR</w:t>
            </w:r>
          </w:p>
        </w:tc>
      </w:tr>
      <w:tr w:rsidR="00F82122" w:rsidRPr="00201883" w14:paraId="1D5AC09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20B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B1B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C44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Notification of Activ</w:t>
            </w:r>
            <w:r w:rsidR="00CB043B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ies Involving USTs (EPA7530-1)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8E0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EPA7530-1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B9DCD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G_EPA7530-1</w:t>
            </w:r>
          </w:p>
        </w:tc>
      </w:tr>
      <w:tr w:rsidR="00F82122" w:rsidRPr="00201883" w14:paraId="0341862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EE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39D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301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Notification of </w:t>
            </w:r>
            <w:r w:rsidR="00CB043B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Activ</w:t>
            </w:r>
            <w:r w:rsidR="00CB043B"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 w:rsidR="00CB043B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ies 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Involving USTs (UST-1)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A7E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70C4F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</w:t>
            </w:r>
          </w:p>
        </w:tc>
      </w:tr>
      <w:tr w:rsidR="00F82122" w:rsidRPr="00201883" w14:paraId="2051C15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67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C06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35F4" w14:textId="77777777" w:rsidR="00F82122" w:rsidRPr="00201883" w:rsidRDefault="00CB043B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Notification of 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Activ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ities</w:t>
            </w:r>
            <w:r w:rsidR="00F82122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Involving USTs (UST-8)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B5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3A6C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G_UST-8</w:t>
            </w:r>
          </w:p>
        </w:tc>
      </w:tr>
      <w:tr w:rsidR="00F82122" w:rsidRPr="00201883" w14:paraId="556A0F7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DE2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62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9E7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 Terminal Facility Registration (OTF-1)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D0F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OTF-1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E4464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G_OTF-1</w:t>
            </w:r>
          </w:p>
        </w:tc>
      </w:tr>
      <w:tr w:rsidR="00F82122" w:rsidRPr="00201883" w14:paraId="6E6D046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FC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45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AB8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AA3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890AB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G_O</w:t>
            </w:r>
          </w:p>
        </w:tc>
      </w:tr>
      <w:tr w:rsidR="00F82122" w:rsidRPr="00201883" w14:paraId="4DD8A98B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2F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C5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311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Ownership of USTS (UST-15A)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DCE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9F930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G_UST-15A</w:t>
            </w:r>
          </w:p>
        </w:tc>
      </w:tr>
      <w:tr w:rsidR="00F82122" w:rsidRPr="00201883" w14:paraId="2E6F74CD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1B3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E5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A7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Pictures and Diagrams (PICDIAG)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19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PICDIAG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107A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G_PICDIAG</w:t>
            </w:r>
          </w:p>
        </w:tc>
      </w:tr>
      <w:tr w:rsidR="00F82122" w:rsidRPr="00201883" w14:paraId="4CA53B3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9BD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3A6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BE4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Risk Ranking Abatement (RRA)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B39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A5C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G_RRA</w:t>
            </w:r>
          </w:p>
        </w:tc>
      </w:tr>
      <w:tr w:rsidR="00F82122" w:rsidRPr="00201883" w14:paraId="53EEF65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9F4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33E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AE9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Site Investigation Report for Install of Vapor-GWM Sys (UST-5)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74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A4160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G_UST-5</w:t>
            </w:r>
          </w:p>
        </w:tc>
      </w:tr>
      <w:tr w:rsidR="00F82122" w:rsidRPr="00201883" w14:paraId="26E02AA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7C7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781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6D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STF Eligibility Information (ELIG)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EDC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ELIG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57DDA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G_ELIG</w:t>
            </w:r>
          </w:p>
        </w:tc>
      </w:tr>
      <w:tr w:rsidR="00F82122" w:rsidRPr="00201883" w14:paraId="56705B1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76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B6B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D30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Technical Assistance (TA)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D5C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787D6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G_TA</w:t>
            </w:r>
          </w:p>
        </w:tc>
      </w:tr>
      <w:tr w:rsidR="00F82122" w:rsidRPr="00201883" w14:paraId="35C0969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9C4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285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1FB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Containment Sump-UDC Integrity Testing (UST-23B)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F0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86283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G_UST-23B</w:t>
            </w:r>
          </w:p>
        </w:tc>
      </w:tr>
      <w:tr w:rsidR="00F82122" w:rsidRPr="00201883" w14:paraId="0726425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56C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D94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292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Triennial UST </w:t>
            </w:r>
            <w:r w:rsidR="00CA3ABC"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Interstice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Integrity Testing (UST-23D)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6A3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0C08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G_UST-23D</w:t>
            </w:r>
          </w:p>
        </w:tc>
      </w:tr>
      <w:tr w:rsidR="00F82122" w:rsidRPr="00201883" w14:paraId="3273443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0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7A2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276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Piping Integrity Testing (UST-23C)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7B7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E9CD3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G_UST-23C</w:t>
            </w:r>
          </w:p>
        </w:tc>
      </w:tr>
      <w:tr w:rsidR="00F82122" w:rsidRPr="00201883" w14:paraId="2061924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245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8A0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51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Triennial UST Spill Bucket Integrity Testing (UST-23A)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1A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D5AD2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G_UST-23A</w:t>
            </w:r>
          </w:p>
        </w:tc>
      </w:tr>
      <w:tr w:rsidR="00F82122" w:rsidRPr="00201883" w14:paraId="28B5F93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96F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(G)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BA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A75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Upgrade Notification for USTs (UPGRADE)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CE4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UPGRADE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4B8EE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G_UPGRADE</w:t>
            </w:r>
          </w:p>
        </w:tc>
      </w:tr>
      <w:tr w:rsidR="00F82122" w:rsidRPr="00201883" w14:paraId="5AC298C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00A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E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A2B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Comprehensive Monitoring Event (CME)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652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0A649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GW_CME</w:t>
            </w:r>
          </w:p>
        </w:tc>
      </w:tr>
      <w:tr w:rsidR="00F82122" w:rsidRPr="00201883" w14:paraId="6F65985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D78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D3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81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5D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72BA6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GW_C</w:t>
            </w:r>
          </w:p>
        </w:tc>
      </w:tr>
      <w:tr w:rsidR="00F82122" w:rsidRPr="00201883" w14:paraId="104024F2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584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Groundwater (GW)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CD2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27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A35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F04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GW_O</w:t>
            </w:r>
          </w:p>
        </w:tc>
      </w:tr>
      <w:tr w:rsidR="00F82122" w:rsidRPr="00201883" w14:paraId="252B7E7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6B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1D97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C7E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Complaint Investigation (CMP)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E32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07E01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I_CMP</w:t>
            </w:r>
          </w:p>
        </w:tc>
      </w:tr>
      <w:tr w:rsidR="00F82122" w:rsidRPr="00201883" w14:paraId="47A7CB3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4A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46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80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General Inspection Checklist (UST-10B)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269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899F0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I_UST-10B</w:t>
            </w:r>
          </w:p>
        </w:tc>
      </w:tr>
      <w:tr w:rsidR="00F82122" w:rsidRPr="00201883" w14:paraId="2290CB2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721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B5C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54B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Installation Inspection Checklist (UST-10A)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6D2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627E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I_UST-10A</w:t>
            </w:r>
          </w:p>
        </w:tc>
      </w:tr>
      <w:tr w:rsidR="00F82122" w:rsidRPr="00201883" w14:paraId="1F1E6B4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D32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C1F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9E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Inspection/Investigation Letters (MISINSP)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6A4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MISINSP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A474B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I_MISINSP</w:t>
            </w:r>
          </w:p>
        </w:tc>
      </w:tr>
      <w:tr w:rsidR="00F82122" w:rsidRPr="00201883" w14:paraId="6276EBD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12D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4A0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85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7A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5F22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I_O</w:t>
            </w:r>
          </w:p>
        </w:tc>
      </w:tr>
      <w:tr w:rsidR="00F82122" w:rsidRPr="00201883" w14:paraId="49BC396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DA7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0F7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4A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Pictures and Diagrams (PICDIAG)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9DD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PICDIAG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E469D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I_PICDIAG</w:t>
            </w:r>
          </w:p>
        </w:tc>
      </w:tr>
      <w:tr w:rsidR="00F82122" w:rsidRPr="00201883" w14:paraId="055FFB3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693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Inspection/Investigation (I)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9CE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E302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Primary Operator Certificate (POCERT)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9F9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POCERT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91FA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I_POCERT</w:t>
            </w:r>
          </w:p>
        </w:tc>
      </w:tr>
      <w:tr w:rsidR="00F82122" w:rsidRPr="00201883" w14:paraId="30012CB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897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DEC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F00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FD5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E3B0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M_C</w:t>
            </w:r>
          </w:p>
        </w:tc>
      </w:tr>
      <w:tr w:rsidR="00F82122" w:rsidRPr="00201883" w14:paraId="72F8C1E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65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2A2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FA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DENR (DENR)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6C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9FD69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M_DENR</w:t>
            </w:r>
          </w:p>
        </w:tc>
      </w:tr>
      <w:tr w:rsidR="00F82122" w:rsidRPr="00201883" w14:paraId="38A663C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098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1D88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EA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Environmental Site Assessment (1 or 2) (ESA)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048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7C03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M_ESA</w:t>
            </w:r>
          </w:p>
        </w:tc>
      </w:tr>
      <w:tr w:rsidR="00F82122" w:rsidRPr="00201883" w14:paraId="7FAC42E9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D31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F45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DAF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 (MISC)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01E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F437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M_MISC</w:t>
            </w:r>
          </w:p>
        </w:tc>
      </w:tr>
      <w:tr w:rsidR="00F82122" w:rsidRPr="00201883" w14:paraId="26FCD13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E0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F29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AA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 (NFA)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392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D99A2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M_NFA</w:t>
            </w:r>
          </w:p>
        </w:tc>
      </w:tr>
      <w:tr w:rsidR="00F82122" w:rsidRPr="00201883" w14:paraId="7E8B1981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A8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CE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6EC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Reports (RPTS)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F9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2E6C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M_RPTS</w:t>
            </w:r>
          </w:p>
        </w:tc>
      </w:tr>
      <w:tr w:rsidR="00F82122" w:rsidRPr="00201883" w14:paraId="2FFD851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6E3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Miscellaneous (M)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F8E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E0F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 (RP)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A50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2630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M_RP</w:t>
            </w:r>
          </w:p>
        </w:tc>
      </w:tr>
      <w:tr w:rsidR="00F82122" w:rsidRPr="00201883" w14:paraId="308D4D3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B9A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EDE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0C1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Certificate of Approval for Storage/Treatment of Soil (SR-71)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9F4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4473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P_SR-71</w:t>
            </w:r>
          </w:p>
        </w:tc>
      </w:tr>
      <w:tr w:rsidR="00F82122" w:rsidRPr="00201883" w14:paraId="481689F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2C5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0A7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99A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Correspondence (C)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9A1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348A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P_C</w:t>
            </w:r>
          </w:p>
        </w:tc>
      </w:tr>
      <w:tr w:rsidR="00F82122" w:rsidRPr="00201883" w14:paraId="649EB81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2F5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3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CFA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Denial of Permit Letter (PERMDEN)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09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AE06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P_PERMDEN</w:t>
            </w:r>
          </w:p>
        </w:tc>
      </w:tr>
      <w:tr w:rsidR="00F82122" w:rsidRPr="00201883" w14:paraId="1A4DFE7F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1AF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ADA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9D3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Documentation Received for Release of Permit (DOCREL)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F2C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DOCREL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78D34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P_DOCREL</w:t>
            </w:r>
          </w:p>
        </w:tc>
      </w:tr>
      <w:tr w:rsidR="00F82122" w:rsidRPr="00201883" w14:paraId="1166977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0E5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5FB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0B8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Invoice and Compliance Questionnaire (INVCQ)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2E3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INVCQ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66AF7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P_INVCQ</w:t>
            </w:r>
          </w:p>
        </w:tc>
      </w:tr>
      <w:tr w:rsidR="00F82122" w:rsidRPr="00201883" w14:paraId="383FCC3C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6AC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425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BD1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Land App Agreem</w:t>
            </w:r>
            <w:r w:rsidR="00CA3ABC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t Contain/Treat Soils on Private Lands (SR-72)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8E0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2A490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P_SR-72</w:t>
            </w:r>
          </w:p>
        </w:tc>
      </w:tr>
      <w:tr w:rsidR="00F82122" w:rsidRPr="00201883" w14:paraId="39F6FBF6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F30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86E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FB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Leak Detection Records (LDREC)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EB2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LDREC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17893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P_LDREC</w:t>
            </w:r>
          </w:p>
        </w:tc>
      </w:tr>
      <w:tr w:rsidR="00F82122" w:rsidRPr="00201883" w14:paraId="725E98EE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DA3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59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3EF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Manual Tank Gauging Records (UST-16)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024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37D7C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P_UST-16</w:t>
            </w:r>
          </w:p>
        </w:tc>
      </w:tr>
      <w:tr w:rsidR="00F82122" w:rsidRPr="00201883" w14:paraId="55A879C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CAE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E9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6C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Well Permit (MW)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FC6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MW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9AB1E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P_MW</w:t>
            </w:r>
          </w:p>
        </w:tc>
      </w:tr>
      <w:tr w:rsidR="00F82122" w:rsidRPr="00201883" w14:paraId="06189745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DFC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7AE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72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Non-Discharge Permit Application for Soil Remediation (SR-70)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DAC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SR-70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7BFD9F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P_SR-70</w:t>
            </w:r>
          </w:p>
        </w:tc>
      </w:tr>
      <w:tr w:rsidR="00F82122" w:rsidRPr="00201883" w14:paraId="58127A64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E5B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96E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39C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Non-Discharge Permit Report (NDP)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EFC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2E30C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P_NDP</w:t>
            </w:r>
          </w:p>
        </w:tc>
      </w:tr>
      <w:tr w:rsidR="00F82122" w:rsidRPr="00201883" w14:paraId="0615A9E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335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180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775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NPDES Permits (NPDES)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AA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NPDES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69C0C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P_NPDES</w:t>
            </w:r>
          </w:p>
        </w:tc>
      </w:tr>
      <w:tr w:rsidR="00F82122" w:rsidRPr="00201883" w14:paraId="1C3AB6D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BB7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37A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F5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 Terminal Certificate (OILTERM)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C8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OILTERM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DD636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P_OILTERM</w:t>
            </w:r>
          </w:p>
        </w:tc>
      </w:tr>
      <w:tr w:rsidR="00F82122" w:rsidRPr="00201883" w14:paraId="26002733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22D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1F3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90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Other (O)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67F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AD576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P_O</w:t>
            </w:r>
          </w:p>
        </w:tc>
      </w:tr>
      <w:tr w:rsidR="00F82122" w:rsidRPr="00201883" w14:paraId="5C241C58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9C4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437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8AE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Rejection Letter (PERMREJ)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6D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PERMREJ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C296E7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P_PERMREJ</w:t>
            </w:r>
          </w:p>
        </w:tc>
      </w:tr>
      <w:tr w:rsidR="00F82122" w:rsidRPr="00201883" w14:paraId="5AF15E07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42B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81A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4BE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Permitting Information (PI)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A342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840CF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P_PI</w:t>
            </w:r>
          </w:p>
        </w:tc>
      </w:tr>
      <w:tr w:rsidR="00F82122" w:rsidRPr="00201883" w14:paraId="320245DA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22B5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76B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33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POTW Monitoring Report (POTW)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65F1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POTW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58CA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P_POTW</w:t>
            </w:r>
          </w:p>
        </w:tc>
      </w:tr>
      <w:tr w:rsidR="00F82122" w:rsidRPr="00201883" w14:paraId="4645EC1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8BD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BA88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BDC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UIC/Injection Permit (UIC)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9634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F800DC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P_UIC</w:t>
            </w:r>
          </w:p>
        </w:tc>
      </w:tr>
      <w:tr w:rsidR="00F82122" w:rsidRPr="00201883" w14:paraId="73A1F05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EA4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255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775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Permit-Certificate (USTPERM)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EED3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USTPERM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BC56F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P_USTPERM</w:t>
            </w:r>
          </w:p>
        </w:tc>
      </w:tr>
      <w:tr w:rsidR="00F82122" w:rsidRPr="00201883" w14:paraId="5C964D40" w14:textId="77777777" w:rsidTr="00F82122">
        <w:trPr>
          <w:trHeight w:val="300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27B9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Permit (P)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A506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8F3B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 Section Groundwater Quality Monitoring (UST-59)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78D0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UST-59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AAE1D" w14:textId="77777777" w:rsidR="00F82122" w:rsidRPr="00201883" w:rsidRDefault="00F82122" w:rsidP="00E436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1883">
              <w:rPr>
                <w:rFonts w:ascii="Times New Roman" w:eastAsia="Times New Roman" w:hAnsi="Times New Roman" w:cs="Times New Roman"/>
                <w:sz w:val="20"/>
                <w:szCs w:val="20"/>
              </w:rPr>
              <w:t>P_UST-59</w:t>
            </w:r>
          </w:p>
        </w:tc>
      </w:tr>
    </w:tbl>
    <w:p w14:paraId="0D1E6B5E" w14:textId="77777777" w:rsidR="00E436A0" w:rsidRDefault="00E436A0" w:rsidP="00E436A0"/>
    <w:p w14:paraId="6309A3D4" w14:textId="77777777" w:rsidR="00555E20" w:rsidRPr="001549E7" w:rsidRDefault="00555E20" w:rsidP="00555E20">
      <w:pPr>
        <w:spacing w:before="0" w:after="0" w:line="240" w:lineRule="auto"/>
      </w:pPr>
    </w:p>
    <w:sectPr w:rsidR="00555E20" w:rsidRPr="001549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D545" w14:textId="77777777" w:rsidR="00B204D1" w:rsidRDefault="00B204D1">
      <w:pPr>
        <w:spacing w:after="0" w:line="240" w:lineRule="auto"/>
      </w:pPr>
      <w:r>
        <w:separator/>
      </w:r>
    </w:p>
  </w:endnote>
  <w:endnote w:type="continuationSeparator" w:id="0">
    <w:p w14:paraId="3F493344" w14:textId="77777777" w:rsidR="00B204D1" w:rsidRDefault="00B2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5F3C" w14:textId="77777777" w:rsidR="00E436A0" w:rsidRPr="00A14823" w:rsidRDefault="00CA3ABC" w:rsidP="00E436A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March</w:t>
    </w:r>
    <w:r w:rsidRPr="00A14823">
      <w:rPr>
        <w:sz w:val="16"/>
        <w:szCs w:val="16"/>
      </w:rPr>
      <w:t xml:space="preserve">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20CF" w14:textId="77777777" w:rsidR="00B204D1" w:rsidRDefault="00B204D1">
      <w:pPr>
        <w:spacing w:after="0" w:line="240" w:lineRule="auto"/>
      </w:pPr>
      <w:r>
        <w:separator/>
      </w:r>
    </w:p>
  </w:footnote>
  <w:footnote w:type="continuationSeparator" w:id="0">
    <w:p w14:paraId="5EF3D282" w14:textId="77777777" w:rsidR="00B204D1" w:rsidRDefault="00B2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6CF"/>
    <w:multiLevelType w:val="hybridMultilevel"/>
    <w:tmpl w:val="1A98905A"/>
    <w:lvl w:ilvl="0" w:tplc="040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1A6F532D"/>
    <w:multiLevelType w:val="hybridMultilevel"/>
    <w:tmpl w:val="0308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718E"/>
    <w:multiLevelType w:val="hybridMultilevel"/>
    <w:tmpl w:val="56D8E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F3777"/>
    <w:multiLevelType w:val="hybridMultilevel"/>
    <w:tmpl w:val="104C92F6"/>
    <w:lvl w:ilvl="0" w:tplc="85E65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6748B"/>
    <w:multiLevelType w:val="hybridMultilevel"/>
    <w:tmpl w:val="95C2A2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6144319">
    <w:abstractNumId w:val="6"/>
  </w:num>
  <w:num w:numId="2" w16cid:durableId="657615407">
    <w:abstractNumId w:val="2"/>
  </w:num>
  <w:num w:numId="3" w16cid:durableId="1023870755">
    <w:abstractNumId w:val="5"/>
  </w:num>
  <w:num w:numId="4" w16cid:durableId="530457205">
    <w:abstractNumId w:val="1"/>
  </w:num>
  <w:num w:numId="5" w16cid:durableId="28260503">
    <w:abstractNumId w:val="3"/>
  </w:num>
  <w:num w:numId="6" w16cid:durableId="1714884401">
    <w:abstractNumId w:val="4"/>
  </w:num>
  <w:num w:numId="7" w16cid:durableId="404375315">
    <w:abstractNumId w:val="7"/>
  </w:num>
  <w:num w:numId="8" w16cid:durableId="32736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8E"/>
    <w:rsid w:val="00010CE2"/>
    <w:rsid w:val="000444D9"/>
    <w:rsid w:val="00052893"/>
    <w:rsid w:val="0005453F"/>
    <w:rsid w:val="000645DD"/>
    <w:rsid w:val="00085A7C"/>
    <w:rsid w:val="000B553B"/>
    <w:rsid w:val="00107414"/>
    <w:rsid w:val="00133D53"/>
    <w:rsid w:val="001549E7"/>
    <w:rsid w:val="00183DAA"/>
    <w:rsid w:val="00213160"/>
    <w:rsid w:val="0023347D"/>
    <w:rsid w:val="00302EEC"/>
    <w:rsid w:val="00313B49"/>
    <w:rsid w:val="00325E20"/>
    <w:rsid w:val="003510AE"/>
    <w:rsid w:val="00370053"/>
    <w:rsid w:val="00380921"/>
    <w:rsid w:val="00392C06"/>
    <w:rsid w:val="003B4D8A"/>
    <w:rsid w:val="004136B7"/>
    <w:rsid w:val="00451181"/>
    <w:rsid w:val="005371D4"/>
    <w:rsid w:val="00552763"/>
    <w:rsid w:val="00555E20"/>
    <w:rsid w:val="00576917"/>
    <w:rsid w:val="005F6812"/>
    <w:rsid w:val="006258FB"/>
    <w:rsid w:val="0063497A"/>
    <w:rsid w:val="00657C64"/>
    <w:rsid w:val="006E0E5D"/>
    <w:rsid w:val="007048B5"/>
    <w:rsid w:val="00712492"/>
    <w:rsid w:val="0075799A"/>
    <w:rsid w:val="007E2E4C"/>
    <w:rsid w:val="007E32A6"/>
    <w:rsid w:val="007F3848"/>
    <w:rsid w:val="007F7F68"/>
    <w:rsid w:val="00813B8E"/>
    <w:rsid w:val="0081744F"/>
    <w:rsid w:val="0081772F"/>
    <w:rsid w:val="00836887"/>
    <w:rsid w:val="008A61B4"/>
    <w:rsid w:val="009301CE"/>
    <w:rsid w:val="0094681C"/>
    <w:rsid w:val="009A4657"/>
    <w:rsid w:val="009D5D85"/>
    <w:rsid w:val="009F1E8D"/>
    <w:rsid w:val="009F3B15"/>
    <w:rsid w:val="00A36794"/>
    <w:rsid w:val="00A732EE"/>
    <w:rsid w:val="00AB2A83"/>
    <w:rsid w:val="00B204D1"/>
    <w:rsid w:val="00B31CD7"/>
    <w:rsid w:val="00B848E3"/>
    <w:rsid w:val="00BA630D"/>
    <w:rsid w:val="00BD1487"/>
    <w:rsid w:val="00BF2FA6"/>
    <w:rsid w:val="00BF7FE5"/>
    <w:rsid w:val="00C0354A"/>
    <w:rsid w:val="00C13344"/>
    <w:rsid w:val="00C20138"/>
    <w:rsid w:val="00C25761"/>
    <w:rsid w:val="00C44212"/>
    <w:rsid w:val="00CA3ABC"/>
    <w:rsid w:val="00CB043B"/>
    <w:rsid w:val="00D01890"/>
    <w:rsid w:val="00D328B2"/>
    <w:rsid w:val="00D4062F"/>
    <w:rsid w:val="00D52A6C"/>
    <w:rsid w:val="00DA7BA9"/>
    <w:rsid w:val="00DE6DF0"/>
    <w:rsid w:val="00E436A0"/>
    <w:rsid w:val="00ED4240"/>
    <w:rsid w:val="00EF7C4B"/>
    <w:rsid w:val="00F252FE"/>
    <w:rsid w:val="00F35D05"/>
    <w:rsid w:val="00F45302"/>
    <w:rsid w:val="00F8199B"/>
    <w:rsid w:val="00F82122"/>
    <w:rsid w:val="00F82627"/>
    <w:rsid w:val="00F87104"/>
    <w:rsid w:val="00FA2435"/>
    <w:rsid w:val="00FD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A0E5"/>
  <w15:docId w15:val="{DC3DFE0E-5E5F-40F8-A6BE-E6926CE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5E6C7C" w:themeColor="text2"/>
        <w:left w:val="single" w:sz="24" w:space="0" w:color="5E6C7C" w:themeColor="text2"/>
        <w:bottom w:val="single" w:sz="24" w:space="0" w:color="5E6C7C" w:themeColor="text2"/>
        <w:right w:val="single" w:sz="24" w:space="0" w:color="5E6C7C" w:themeColor="text2"/>
      </w:pBdr>
      <w:shd w:val="clear" w:color="auto" w:fill="5E6C7C" w:themeFill="text2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24" w:space="0" w:color="DDE1E5" w:themeColor="text2" w:themeTint="33"/>
        <w:left w:val="single" w:sz="24" w:space="0" w:color="DDE1E5" w:themeColor="text2" w:themeTint="33"/>
        <w:bottom w:val="single" w:sz="24" w:space="0" w:color="DDE1E5" w:themeColor="text2" w:themeTint="33"/>
        <w:right w:val="single" w:sz="24" w:space="0" w:color="DDE1E5" w:themeColor="text2" w:themeTint="33"/>
      </w:pBdr>
      <w:shd w:val="clear" w:color="auto" w:fill="DDE1E5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5E6C7C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2F363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5E6C7C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5E6C7C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5E6C7C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5E6C7C" w:themeFill="text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DDE1E5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2F363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</w:pPr>
    <w:rPr>
      <w:rFonts w:asciiTheme="majorHAnsi" w:eastAsiaTheme="majorEastAsia" w:hAnsiTheme="majorHAnsi" w:cstheme="majorBidi"/>
      <w:caps/>
      <w:color w:val="5E6C7C" w:themeColor="text2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5E6C7C" w:themeColor="text2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5E6C7C" w:themeColor="text2"/>
    </w:rPr>
  </w:style>
  <w:style w:type="character" w:styleId="SubtleEmphasis">
    <w:name w:val="Subtle Emphasis"/>
    <w:uiPriority w:val="19"/>
    <w:qFormat/>
    <w:rPr>
      <w:i/>
      <w:iCs/>
      <w:color w:val="2F363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uiPriority w:val="21"/>
    <w:qFormat/>
    <w:rPr>
      <w:b/>
      <w:bCs/>
      <w:caps/>
      <w:color w:val="2F363E" w:themeColor="text2" w:themeShade="80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5E6C7C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5E6C7C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46505C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6505C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5E6C7C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048B5"/>
    <w:rPr>
      <w:color w:val="357BAE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0E5D"/>
    <w:rPr>
      <w:color w:val="66296B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F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6A0"/>
    <w:pPr>
      <w:tabs>
        <w:tab w:val="center" w:pos="4680"/>
        <w:tab w:val="right" w:pos="9360"/>
      </w:tabs>
      <w:spacing w:before="0"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36A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36A0"/>
    <w:pPr>
      <w:tabs>
        <w:tab w:val="center" w:pos="4680"/>
        <w:tab w:val="right" w:pos="9360"/>
      </w:tabs>
      <w:spacing w:before="0"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36A0"/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2F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eq.nc.gov/about/divisions/waste-management/ust/databas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edocs.deq.nc.gov/WasteManagement/Search.aspx?dbid=0http://deq.nc.gov/about/divisions/waste-management/ust/databases" TargetMode="Externa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edocs.deq.nc.gov/WasteManagement/Search.aspx" TargetMode="External"/><Relationship Id="rId14" Type="http://schemas.openxmlformats.org/officeDocument/2006/relationships/hyperlink" Target="https://www.laserfiche.com/support/webhelp/laserfiche/9.2/en-us/userguide/laserfiche_clien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brow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anded">
  <a:themeElements>
    <a:clrScheme name="Drupal">
      <a:dk1>
        <a:sysClr val="windowText" lastClr="000000"/>
      </a:dk1>
      <a:lt1>
        <a:sysClr val="window" lastClr="FFFFFF"/>
      </a:lt1>
      <a:dk2>
        <a:srgbClr val="5E6C7C"/>
      </a:dk2>
      <a:lt2>
        <a:srgbClr val="EDF1F4"/>
      </a:lt2>
      <a:accent1>
        <a:srgbClr val="57811D"/>
      </a:accent1>
      <a:accent2>
        <a:srgbClr val="00243D"/>
      </a:accent2>
      <a:accent3>
        <a:srgbClr val="C25306"/>
      </a:accent3>
      <a:accent4>
        <a:srgbClr val="9B6F00"/>
      </a:accent4>
      <a:accent5>
        <a:srgbClr val="57811D"/>
      </a:accent5>
      <a:accent6>
        <a:srgbClr val="39817E"/>
      </a:accent6>
      <a:hlink>
        <a:srgbClr val="357BAE"/>
      </a:hlink>
      <a:folHlink>
        <a:srgbClr val="66296B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4B4B932-A628-48CD-8259-33DDBE120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1</TotalTime>
  <Pages>10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Brown, Ethan</dc:creator>
  <cp:keywords/>
  <cp:lastModifiedBy>Foote, Melody R</cp:lastModifiedBy>
  <cp:revision>2</cp:revision>
  <cp:lastPrinted>2018-03-16T14:39:00Z</cp:lastPrinted>
  <dcterms:created xsi:type="dcterms:W3CDTF">2023-01-19T14:26:00Z</dcterms:created>
  <dcterms:modified xsi:type="dcterms:W3CDTF">2023-01-19T14:26:00Z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