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FCD6" w14:textId="77777777" w:rsidR="00776DF9" w:rsidRPr="005D0A23" w:rsidRDefault="00EA03D5" w:rsidP="00776DF9">
      <w:pPr>
        <w:rPr>
          <w:rFonts w:ascii="Arial" w:hAnsi="Arial" w:cs="Arial"/>
          <w:b/>
          <w:sz w:val="22"/>
          <w:szCs w:val="22"/>
        </w:rPr>
      </w:pPr>
      <w:r w:rsidRPr="005D0A23">
        <w:rPr>
          <w:rFonts w:ascii="Arial" w:hAnsi="Arial" w:cs="Arial"/>
          <w:b/>
          <w:sz w:val="22"/>
          <w:szCs w:val="22"/>
        </w:rPr>
        <w:t xml:space="preserve">Manual Integration </w:t>
      </w:r>
      <w:r w:rsidR="009F7EC5">
        <w:rPr>
          <w:rFonts w:ascii="Arial" w:hAnsi="Arial" w:cs="Arial"/>
          <w:b/>
          <w:sz w:val="22"/>
          <w:szCs w:val="22"/>
        </w:rPr>
        <w:t>Policy and Technical Assistance Document</w:t>
      </w:r>
      <w:r w:rsidR="000E2855">
        <w:rPr>
          <w:rFonts w:ascii="Arial" w:hAnsi="Arial" w:cs="Arial"/>
          <w:b/>
          <w:sz w:val="22"/>
          <w:szCs w:val="22"/>
        </w:rPr>
        <w:t xml:space="preserve"> </w:t>
      </w:r>
      <w:r w:rsidR="000E2855" w:rsidRPr="000E2855">
        <w:rPr>
          <w:rFonts w:ascii="Arial" w:hAnsi="Arial" w:cs="Arial"/>
          <w:sz w:val="22"/>
          <w:szCs w:val="22"/>
        </w:rPr>
        <w:t>(NC WW/GW LC Policy 04/09/2010)</w:t>
      </w:r>
    </w:p>
    <w:p w14:paraId="15F9568A" w14:textId="77777777" w:rsidR="007660FB" w:rsidRPr="00D032E5" w:rsidRDefault="007660FB" w:rsidP="00D032E5">
      <w:pPr>
        <w:tabs>
          <w:tab w:val="left" w:pos="10800"/>
        </w:tabs>
        <w:jc w:val="both"/>
        <w:rPr>
          <w:rFonts w:ascii="Arial" w:hAnsi="Arial" w:cs="Arial"/>
          <w:sz w:val="22"/>
          <w:szCs w:val="22"/>
        </w:rPr>
      </w:pPr>
    </w:p>
    <w:p w14:paraId="1979B9D6" w14:textId="77777777" w:rsidR="00056AD3" w:rsidRDefault="00056AD3" w:rsidP="00056AD3">
      <w:pPr>
        <w:tabs>
          <w:tab w:val="left" w:pos="10800"/>
        </w:tabs>
        <w:jc w:val="both"/>
        <w:rPr>
          <w:rFonts w:ascii="Arial" w:hAnsi="Arial" w:cs="Arial"/>
          <w:sz w:val="22"/>
          <w:szCs w:val="22"/>
        </w:rPr>
      </w:pPr>
      <w:r>
        <w:rPr>
          <w:rFonts w:ascii="Arial" w:hAnsi="Arial" w:cs="Arial"/>
          <w:sz w:val="22"/>
          <w:szCs w:val="22"/>
        </w:rPr>
        <w:t>The emphasis of this policy</w:t>
      </w:r>
      <w:r w:rsidRPr="00056AD3">
        <w:rPr>
          <w:rFonts w:ascii="Arial" w:hAnsi="Arial" w:cs="Arial"/>
          <w:sz w:val="22"/>
          <w:szCs w:val="22"/>
        </w:rPr>
        <w:t xml:space="preserve"> is on gas chromatographic (using many detectors including mass spectrometers) data reduction</w:t>
      </w:r>
      <w:r>
        <w:rPr>
          <w:rFonts w:ascii="Arial" w:hAnsi="Arial" w:cs="Arial"/>
          <w:sz w:val="22"/>
          <w:szCs w:val="22"/>
        </w:rPr>
        <w:t>,</w:t>
      </w:r>
      <w:r w:rsidRPr="00056AD3">
        <w:rPr>
          <w:rFonts w:ascii="Arial" w:hAnsi="Arial" w:cs="Arial"/>
          <w:sz w:val="22"/>
          <w:szCs w:val="22"/>
        </w:rPr>
        <w:t xml:space="preserve"> but the principles apply to all analytical procedures, which employ an instrument response measurement that can be manipulated by the analyst (e.g.</w:t>
      </w:r>
      <w:proofErr w:type="gramStart"/>
      <w:r w:rsidRPr="00056AD3">
        <w:rPr>
          <w:rFonts w:ascii="Arial" w:hAnsi="Arial" w:cs="Arial"/>
          <w:sz w:val="22"/>
          <w:szCs w:val="22"/>
        </w:rPr>
        <w:t>, ion</w:t>
      </w:r>
      <w:proofErr w:type="gramEnd"/>
      <w:r w:rsidRPr="00056AD3">
        <w:rPr>
          <w:rFonts w:ascii="Arial" w:hAnsi="Arial" w:cs="Arial"/>
          <w:sz w:val="22"/>
          <w:szCs w:val="22"/>
        </w:rPr>
        <w:t xml:space="preserve"> chromatography</w:t>
      </w:r>
      <w:r w:rsidR="00953B2F">
        <w:rPr>
          <w:rFonts w:ascii="Arial" w:hAnsi="Arial" w:cs="Arial"/>
          <w:sz w:val="22"/>
          <w:szCs w:val="22"/>
        </w:rPr>
        <w:t>, ICP, ICP/MS, autoanalyzers</w:t>
      </w:r>
      <w:r w:rsidRPr="00056AD3">
        <w:rPr>
          <w:rFonts w:ascii="Arial" w:hAnsi="Arial" w:cs="Arial"/>
          <w:sz w:val="22"/>
          <w:szCs w:val="22"/>
        </w:rPr>
        <w:t>).</w:t>
      </w:r>
      <w:r w:rsidR="003515D7">
        <w:rPr>
          <w:rFonts w:ascii="Arial" w:hAnsi="Arial" w:cs="Arial"/>
          <w:sz w:val="22"/>
          <w:szCs w:val="22"/>
        </w:rPr>
        <w:t xml:space="preserve"> </w:t>
      </w:r>
    </w:p>
    <w:p w14:paraId="6DDB0814" w14:textId="77777777" w:rsidR="001646C4" w:rsidRDefault="001646C4" w:rsidP="00540BB2">
      <w:pPr>
        <w:tabs>
          <w:tab w:val="left" w:pos="10800"/>
        </w:tabs>
        <w:jc w:val="both"/>
        <w:rPr>
          <w:rFonts w:ascii="Arial" w:hAnsi="Arial" w:cs="Arial"/>
          <w:sz w:val="22"/>
          <w:szCs w:val="22"/>
          <w:u w:val="single"/>
        </w:rPr>
      </w:pPr>
    </w:p>
    <w:p w14:paraId="06D1D018" w14:textId="77777777" w:rsidR="00EA03D5" w:rsidRPr="00EA03D5" w:rsidRDefault="00EA03D5" w:rsidP="00540BB2">
      <w:pPr>
        <w:tabs>
          <w:tab w:val="left" w:pos="10800"/>
        </w:tabs>
        <w:jc w:val="both"/>
        <w:rPr>
          <w:rFonts w:ascii="Arial" w:hAnsi="Arial" w:cs="Arial"/>
          <w:sz w:val="22"/>
          <w:szCs w:val="22"/>
          <w:u w:val="single"/>
        </w:rPr>
      </w:pPr>
      <w:r w:rsidRPr="00EA03D5">
        <w:rPr>
          <w:rFonts w:ascii="Arial" w:hAnsi="Arial" w:cs="Arial"/>
          <w:sz w:val="22"/>
          <w:szCs w:val="22"/>
          <w:u w:val="single"/>
        </w:rPr>
        <w:t>When manual integration may be employed</w:t>
      </w:r>
    </w:p>
    <w:p w14:paraId="3A28E0B1" w14:textId="77777777" w:rsidR="00EA03D5" w:rsidRDefault="00EA03D5" w:rsidP="00540BB2">
      <w:pPr>
        <w:tabs>
          <w:tab w:val="left" w:pos="10800"/>
        </w:tabs>
        <w:jc w:val="both"/>
        <w:rPr>
          <w:rFonts w:ascii="Arial" w:hAnsi="Arial" w:cs="Arial"/>
          <w:sz w:val="22"/>
          <w:szCs w:val="22"/>
        </w:rPr>
      </w:pPr>
    </w:p>
    <w:p w14:paraId="4D40B413" w14:textId="77777777" w:rsidR="00540BB2" w:rsidRPr="00540BB2" w:rsidRDefault="007660FB" w:rsidP="00540BB2">
      <w:pPr>
        <w:tabs>
          <w:tab w:val="left" w:pos="10800"/>
        </w:tabs>
        <w:jc w:val="both"/>
        <w:rPr>
          <w:rFonts w:ascii="Arial" w:hAnsi="Arial" w:cs="Arial"/>
          <w:sz w:val="22"/>
          <w:szCs w:val="22"/>
        </w:rPr>
      </w:pPr>
      <w:r w:rsidRPr="007660FB">
        <w:rPr>
          <w:rFonts w:ascii="Arial" w:hAnsi="Arial" w:cs="Arial"/>
          <w:sz w:val="22"/>
          <w:szCs w:val="22"/>
        </w:rPr>
        <w:t xml:space="preserve">Manual integration is used to provide accurate quantitation of peak </w:t>
      </w:r>
      <w:proofErr w:type="gramStart"/>
      <w:r w:rsidRPr="007660FB">
        <w:rPr>
          <w:rFonts w:ascii="Arial" w:hAnsi="Arial" w:cs="Arial"/>
          <w:sz w:val="22"/>
          <w:szCs w:val="22"/>
        </w:rPr>
        <w:t>area</w:t>
      </w:r>
      <w:proofErr w:type="gramEnd"/>
      <w:r w:rsidRPr="007660FB">
        <w:rPr>
          <w:rFonts w:ascii="Arial" w:hAnsi="Arial" w:cs="Arial"/>
          <w:sz w:val="22"/>
          <w:szCs w:val="22"/>
        </w:rPr>
        <w:t xml:space="preserve"> where the original integration </w:t>
      </w:r>
      <w:r>
        <w:rPr>
          <w:rFonts w:ascii="Arial" w:hAnsi="Arial" w:cs="Arial"/>
          <w:sz w:val="22"/>
          <w:szCs w:val="22"/>
        </w:rPr>
        <w:t xml:space="preserve">or identification </w:t>
      </w:r>
      <w:r w:rsidRPr="007660FB">
        <w:rPr>
          <w:rFonts w:ascii="Arial" w:hAnsi="Arial" w:cs="Arial"/>
          <w:sz w:val="22"/>
          <w:szCs w:val="22"/>
        </w:rPr>
        <w:t xml:space="preserve">provided by the data system is in error. </w:t>
      </w:r>
      <w:r w:rsidR="00D032E5" w:rsidRPr="00D032E5">
        <w:rPr>
          <w:rFonts w:ascii="Arial" w:hAnsi="Arial" w:cs="Arial"/>
          <w:sz w:val="22"/>
          <w:szCs w:val="22"/>
        </w:rPr>
        <w:t xml:space="preserve">This integration </w:t>
      </w:r>
      <w:r w:rsidR="00B86D19">
        <w:rPr>
          <w:rFonts w:ascii="Arial" w:hAnsi="Arial" w:cs="Arial"/>
          <w:sz w:val="22"/>
          <w:szCs w:val="22"/>
        </w:rPr>
        <w:t>must</w:t>
      </w:r>
      <w:r w:rsidR="00D032E5" w:rsidRPr="00D032E5">
        <w:rPr>
          <w:rFonts w:ascii="Arial" w:hAnsi="Arial" w:cs="Arial"/>
          <w:sz w:val="22"/>
          <w:szCs w:val="22"/>
        </w:rPr>
        <w:t xml:space="preserve"> only include the area attributable to the specific target compound. The area integrated </w:t>
      </w:r>
      <w:r w:rsidR="00982AA6">
        <w:rPr>
          <w:rFonts w:ascii="Arial" w:hAnsi="Arial" w:cs="Arial"/>
          <w:sz w:val="22"/>
          <w:szCs w:val="22"/>
        </w:rPr>
        <w:t>must</w:t>
      </w:r>
      <w:r w:rsidR="00982AA6" w:rsidRPr="00D032E5">
        <w:rPr>
          <w:rFonts w:ascii="Arial" w:hAnsi="Arial" w:cs="Arial"/>
          <w:sz w:val="22"/>
          <w:szCs w:val="22"/>
        </w:rPr>
        <w:t xml:space="preserve"> </w:t>
      </w:r>
      <w:r w:rsidR="00D032E5" w:rsidRPr="00D032E5">
        <w:rPr>
          <w:rFonts w:ascii="Arial" w:hAnsi="Arial" w:cs="Arial"/>
          <w:sz w:val="22"/>
          <w:szCs w:val="22"/>
        </w:rPr>
        <w:t xml:space="preserve">not include baseline background noise. </w:t>
      </w:r>
      <w:r w:rsidR="00521DF0" w:rsidRPr="00521DF0">
        <w:rPr>
          <w:rFonts w:ascii="Arial" w:hAnsi="Arial" w:cs="Arial"/>
          <w:sz w:val="22"/>
          <w:szCs w:val="22"/>
        </w:rPr>
        <w:t xml:space="preserve">Manual integration </w:t>
      </w:r>
      <w:r w:rsidR="002561B8">
        <w:rPr>
          <w:rFonts w:ascii="Arial" w:hAnsi="Arial" w:cs="Arial"/>
          <w:sz w:val="22"/>
          <w:szCs w:val="22"/>
        </w:rPr>
        <w:t>may</w:t>
      </w:r>
      <w:r w:rsidR="00521DF0" w:rsidRPr="00521DF0">
        <w:rPr>
          <w:rFonts w:ascii="Arial" w:hAnsi="Arial" w:cs="Arial"/>
          <w:sz w:val="22"/>
          <w:szCs w:val="22"/>
        </w:rPr>
        <w:t xml:space="preserve"> only be used when peaks are distinct with a valley between the peaks.</w:t>
      </w:r>
      <w:r w:rsidR="00521DF0">
        <w:rPr>
          <w:rFonts w:ascii="Arial" w:hAnsi="Arial" w:cs="Arial"/>
          <w:sz w:val="22"/>
          <w:szCs w:val="22"/>
        </w:rPr>
        <w:t xml:space="preserve"> </w:t>
      </w:r>
      <w:r w:rsidR="00D032E5" w:rsidRPr="00D032E5">
        <w:rPr>
          <w:rFonts w:ascii="Arial" w:hAnsi="Arial" w:cs="Arial"/>
          <w:sz w:val="22"/>
          <w:szCs w:val="22"/>
        </w:rPr>
        <w:t xml:space="preserve">The </w:t>
      </w:r>
      <w:proofErr w:type="gramStart"/>
      <w:r w:rsidR="00D032E5" w:rsidRPr="00D032E5">
        <w:rPr>
          <w:rFonts w:ascii="Arial" w:hAnsi="Arial" w:cs="Arial"/>
          <w:sz w:val="22"/>
          <w:szCs w:val="22"/>
        </w:rPr>
        <w:t>area integrated</w:t>
      </w:r>
      <w:proofErr w:type="gramEnd"/>
      <w:r w:rsidR="00D032E5" w:rsidRPr="00D032E5">
        <w:rPr>
          <w:rFonts w:ascii="Arial" w:hAnsi="Arial" w:cs="Arial"/>
          <w:sz w:val="22"/>
          <w:szCs w:val="22"/>
        </w:rPr>
        <w:t xml:space="preserve"> </w:t>
      </w:r>
      <w:r w:rsidR="00B86D19">
        <w:rPr>
          <w:rFonts w:ascii="Arial" w:hAnsi="Arial" w:cs="Arial"/>
          <w:sz w:val="22"/>
          <w:szCs w:val="22"/>
        </w:rPr>
        <w:t>must</w:t>
      </w:r>
      <w:r w:rsidR="00D032E5" w:rsidRPr="00D032E5">
        <w:rPr>
          <w:rFonts w:ascii="Arial" w:hAnsi="Arial" w:cs="Arial"/>
          <w:sz w:val="22"/>
          <w:szCs w:val="22"/>
        </w:rPr>
        <w:t xml:space="preserve"> not extend past the point where the sides of the peak intersect with the baseline noise.</w:t>
      </w:r>
      <w:r w:rsidR="00540BB2">
        <w:rPr>
          <w:rFonts w:ascii="Arial" w:hAnsi="Arial" w:cs="Arial"/>
          <w:sz w:val="22"/>
          <w:szCs w:val="22"/>
        </w:rPr>
        <w:t xml:space="preserve"> </w:t>
      </w:r>
      <w:r w:rsidR="00540BB2" w:rsidRPr="00540BB2">
        <w:rPr>
          <w:rFonts w:ascii="Arial" w:hAnsi="Arial" w:cs="Arial"/>
          <w:sz w:val="22"/>
          <w:szCs w:val="22"/>
        </w:rPr>
        <w:t>Manual integration relies solely upon the experience of the analyst to determine proper integration for each peak</w:t>
      </w:r>
      <w:r w:rsidR="00792769">
        <w:rPr>
          <w:rFonts w:ascii="Arial" w:hAnsi="Arial" w:cs="Arial"/>
          <w:sz w:val="22"/>
          <w:szCs w:val="22"/>
        </w:rPr>
        <w:t xml:space="preserve"> and </w:t>
      </w:r>
      <w:r w:rsidR="002561B8">
        <w:rPr>
          <w:rFonts w:ascii="Arial" w:hAnsi="Arial" w:cs="Arial"/>
          <w:sz w:val="22"/>
          <w:szCs w:val="22"/>
        </w:rPr>
        <w:t xml:space="preserve">must </w:t>
      </w:r>
      <w:r w:rsidR="00792769">
        <w:rPr>
          <w:rFonts w:ascii="Arial" w:hAnsi="Arial" w:cs="Arial"/>
          <w:sz w:val="22"/>
          <w:szCs w:val="22"/>
        </w:rPr>
        <w:t>be employed only by experienced analysts thoroughly trained in the chromatographic software</w:t>
      </w:r>
      <w:r w:rsidR="00540BB2" w:rsidRPr="00540BB2">
        <w:rPr>
          <w:rFonts w:ascii="Arial" w:hAnsi="Arial" w:cs="Arial"/>
          <w:sz w:val="22"/>
          <w:szCs w:val="22"/>
        </w:rPr>
        <w:t>.</w:t>
      </w:r>
      <w:r w:rsidR="007B1D41">
        <w:rPr>
          <w:rFonts w:ascii="Arial" w:hAnsi="Arial" w:cs="Arial"/>
          <w:sz w:val="22"/>
          <w:szCs w:val="22"/>
        </w:rPr>
        <w:t xml:space="preserve"> Integration parameters (both automated and manual) must adhere to valid scientific chromatographic principles.</w:t>
      </w:r>
      <w:r w:rsidR="00E94B99" w:rsidRPr="00E94B99">
        <w:rPr>
          <w:rFonts w:ascii="Arial" w:hAnsi="Arial" w:cs="Arial"/>
          <w:sz w:val="22"/>
          <w:szCs w:val="22"/>
        </w:rPr>
        <w:t xml:space="preserve"> </w:t>
      </w:r>
      <w:r w:rsidR="00E94B99" w:rsidRPr="00FC72CF">
        <w:rPr>
          <w:rFonts w:ascii="Arial" w:hAnsi="Arial" w:cs="Arial"/>
          <w:sz w:val="22"/>
          <w:szCs w:val="22"/>
        </w:rPr>
        <w:t xml:space="preserve">All data must be integrated consistently </w:t>
      </w:r>
      <w:r w:rsidR="00EA03D5">
        <w:rPr>
          <w:rFonts w:ascii="Arial" w:hAnsi="Arial" w:cs="Arial"/>
          <w:sz w:val="22"/>
          <w:szCs w:val="22"/>
        </w:rPr>
        <w:t xml:space="preserve">and appropriately </w:t>
      </w:r>
      <w:proofErr w:type="gramStart"/>
      <w:r w:rsidR="00E94B99" w:rsidRPr="00FC72CF">
        <w:rPr>
          <w:rFonts w:ascii="Arial" w:hAnsi="Arial" w:cs="Arial"/>
          <w:sz w:val="22"/>
          <w:szCs w:val="22"/>
        </w:rPr>
        <w:t>in</w:t>
      </w:r>
      <w:proofErr w:type="gramEnd"/>
      <w:r w:rsidR="00E94B99" w:rsidRPr="00FC72CF">
        <w:rPr>
          <w:rFonts w:ascii="Arial" w:hAnsi="Arial" w:cs="Arial"/>
          <w:sz w:val="22"/>
          <w:szCs w:val="22"/>
        </w:rPr>
        <w:t xml:space="preserve"> standards, samples and </w:t>
      </w:r>
      <w:r w:rsidR="00EA03D5">
        <w:rPr>
          <w:rFonts w:ascii="Arial" w:hAnsi="Arial" w:cs="Arial"/>
          <w:sz w:val="22"/>
          <w:szCs w:val="22"/>
        </w:rPr>
        <w:t>quality control</w:t>
      </w:r>
      <w:r w:rsidR="00E94B99" w:rsidRPr="00FC72CF">
        <w:rPr>
          <w:rFonts w:ascii="Arial" w:hAnsi="Arial" w:cs="Arial"/>
          <w:sz w:val="22"/>
          <w:szCs w:val="22"/>
        </w:rPr>
        <w:t xml:space="preserve"> samples.</w:t>
      </w:r>
    </w:p>
    <w:p w14:paraId="46492B92" w14:textId="77777777" w:rsidR="00D032E5" w:rsidRPr="00D032E5" w:rsidRDefault="00D032E5" w:rsidP="00540BB2">
      <w:pPr>
        <w:tabs>
          <w:tab w:val="left" w:pos="10800"/>
        </w:tabs>
        <w:jc w:val="both"/>
        <w:rPr>
          <w:rFonts w:ascii="Arial" w:hAnsi="Arial" w:cs="Arial"/>
          <w:sz w:val="22"/>
          <w:szCs w:val="22"/>
        </w:rPr>
      </w:pPr>
    </w:p>
    <w:p w14:paraId="001964BF" w14:textId="77777777" w:rsidR="00A5423C" w:rsidRDefault="00776DF9" w:rsidP="00A5423C">
      <w:pPr>
        <w:tabs>
          <w:tab w:val="left" w:pos="10800"/>
        </w:tabs>
        <w:jc w:val="both"/>
        <w:rPr>
          <w:rFonts w:ascii="ArialMT" w:hAnsi="ArialMT" w:cs="ArialMT"/>
          <w:sz w:val="22"/>
          <w:szCs w:val="22"/>
        </w:rPr>
      </w:pPr>
      <w:r>
        <w:rPr>
          <w:rFonts w:ascii="Arial" w:hAnsi="Arial" w:cs="Arial"/>
          <w:sz w:val="22"/>
          <w:szCs w:val="22"/>
        </w:rPr>
        <w:t>I</w:t>
      </w:r>
      <w:r w:rsidRPr="00776DF9">
        <w:rPr>
          <w:rFonts w:ascii="Arial" w:hAnsi="Arial" w:cs="Arial"/>
          <w:sz w:val="22"/>
          <w:szCs w:val="22"/>
        </w:rPr>
        <w:t xml:space="preserve">t </w:t>
      </w:r>
      <w:r w:rsidR="000C72AC">
        <w:rPr>
          <w:rFonts w:ascii="Arial" w:hAnsi="Arial" w:cs="Arial"/>
          <w:sz w:val="22"/>
          <w:szCs w:val="22"/>
        </w:rPr>
        <w:t>must</w:t>
      </w:r>
      <w:r w:rsidR="000C72AC" w:rsidRPr="00776DF9">
        <w:rPr>
          <w:rFonts w:ascii="Arial" w:hAnsi="Arial" w:cs="Arial"/>
          <w:sz w:val="22"/>
          <w:szCs w:val="22"/>
        </w:rPr>
        <w:t xml:space="preserve"> </w:t>
      </w:r>
      <w:r w:rsidRPr="00776DF9">
        <w:rPr>
          <w:rFonts w:ascii="Arial" w:hAnsi="Arial" w:cs="Arial"/>
          <w:sz w:val="22"/>
          <w:szCs w:val="22"/>
        </w:rPr>
        <w:t>be a laboratory’s routine operating procedure to report automated peak integration results</w:t>
      </w:r>
      <w:r w:rsidR="00982AA6">
        <w:rPr>
          <w:rFonts w:ascii="Arial" w:hAnsi="Arial" w:cs="Arial"/>
          <w:sz w:val="22"/>
          <w:szCs w:val="22"/>
        </w:rPr>
        <w:t>.</w:t>
      </w:r>
      <w:r w:rsidRPr="00776DF9">
        <w:rPr>
          <w:rFonts w:ascii="Arial" w:hAnsi="Arial" w:cs="Arial"/>
          <w:sz w:val="22"/>
          <w:szCs w:val="22"/>
        </w:rPr>
        <w:t xml:space="preserve"> </w:t>
      </w:r>
      <w:r w:rsidR="00982AA6">
        <w:rPr>
          <w:rFonts w:ascii="Arial" w:hAnsi="Arial" w:cs="Arial"/>
          <w:sz w:val="22"/>
          <w:szCs w:val="22"/>
        </w:rPr>
        <w:t>E</w:t>
      </w:r>
      <w:r w:rsidRPr="00776DF9">
        <w:rPr>
          <w:rFonts w:ascii="Arial" w:hAnsi="Arial" w:cs="Arial"/>
          <w:sz w:val="22"/>
          <w:szCs w:val="22"/>
        </w:rPr>
        <w:t>xcept</w:t>
      </w:r>
      <w:r w:rsidR="00982AA6">
        <w:rPr>
          <w:rFonts w:ascii="Arial" w:hAnsi="Arial" w:cs="Arial"/>
          <w:sz w:val="22"/>
          <w:szCs w:val="22"/>
        </w:rPr>
        <w:t>ions</w:t>
      </w:r>
      <w:r w:rsidRPr="00776DF9">
        <w:rPr>
          <w:rFonts w:ascii="Arial" w:hAnsi="Arial" w:cs="Arial"/>
          <w:sz w:val="22"/>
          <w:szCs w:val="22"/>
        </w:rPr>
        <w:t xml:space="preserve"> in</w:t>
      </w:r>
      <w:r w:rsidR="00982AA6">
        <w:rPr>
          <w:rFonts w:ascii="Arial" w:hAnsi="Arial" w:cs="Arial"/>
          <w:sz w:val="22"/>
          <w:szCs w:val="22"/>
        </w:rPr>
        <w:t>clude</w:t>
      </w:r>
      <w:r w:rsidRPr="00776DF9">
        <w:rPr>
          <w:rFonts w:ascii="Arial" w:hAnsi="Arial" w:cs="Arial"/>
          <w:sz w:val="22"/>
          <w:szCs w:val="22"/>
        </w:rPr>
        <w:t xml:space="preserve"> situations where an obvious error in the determination of the peak area has been made</w:t>
      </w:r>
      <w:r w:rsidR="00982AA6">
        <w:rPr>
          <w:rFonts w:ascii="Arial" w:hAnsi="Arial" w:cs="Arial"/>
          <w:sz w:val="22"/>
          <w:szCs w:val="22"/>
        </w:rPr>
        <w:t>,</w:t>
      </w:r>
      <w:r w:rsidRPr="00776DF9">
        <w:rPr>
          <w:rFonts w:ascii="Arial" w:hAnsi="Arial" w:cs="Arial"/>
          <w:sz w:val="22"/>
          <w:szCs w:val="22"/>
        </w:rPr>
        <w:t xml:space="preserve"> when the analytical method </w:t>
      </w:r>
      <w:r w:rsidR="00982AA6">
        <w:rPr>
          <w:rFonts w:ascii="Arial" w:hAnsi="Arial" w:cs="Arial"/>
          <w:sz w:val="22"/>
          <w:szCs w:val="22"/>
        </w:rPr>
        <w:t xml:space="preserve">has specific integration requirements </w:t>
      </w:r>
      <w:r w:rsidR="002561B8">
        <w:rPr>
          <w:rFonts w:ascii="Arial" w:hAnsi="Arial" w:cs="Arial"/>
          <w:sz w:val="22"/>
          <w:szCs w:val="22"/>
        </w:rPr>
        <w:t xml:space="preserve">or when a regulatory program </w:t>
      </w:r>
      <w:r w:rsidRPr="00776DF9">
        <w:rPr>
          <w:rFonts w:ascii="Arial" w:hAnsi="Arial" w:cs="Arial"/>
          <w:sz w:val="22"/>
          <w:szCs w:val="22"/>
        </w:rPr>
        <w:t xml:space="preserve">has specific integration requirements. </w:t>
      </w:r>
      <w:r w:rsidR="001E5966">
        <w:rPr>
          <w:rFonts w:ascii="Arial" w:hAnsi="Arial" w:cs="Arial"/>
          <w:sz w:val="22"/>
          <w:szCs w:val="22"/>
        </w:rPr>
        <w:t>When the data system integration is not technically sound, the analyst is obligated to employ manual integration</w:t>
      </w:r>
      <w:r w:rsidR="00BF5F77">
        <w:rPr>
          <w:rFonts w:ascii="Arial" w:hAnsi="Arial" w:cs="Arial"/>
          <w:sz w:val="22"/>
          <w:szCs w:val="22"/>
        </w:rPr>
        <w:t xml:space="preserve">. </w:t>
      </w:r>
      <w:r w:rsidR="00A5423C" w:rsidRPr="007B6AD7">
        <w:rPr>
          <w:rFonts w:ascii="Arial" w:hAnsi="Arial" w:cs="Arial"/>
          <w:sz w:val="22"/>
          <w:szCs w:val="22"/>
        </w:rPr>
        <w:t xml:space="preserve">Integration over a range of compounds </w:t>
      </w:r>
      <w:r w:rsidR="00A5423C">
        <w:rPr>
          <w:rFonts w:ascii="Arial" w:hAnsi="Arial" w:cs="Arial"/>
          <w:sz w:val="22"/>
          <w:szCs w:val="22"/>
        </w:rPr>
        <w:t xml:space="preserve">(e.g., hydrocarbons) </w:t>
      </w:r>
      <w:r w:rsidR="00A5423C" w:rsidRPr="007B6AD7">
        <w:rPr>
          <w:rFonts w:ascii="Arial" w:hAnsi="Arial" w:cs="Arial"/>
          <w:sz w:val="22"/>
          <w:szCs w:val="22"/>
        </w:rPr>
        <w:t>may routinely require manual intervention, depending upon the capabilities of the chromatographic software.</w:t>
      </w:r>
      <w:r w:rsidR="00A5423C">
        <w:rPr>
          <w:rFonts w:ascii="Arial" w:hAnsi="Arial" w:cs="Arial"/>
          <w:sz w:val="22"/>
          <w:szCs w:val="22"/>
        </w:rPr>
        <w:t xml:space="preserve"> </w:t>
      </w:r>
      <w:r w:rsidR="00A5423C" w:rsidRPr="00FC72CF">
        <w:rPr>
          <w:rFonts w:ascii="ArialMT" w:hAnsi="ArialMT" w:cs="ArialMT"/>
          <w:sz w:val="22"/>
          <w:szCs w:val="22"/>
        </w:rPr>
        <w:t>The analyst should seek to minimize manual integration</w:t>
      </w:r>
      <w:r w:rsidR="00A5423C">
        <w:rPr>
          <w:rFonts w:ascii="ArialMT" w:hAnsi="ArialMT" w:cs="ArialMT"/>
          <w:sz w:val="22"/>
          <w:szCs w:val="22"/>
        </w:rPr>
        <w:t>s</w:t>
      </w:r>
      <w:r w:rsidR="00A5423C" w:rsidRPr="00FC72CF">
        <w:rPr>
          <w:rFonts w:ascii="ArialMT" w:hAnsi="ArialMT" w:cs="ArialMT"/>
          <w:sz w:val="22"/>
          <w:szCs w:val="22"/>
        </w:rPr>
        <w:t xml:space="preserve"> by properly maintaining the instrument, updating retention times, and </w:t>
      </w:r>
      <w:r w:rsidR="00A5423C">
        <w:rPr>
          <w:rFonts w:ascii="ArialMT" w:hAnsi="ArialMT" w:cs="ArialMT"/>
          <w:sz w:val="22"/>
          <w:szCs w:val="22"/>
        </w:rPr>
        <w:t>optimizing</w:t>
      </w:r>
      <w:r w:rsidR="00A5423C" w:rsidRPr="00FC72CF">
        <w:rPr>
          <w:rFonts w:ascii="ArialMT" w:hAnsi="ArialMT" w:cs="ArialMT"/>
          <w:sz w:val="22"/>
          <w:szCs w:val="22"/>
        </w:rPr>
        <w:t xml:space="preserve"> peak integration parameters</w:t>
      </w:r>
      <w:r w:rsidR="00A5423C">
        <w:rPr>
          <w:rFonts w:ascii="ArialMT" w:hAnsi="ArialMT" w:cs="ArialMT"/>
          <w:sz w:val="22"/>
          <w:szCs w:val="22"/>
        </w:rPr>
        <w:t xml:space="preserve"> </w:t>
      </w:r>
      <w:r w:rsidR="00A5423C">
        <w:rPr>
          <w:rFonts w:ascii="Arial" w:hAnsi="Arial" w:cs="Arial"/>
          <w:sz w:val="22"/>
          <w:szCs w:val="22"/>
        </w:rPr>
        <w:t>(e.g., area reject, peak width, threshold, etc.)</w:t>
      </w:r>
      <w:r w:rsidR="00A5423C" w:rsidRPr="00FC72CF">
        <w:rPr>
          <w:rFonts w:ascii="ArialMT" w:hAnsi="ArialMT" w:cs="ArialMT"/>
          <w:sz w:val="22"/>
          <w:szCs w:val="22"/>
        </w:rPr>
        <w:t xml:space="preserve">.  </w:t>
      </w:r>
    </w:p>
    <w:p w14:paraId="693AABA8" w14:textId="77777777" w:rsidR="00776DF9" w:rsidRPr="00776DF9" w:rsidRDefault="00776DF9" w:rsidP="007660FB">
      <w:pPr>
        <w:tabs>
          <w:tab w:val="left" w:pos="10800"/>
        </w:tabs>
        <w:jc w:val="both"/>
        <w:rPr>
          <w:rFonts w:ascii="Arial" w:hAnsi="Arial" w:cs="Arial"/>
          <w:sz w:val="22"/>
          <w:szCs w:val="22"/>
        </w:rPr>
      </w:pPr>
    </w:p>
    <w:p w14:paraId="0AD835AF" w14:textId="77777777" w:rsidR="00776DF9" w:rsidRDefault="00776DF9" w:rsidP="007660FB">
      <w:pPr>
        <w:tabs>
          <w:tab w:val="left" w:pos="10800"/>
        </w:tabs>
        <w:jc w:val="both"/>
        <w:rPr>
          <w:rFonts w:ascii="Arial" w:hAnsi="Arial" w:cs="Arial"/>
          <w:sz w:val="22"/>
          <w:szCs w:val="22"/>
        </w:rPr>
      </w:pPr>
      <w:r w:rsidRPr="00776DF9">
        <w:rPr>
          <w:rFonts w:ascii="Arial" w:hAnsi="Arial" w:cs="Arial"/>
          <w:sz w:val="22"/>
          <w:szCs w:val="22"/>
        </w:rPr>
        <w:t>All computerized data reduction must be reviewed carefully by the analyst to determine the accuracy and appropriateness of the quantitation performed by the data system</w:t>
      </w:r>
      <w:r w:rsidR="00982AA6">
        <w:rPr>
          <w:rFonts w:ascii="Arial" w:hAnsi="Arial" w:cs="Arial"/>
          <w:sz w:val="22"/>
          <w:szCs w:val="22"/>
        </w:rPr>
        <w:t>.</w:t>
      </w:r>
      <w:r w:rsidRPr="00776DF9">
        <w:rPr>
          <w:rFonts w:ascii="Arial" w:hAnsi="Arial" w:cs="Arial"/>
          <w:sz w:val="22"/>
          <w:szCs w:val="22"/>
        </w:rPr>
        <w:t xml:space="preserve"> </w:t>
      </w:r>
      <w:r w:rsidR="00982AA6">
        <w:rPr>
          <w:rFonts w:ascii="Arial" w:hAnsi="Arial" w:cs="Arial"/>
          <w:sz w:val="22"/>
          <w:szCs w:val="22"/>
        </w:rPr>
        <w:t>A</w:t>
      </w:r>
      <w:r w:rsidRPr="00776DF9">
        <w:rPr>
          <w:rFonts w:ascii="Arial" w:hAnsi="Arial" w:cs="Arial"/>
          <w:sz w:val="22"/>
          <w:szCs w:val="22"/>
        </w:rPr>
        <w:t>ny errors must be corrected using this document as a guideline to define appropriate integration</w:t>
      </w:r>
      <w:r w:rsidR="00982AA6">
        <w:rPr>
          <w:rFonts w:ascii="Arial" w:hAnsi="Arial" w:cs="Arial"/>
          <w:sz w:val="22"/>
          <w:szCs w:val="22"/>
        </w:rPr>
        <w:t>.</w:t>
      </w:r>
      <w:r w:rsidRPr="00776DF9">
        <w:rPr>
          <w:rFonts w:ascii="Arial" w:hAnsi="Arial" w:cs="Arial"/>
          <w:sz w:val="22"/>
          <w:szCs w:val="22"/>
        </w:rPr>
        <w:t xml:space="preserve"> </w:t>
      </w:r>
      <w:r w:rsidR="00982AA6">
        <w:rPr>
          <w:rFonts w:ascii="Arial" w:hAnsi="Arial" w:cs="Arial"/>
          <w:sz w:val="22"/>
          <w:szCs w:val="22"/>
        </w:rPr>
        <w:t>The document must describe</w:t>
      </w:r>
      <w:r w:rsidR="00982AA6" w:rsidRPr="00776DF9">
        <w:rPr>
          <w:rFonts w:ascii="Arial" w:hAnsi="Arial" w:cs="Arial"/>
          <w:sz w:val="22"/>
          <w:szCs w:val="22"/>
        </w:rPr>
        <w:t xml:space="preserve"> </w:t>
      </w:r>
      <w:r w:rsidRPr="00776DF9">
        <w:rPr>
          <w:rFonts w:ascii="Arial" w:hAnsi="Arial" w:cs="Arial"/>
          <w:sz w:val="22"/>
          <w:szCs w:val="22"/>
        </w:rPr>
        <w:t>procedures for completing and documenting corrections to analytical results.</w:t>
      </w:r>
    </w:p>
    <w:p w14:paraId="23904009" w14:textId="77777777" w:rsidR="007660FB" w:rsidRDefault="007660FB" w:rsidP="00776DF9">
      <w:pPr>
        <w:tabs>
          <w:tab w:val="left" w:pos="10800"/>
        </w:tabs>
        <w:ind w:left="720"/>
        <w:jc w:val="both"/>
        <w:rPr>
          <w:rFonts w:ascii="Arial" w:hAnsi="Arial" w:cs="Arial"/>
          <w:sz w:val="22"/>
          <w:szCs w:val="22"/>
        </w:rPr>
      </w:pPr>
    </w:p>
    <w:p w14:paraId="6FF55B5B" w14:textId="77777777" w:rsidR="007660FB" w:rsidRPr="007660FB" w:rsidRDefault="007660FB" w:rsidP="007660FB">
      <w:pPr>
        <w:rPr>
          <w:rFonts w:ascii="Arial" w:hAnsi="Arial" w:cs="Arial"/>
          <w:sz w:val="22"/>
          <w:szCs w:val="22"/>
        </w:rPr>
      </w:pPr>
      <w:r w:rsidRPr="007660FB">
        <w:rPr>
          <w:rFonts w:ascii="Arial" w:hAnsi="Arial" w:cs="Arial"/>
          <w:sz w:val="22"/>
          <w:szCs w:val="22"/>
        </w:rPr>
        <w:t>The failure of the software to appropriately integrate a peak is usually obvious from visual inspection of the chromatogram (</w:t>
      </w:r>
      <w:r w:rsidR="002561B8">
        <w:rPr>
          <w:rFonts w:ascii="Arial" w:hAnsi="Arial" w:cs="Arial"/>
          <w:sz w:val="22"/>
          <w:szCs w:val="22"/>
        </w:rPr>
        <w:t xml:space="preserve">i.e., </w:t>
      </w:r>
      <w:r w:rsidRPr="007660FB">
        <w:rPr>
          <w:rFonts w:ascii="Arial" w:hAnsi="Arial" w:cs="Arial"/>
          <w:sz w:val="22"/>
          <w:szCs w:val="22"/>
        </w:rPr>
        <w:t>at an appropriate scale</w:t>
      </w:r>
      <w:r w:rsidR="00985622">
        <w:rPr>
          <w:rFonts w:ascii="Arial" w:hAnsi="Arial" w:cs="Arial"/>
          <w:sz w:val="22"/>
          <w:szCs w:val="22"/>
        </w:rPr>
        <w:t xml:space="preserve"> -</w:t>
      </w:r>
      <w:r>
        <w:rPr>
          <w:rFonts w:ascii="Arial" w:hAnsi="Arial" w:cs="Arial"/>
          <w:sz w:val="22"/>
          <w:szCs w:val="22"/>
        </w:rPr>
        <w:t xml:space="preserve"> </w:t>
      </w:r>
      <w:r w:rsidR="00985622">
        <w:rPr>
          <w:rFonts w:ascii="Arial" w:hAnsi="Arial" w:cs="Arial"/>
          <w:sz w:val="22"/>
          <w:szCs w:val="22"/>
        </w:rPr>
        <w:t xml:space="preserve">enlarged chromatograms must be used to discern baseline noise). </w:t>
      </w:r>
      <w:r w:rsidRPr="007660FB">
        <w:rPr>
          <w:rFonts w:ascii="Arial" w:hAnsi="Arial" w:cs="Arial"/>
          <w:sz w:val="22"/>
          <w:szCs w:val="22"/>
        </w:rPr>
        <w:t xml:space="preserve">Errors may </w:t>
      </w:r>
      <w:proofErr w:type="gramStart"/>
      <w:r w:rsidRPr="007660FB">
        <w:rPr>
          <w:rFonts w:ascii="Arial" w:hAnsi="Arial" w:cs="Arial"/>
          <w:sz w:val="22"/>
          <w:szCs w:val="22"/>
        </w:rPr>
        <w:t>include;</w:t>
      </w:r>
      <w:proofErr w:type="gramEnd"/>
      <w:r w:rsidRPr="007660FB">
        <w:rPr>
          <w:rFonts w:ascii="Arial" w:hAnsi="Arial" w:cs="Arial"/>
          <w:sz w:val="22"/>
          <w:szCs w:val="22"/>
        </w:rPr>
        <w:t xml:space="preserve"> but are not limited to, the following: </w:t>
      </w:r>
    </w:p>
    <w:p w14:paraId="32BE93D7" w14:textId="77777777" w:rsidR="007660FB" w:rsidRPr="007660FB" w:rsidRDefault="007660FB" w:rsidP="007660FB">
      <w:pPr>
        <w:rPr>
          <w:rFonts w:ascii="Arial" w:hAnsi="Arial" w:cs="Arial"/>
          <w:sz w:val="22"/>
          <w:szCs w:val="22"/>
        </w:rPr>
      </w:pPr>
    </w:p>
    <w:p w14:paraId="543A7A98" w14:textId="77777777" w:rsidR="007660FB" w:rsidRPr="007660FB" w:rsidRDefault="007660FB" w:rsidP="007660FB">
      <w:pPr>
        <w:numPr>
          <w:ilvl w:val="0"/>
          <w:numId w:val="2"/>
        </w:numPr>
        <w:rPr>
          <w:rFonts w:ascii="Arial" w:hAnsi="Arial" w:cs="Arial"/>
          <w:sz w:val="22"/>
          <w:szCs w:val="22"/>
        </w:rPr>
      </w:pPr>
      <w:r w:rsidRPr="007660FB">
        <w:rPr>
          <w:rFonts w:ascii="Arial" w:hAnsi="Arial" w:cs="Arial"/>
          <w:sz w:val="22"/>
          <w:szCs w:val="22"/>
        </w:rPr>
        <w:t xml:space="preserve">Peak splitting by the chromatography software, </w:t>
      </w:r>
    </w:p>
    <w:p w14:paraId="627DEABD" w14:textId="77777777" w:rsidR="007660FB" w:rsidRPr="007660FB" w:rsidRDefault="007660FB" w:rsidP="007660FB">
      <w:pPr>
        <w:numPr>
          <w:ilvl w:val="0"/>
          <w:numId w:val="2"/>
        </w:numPr>
        <w:rPr>
          <w:rFonts w:ascii="Arial" w:hAnsi="Arial" w:cs="Arial"/>
          <w:sz w:val="22"/>
          <w:szCs w:val="22"/>
        </w:rPr>
      </w:pPr>
      <w:r w:rsidRPr="007660FB">
        <w:rPr>
          <w:rFonts w:ascii="Arial" w:hAnsi="Arial" w:cs="Arial"/>
          <w:sz w:val="22"/>
          <w:szCs w:val="22"/>
        </w:rPr>
        <w:t xml:space="preserve">Adding area due to a co-eluting interferant, </w:t>
      </w:r>
    </w:p>
    <w:p w14:paraId="13A3467B" w14:textId="77777777" w:rsidR="007660FB" w:rsidRPr="007660FB" w:rsidRDefault="007660FB" w:rsidP="007660FB">
      <w:pPr>
        <w:numPr>
          <w:ilvl w:val="0"/>
          <w:numId w:val="2"/>
        </w:numPr>
        <w:rPr>
          <w:rFonts w:ascii="Arial" w:hAnsi="Arial" w:cs="Arial"/>
          <w:sz w:val="22"/>
          <w:szCs w:val="22"/>
        </w:rPr>
      </w:pPr>
      <w:r w:rsidRPr="007660FB">
        <w:rPr>
          <w:rFonts w:ascii="Arial" w:hAnsi="Arial" w:cs="Arial"/>
          <w:sz w:val="22"/>
          <w:szCs w:val="22"/>
        </w:rPr>
        <w:t xml:space="preserve">Failure to detect a peak or the wrong peak is identified by the chromatographic software, </w:t>
      </w:r>
    </w:p>
    <w:p w14:paraId="79D38CC9" w14:textId="77777777" w:rsidR="007660FB" w:rsidRPr="007660FB" w:rsidRDefault="007660FB" w:rsidP="007660FB">
      <w:pPr>
        <w:numPr>
          <w:ilvl w:val="0"/>
          <w:numId w:val="2"/>
        </w:numPr>
        <w:rPr>
          <w:rFonts w:ascii="Arial" w:hAnsi="Arial" w:cs="Arial"/>
          <w:sz w:val="22"/>
          <w:szCs w:val="22"/>
        </w:rPr>
      </w:pPr>
      <w:r w:rsidRPr="007660FB">
        <w:rPr>
          <w:rFonts w:ascii="Arial" w:hAnsi="Arial" w:cs="Arial"/>
          <w:sz w:val="22"/>
          <w:szCs w:val="22"/>
        </w:rPr>
        <w:t>Baseline noise (the signal-to-noise ratio is less than 3:1),</w:t>
      </w:r>
    </w:p>
    <w:p w14:paraId="43CCEC63" w14:textId="77777777" w:rsidR="007660FB" w:rsidRPr="007660FB" w:rsidRDefault="007660FB" w:rsidP="007660FB">
      <w:pPr>
        <w:numPr>
          <w:ilvl w:val="0"/>
          <w:numId w:val="2"/>
        </w:numPr>
        <w:rPr>
          <w:rFonts w:ascii="Arial" w:hAnsi="Arial" w:cs="Arial"/>
          <w:sz w:val="22"/>
          <w:szCs w:val="22"/>
        </w:rPr>
      </w:pPr>
      <w:r w:rsidRPr="007660FB">
        <w:rPr>
          <w:rFonts w:ascii="Arial" w:hAnsi="Arial" w:cs="Arial"/>
          <w:sz w:val="22"/>
          <w:szCs w:val="22"/>
        </w:rPr>
        <w:t>Matrix interference,</w:t>
      </w:r>
    </w:p>
    <w:p w14:paraId="27956510" w14:textId="77777777" w:rsidR="007660FB" w:rsidRPr="007660FB" w:rsidRDefault="007660FB" w:rsidP="007660FB">
      <w:pPr>
        <w:numPr>
          <w:ilvl w:val="0"/>
          <w:numId w:val="2"/>
        </w:numPr>
        <w:rPr>
          <w:rFonts w:ascii="Arial" w:hAnsi="Arial" w:cs="Arial"/>
          <w:sz w:val="22"/>
          <w:szCs w:val="22"/>
        </w:rPr>
      </w:pPr>
      <w:r w:rsidRPr="007660FB">
        <w:rPr>
          <w:rFonts w:ascii="Arial" w:hAnsi="Arial" w:cs="Arial"/>
          <w:sz w:val="22"/>
          <w:szCs w:val="22"/>
        </w:rPr>
        <w:t>Well-defined peaks on the shoulders of other peaks,</w:t>
      </w:r>
    </w:p>
    <w:p w14:paraId="2952DB26" w14:textId="77777777" w:rsidR="007660FB" w:rsidRPr="007660FB" w:rsidRDefault="007660FB" w:rsidP="007660FB">
      <w:pPr>
        <w:numPr>
          <w:ilvl w:val="0"/>
          <w:numId w:val="2"/>
        </w:numPr>
        <w:rPr>
          <w:rFonts w:ascii="Arial" w:hAnsi="Arial" w:cs="Arial"/>
          <w:sz w:val="22"/>
          <w:szCs w:val="22"/>
        </w:rPr>
      </w:pPr>
      <w:r w:rsidRPr="007660FB">
        <w:rPr>
          <w:rFonts w:ascii="Arial" w:hAnsi="Arial" w:cs="Arial"/>
          <w:sz w:val="22"/>
          <w:szCs w:val="22"/>
        </w:rPr>
        <w:t>Negative spikes in the baseline,</w:t>
      </w:r>
    </w:p>
    <w:p w14:paraId="6AAE0D74" w14:textId="77777777" w:rsidR="007660FB" w:rsidRPr="007660FB" w:rsidRDefault="007660FB" w:rsidP="007660FB">
      <w:pPr>
        <w:numPr>
          <w:ilvl w:val="0"/>
          <w:numId w:val="2"/>
        </w:numPr>
        <w:rPr>
          <w:rFonts w:ascii="Arial" w:hAnsi="Arial" w:cs="Arial"/>
          <w:sz w:val="22"/>
          <w:szCs w:val="22"/>
        </w:rPr>
      </w:pPr>
      <w:r w:rsidRPr="007660FB">
        <w:rPr>
          <w:rFonts w:ascii="Arial" w:hAnsi="Arial" w:cs="Arial"/>
          <w:sz w:val="22"/>
          <w:szCs w:val="22"/>
        </w:rPr>
        <w:t xml:space="preserve">Excessive peak tailing due to failure of the instrument response to return to baseline or a rise in the baseline, and </w:t>
      </w:r>
    </w:p>
    <w:p w14:paraId="32471460" w14:textId="77777777" w:rsidR="007660FB" w:rsidRDefault="007660FB" w:rsidP="007660FB">
      <w:pPr>
        <w:numPr>
          <w:ilvl w:val="0"/>
          <w:numId w:val="2"/>
        </w:numPr>
        <w:rPr>
          <w:rFonts w:ascii="Arial" w:hAnsi="Arial" w:cs="Arial"/>
          <w:sz w:val="22"/>
          <w:szCs w:val="22"/>
        </w:rPr>
      </w:pPr>
      <w:r w:rsidRPr="007660FB">
        <w:rPr>
          <w:rFonts w:ascii="Arial" w:hAnsi="Arial" w:cs="Arial"/>
          <w:sz w:val="22"/>
          <w:szCs w:val="22"/>
        </w:rPr>
        <w:t>Failure to separate peaks.</w:t>
      </w:r>
    </w:p>
    <w:p w14:paraId="6BE57CAA" w14:textId="77777777" w:rsidR="004969E9" w:rsidRDefault="004969E9" w:rsidP="004969E9">
      <w:pPr>
        <w:ind w:left="720"/>
        <w:rPr>
          <w:rFonts w:ascii="Arial" w:hAnsi="Arial" w:cs="Arial"/>
          <w:sz w:val="22"/>
          <w:szCs w:val="22"/>
        </w:rPr>
      </w:pPr>
    </w:p>
    <w:p w14:paraId="5DEC8522" w14:textId="77777777" w:rsidR="00EA03D5" w:rsidRPr="00EA03D5" w:rsidRDefault="00EA03D5" w:rsidP="007B1D41">
      <w:pPr>
        <w:tabs>
          <w:tab w:val="left" w:pos="10800"/>
        </w:tabs>
        <w:jc w:val="both"/>
        <w:rPr>
          <w:rFonts w:ascii="Arial" w:hAnsi="Arial" w:cs="Arial"/>
          <w:sz w:val="22"/>
          <w:szCs w:val="22"/>
          <w:u w:val="single"/>
        </w:rPr>
      </w:pPr>
      <w:r w:rsidRPr="00EA03D5">
        <w:rPr>
          <w:rFonts w:ascii="Arial" w:hAnsi="Arial" w:cs="Arial"/>
          <w:sz w:val="22"/>
          <w:szCs w:val="22"/>
          <w:u w:val="single"/>
        </w:rPr>
        <w:t>Documentation requirements</w:t>
      </w:r>
    </w:p>
    <w:p w14:paraId="55BC6176" w14:textId="77777777" w:rsidR="00EA03D5" w:rsidRDefault="00EA03D5" w:rsidP="007B1D41">
      <w:pPr>
        <w:tabs>
          <w:tab w:val="left" w:pos="10800"/>
        </w:tabs>
        <w:jc w:val="both"/>
        <w:rPr>
          <w:rFonts w:ascii="Arial" w:hAnsi="Arial" w:cs="Arial"/>
          <w:sz w:val="22"/>
          <w:szCs w:val="22"/>
        </w:rPr>
      </w:pPr>
    </w:p>
    <w:p w14:paraId="36F3CC3A" w14:textId="77777777" w:rsidR="007B1D41" w:rsidRDefault="007B1D41" w:rsidP="007B1D41">
      <w:pPr>
        <w:tabs>
          <w:tab w:val="left" w:pos="10800"/>
        </w:tabs>
        <w:jc w:val="both"/>
        <w:rPr>
          <w:rFonts w:ascii="Arial" w:hAnsi="Arial" w:cs="Arial"/>
          <w:sz w:val="22"/>
          <w:szCs w:val="22"/>
        </w:rPr>
      </w:pPr>
      <w:r>
        <w:rPr>
          <w:rFonts w:ascii="Arial" w:hAnsi="Arial" w:cs="Arial"/>
          <w:sz w:val="22"/>
          <w:szCs w:val="22"/>
        </w:rPr>
        <w:t xml:space="preserve">When manual integration is employed, the laboratory must </w:t>
      </w:r>
      <w:r w:rsidR="00BF5F77">
        <w:rPr>
          <w:rFonts w:ascii="Arial" w:hAnsi="Arial" w:cs="Arial"/>
          <w:sz w:val="22"/>
          <w:szCs w:val="22"/>
        </w:rPr>
        <w:t>clearly identify manually integrated compounds,</w:t>
      </w:r>
      <w:r>
        <w:rPr>
          <w:rFonts w:ascii="Arial" w:hAnsi="Arial" w:cs="Arial"/>
          <w:sz w:val="22"/>
          <w:szCs w:val="22"/>
        </w:rPr>
        <w:t xml:space="preserve"> document the reason the manual integration was performed</w:t>
      </w:r>
      <w:r w:rsidR="00BF5F77">
        <w:rPr>
          <w:rFonts w:ascii="Arial" w:hAnsi="Arial" w:cs="Arial"/>
          <w:sz w:val="22"/>
          <w:szCs w:val="22"/>
        </w:rPr>
        <w:t>, the date performed and who completed the work</w:t>
      </w:r>
      <w:r>
        <w:rPr>
          <w:rFonts w:ascii="Arial" w:hAnsi="Arial" w:cs="Arial"/>
          <w:sz w:val="22"/>
          <w:szCs w:val="22"/>
        </w:rPr>
        <w:t xml:space="preserve">. </w:t>
      </w:r>
      <w:r w:rsidR="00521DF0">
        <w:rPr>
          <w:rFonts w:ascii="Arial" w:hAnsi="Arial" w:cs="Arial"/>
          <w:sz w:val="22"/>
          <w:szCs w:val="22"/>
        </w:rPr>
        <w:t xml:space="preserve">A flag or qualifier code may suffice for simple manual integrations. </w:t>
      </w:r>
      <w:r w:rsidR="007B6AD7">
        <w:rPr>
          <w:rFonts w:ascii="Arial" w:hAnsi="Arial" w:cs="Arial"/>
          <w:sz w:val="22"/>
          <w:szCs w:val="22"/>
        </w:rPr>
        <w:t xml:space="preserve">In addition, a hardcopy printout of the data displaying </w:t>
      </w:r>
      <w:proofErr w:type="gramStart"/>
      <w:r w:rsidR="007B6AD7">
        <w:rPr>
          <w:rFonts w:ascii="Arial" w:hAnsi="Arial" w:cs="Arial"/>
          <w:sz w:val="22"/>
          <w:szCs w:val="22"/>
        </w:rPr>
        <w:t>the manual</w:t>
      </w:r>
      <w:proofErr w:type="gramEnd"/>
      <w:r w:rsidR="007B6AD7">
        <w:rPr>
          <w:rFonts w:ascii="Arial" w:hAnsi="Arial" w:cs="Arial"/>
          <w:sz w:val="22"/>
          <w:szCs w:val="22"/>
        </w:rPr>
        <w:t xml:space="preserve"> integration shall be included in the raw data package (i.e., both the original and manually integrated chromatogram</w:t>
      </w:r>
      <w:r w:rsidR="00277E30">
        <w:rPr>
          <w:rFonts w:ascii="Arial" w:hAnsi="Arial" w:cs="Arial"/>
          <w:sz w:val="22"/>
          <w:szCs w:val="22"/>
        </w:rPr>
        <w:t>s, of similar scale,</w:t>
      </w:r>
      <w:r w:rsidR="007B6AD7">
        <w:rPr>
          <w:rFonts w:ascii="Arial" w:hAnsi="Arial" w:cs="Arial"/>
          <w:sz w:val="22"/>
          <w:szCs w:val="22"/>
        </w:rPr>
        <w:t xml:space="preserve"> must be present in the data package).</w:t>
      </w:r>
      <w:r w:rsidR="00BF5F77">
        <w:rPr>
          <w:rFonts w:ascii="Arial" w:hAnsi="Arial" w:cs="Arial"/>
          <w:sz w:val="22"/>
          <w:szCs w:val="22"/>
        </w:rPr>
        <w:t xml:space="preserve"> All information necessary for the historical reconstruction of data must be maintained by the lab.</w:t>
      </w:r>
      <w:r w:rsidR="006F28F8">
        <w:rPr>
          <w:rFonts w:ascii="Arial" w:hAnsi="Arial" w:cs="Arial"/>
          <w:sz w:val="22"/>
          <w:szCs w:val="22"/>
        </w:rPr>
        <w:t xml:space="preserve"> Additionally, the laboratory must employ a </w:t>
      </w:r>
      <w:r w:rsidR="006F28F8">
        <w:rPr>
          <w:rFonts w:ascii="Arial" w:hAnsi="Arial" w:cs="Arial"/>
          <w:sz w:val="22"/>
          <w:szCs w:val="22"/>
        </w:rPr>
        <w:lastRenderedPageBreak/>
        <w:t>systematic data validation procedure to check manual integrations</w:t>
      </w:r>
      <w:r w:rsidR="00461AF4">
        <w:rPr>
          <w:rFonts w:ascii="Arial" w:hAnsi="Arial" w:cs="Arial"/>
          <w:sz w:val="22"/>
          <w:szCs w:val="22"/>
        </w:rPr>
        <w:t xml:space="preserve"> to </w:t>
      </w:r>
      <w:proofErr w:type="gramStart"/>
      <w:r w:rsidR="00461AF4">
        <w:rPr>
          <w:rFonts w:ascii="Arial" w:hAnsi="Arial" w:cs="Arial"/>
          <w:sz w:val="22"/>
          <w:szCs w:val="22"/>
        </w:rPr>
        <w:t>assure</w:t>
      </w:r>
      <w:proofErr w:type="gramEnd"/>
      <w:r w:rsidR="00461AF4">
        <w:rPr>
          <w:rFonts w:ascii="Arial" w:hAnsi="Arial" w:cs="Arial"/>
          <w:sz w:val="22"/>
          <w:szCs w:val="22"/>
        </w:rPr>
        <w:t xml:space="preserve"> integrations are technically sound and representative of the response</w:t>
      </w:r>
      <w:r w:rsidR="006F28F8">
        <w:rPr>
          <w:rFonts w:ascii="Arial" w:hAnsi="Arial" w:cs="Arial"/>
          <w:sz w:val="22"/>
          <w:szCs w:val="22"/>
        </w:rPr>
        <w:t>.</w:t>
      </w:r>
    </w:p>
    <w:p w14:paraId="41EE972D" w14:textId="77777777" w:rsidR="007B1D41" w:rsidRDefault="007B1D41" w:rsidP="007B1D41">
      <w:pPr>
        <w:tabs>
          <w:tab w:val="left" w:pos="10800"/>
        </w:tabs>
        <w:jc w:val="both"/>
        <w:rPr>
          <w:rFonts w:ascii="Arial" w:hAnsi="Arial" w:cs="Arial"/>
          <w:sz w:val="22"/>
          <w:szCs w:val="22"/>
        </w:rPr>
      </w:pPr>
    </w:p>
    <w:p w14:paraId="792A6579" w14:textId="77777777" w:rsidR="00EA03D5" w:rsidRPr="00EA03D5" w:rsidRDefault="00EA03D5" w:rsidP="007B1D41">
      <w:pPr>
        <w:tabs>
          <w:tab w:val="left" w:pos="10800"/>
        </w:tabs>
        <w:jc w:val="both"/>
        <w:rPr>
          <w:rFonts w:ascii="Arial" w:hAnsi="Arial" w:cs="Arial"/>
          <w:sz w:val="22"/>
          <w:szCs w:val="22"/>
          <w:u w:val="single"/>
        </w:rPr>
      </w:pPr>
      <w:r w:rsidRPr="00EA03D5">
        <w:rPr>
          <w:rFonts w:ascii="Arial" w:hAnsi="Arial" w:cs="Arial"/>
          <w:sz w:val="22"/>
          <w:szCs w:val="22"/>
          <w:u w:val="single"/>
        </w:rPr>
        <w:t>When manual integration is inappropriate</w:t>
      </w:r>
    </w:p>
    <w:p w14:paraId="6A83C1C6" w14:textId="77777777" w:rsidR="00EA03D5" w:rsidRDefault="00EA03D5" w:rsidP="007B1D41">
      <w:pPr>
        <w:tabs>
          <w:tab w:val="left" w:pos="10800"/>
        </w:tabs>
        <w:jc w:val="both"/>
        <w:rPr>
          <w:rFonts w:ascii="Arial" w:hAnsi="Arial" w:cs="Arial"/>
          <w:sz w:val="22"/>
          <w:szCs w:val="22"/>
        </w:rPr>
      </w:pPr>
    </w:p>
    <w:p w14:paraId="5BADBBA5" w14:textId="77777777" w:rsidR="005E4AFD" w:rsidRDefault="007B1D41" w:rsidP="007B1D41">
      <w:pPr>
        <w:tabs>
          <w:tab w:val="left" w:pos="10800"/>
        </w:tabs>
        <w:jc w:val="both"/>
        <w:rPr>
          <w:rFonts w:ascii="Arial" w:hAnsi="Arial" w:cs="Arial"/>
          <w:sz w:val="22"/>
          <w:szCs w:val="22"/>
        </w:rPr>
      </w:pPr>
      <w:r w:rsidRPr="007B1D41">
        <w:rPr>
          <w:rFonts w:ascii="Arial" w:hAnsi="Arial" w:cs="Arial"/>
          <w:sz w:val="22"/>
          <w:szCs w:val="22"/>
        </w:rPr>
        <w:t xml:space="preserve">Under no circumstances </w:t>
      </w:r>
      <w:r w:rsidR="00982AA6">
        <w:rPr>
          <w:rFonts w:ascii="Arial" w:hAnsi="Arial" w:cs="Arial"/>
          <w:sz w:val="22"/>
          <w:szCs w:val="22"/>
        </w:rPr>
        <w:t xml:space="preserve">will </w:t>
      </w:r>
      <w:r w:rsidRPr="007B1D41">
        <w:rPr>
          <w:rFonts w:ascii="Arial" w:hAnsi="Arial" w:cs="Arial"/>
          <w:sz w:val="22"/>
          <w:szCs w:val="22"/>
        </w:rPr>
        <w:t>manual integration be performed solely for the purpose of meeting quality control criteria</w:t>
      </w:r>
      <w:r w:rsidR="00246992">
        <w:rPr>
          <w:rFonts w:ascii="Arial" w:hAnsi="Arial" w:cs="Arial"/>
          <w:sz w:val="22"/>
          <w:szCs w:val="22"/>
        </w:rPr>
        <w:t>,</w:t>
      </w:r>
      <w:r w:rsidRPr="007B1D41">
        <w:rPr>
          <w:rFonts w:ascii="Arial" w:hAnsi="Arial" w:cs="Arial"/>
          <w:sz w:val="22"/>
          <w:szCs w:val="22"/>
        </w:rPr>
        <w:t xml:space="preserve"> nor is it to be used as a substitute for </w:t>
      </w:r>
      <w:r w:rsidR="005E4AFD">
        <w:rPr>
          <w:rFonts w:ascii="Arial" w:hAnsi="Arial" w:cs="Arial"/>
          <w:sz w:val="22"/>
          <w:szCs w:val="22"/>
        </w:rPr>
        <w:t>proper sample preparation (</w:t>
      </w:r>
      <w:r w:rsidR="002561B8">
        <w:rPr>
          <w:rFonts w:ascii="Arial" w:hAnsi="Arial" w:cs="Arial"/>
          <w:sz w:val="22"/>
          <w:szCs w:val="22"/>
        </w:rPr>
        <w:t>e.g.</w:t>
      </w:r>
      <w:r w:rsidR="005E4AFD">
        <w:rPr>
          <w:rFonts w:ascii="Arial" w:hAnsi="Arial" w:cs="Arial"/>
          <w:sz w:val="22"/>
          <w:szCs w:val="22"/>
        </w:rPr>
        <w:t>, cleanup),</w:t>
      </w:r>
      <w:r w:rsidR="00020245">
        <w:rPr>
          <w:rFonts w:ascii="Arial" w:hAnsi="Arial" w:cs="Arial"/>
          <w:sz w:val="22"/>
          <w:szCs w:val="22"/>
        </w:rPr>
        <w:t xml:space="preserve"> </w:t>
      </w:r>
      <w:r w:rsidR="005E4AFD">
        <w:rPr>
          <w:rFonts w:ascii="Arial" w:hAnsi="Arial" w:cs="Arial"/>
          <w:sz w:val="22"/>
          <w:szCs w:val="22"/>
        </w:rPr>
        <w:t>proper instrument optimization or maintenance</w:t>
      </w:r>
      <w:r w:rsidRPr="007B1D41">
        <w:rPr>
          <w:rFonts w:ascii="Arial" w:hAnsi="Arial" w:cs="Arial"/>
          <w:sz w:val="22"/>
          <w:szCs w:val="22"/>
        </w:rPr>
        <w:t xml:space="preserve"> on the chromatographic system.</w:t>
      </w:r>
      <w:r w:rsidR="007B6AD7">
        <w:rPr>
          <w:rFonts w:ascii="Arial" w:hAnsi="Arial" w:cs="Arial"/>
          <w:sz w:val="22"/>
          <w:szCs w:val="22"/>
        </w:rPr>
        <w:t xml:space="preserve"> </w:t>
      </w:r>
      <w:r w:rsidR="00020245" w:rsidRPr="00020245">
        <w:rPr>
          <w:rFonts w:ascii="Arial" w:hAnsi="Arial" w:cs="Arial"/>
          <w:sz w:val="22"/>
          <w:szCs w:val="22"/>
        </w:rPr>
        <w:t>Corrective actions</w:t>
      </w:r>
      <w:r w:rsidR="00246992">
        <w:rPr>
          <w:rFonts w:ascii="Arial" w:hAnsi="Arial" w:cs="Arial"/>
          <w:sz w:val="22"/>
          <w:szCs w:val="22"/>
        </w:rPr>
        <w:t>,</w:t>
      </w:r>
      <w:r w:rsidR="00020245" w:rsidRPr="00020245">
        <w:rPr>
          <w:rFonts w:ascii="Arial" w:hAnsi="Arial" w:cs="Arial"/>
          <w:sz w:val="22"/>
          <w:szCs w:val="22"/>
        </w:rPr>
        <w:t xml:space="preserve"> </w:t>
      </w:r>
      <w:proofErr w:type="gramStart"/>
      <w:r w:rsidR="00020245" w:rsidRPr="00020245">
        <w:rPr>
          <w:rFonts w:ascii="Arial" w:hAnsi="Arial" w:cs="Arial"/>
          <w:sz w:val="22"/>
          <w:szCs w:val="22"/>
        </w:rPr>
        <w:t>with regard to</w:t>
      </w:r>
      <w:proofErr w:type="gramEnd"/>
      <w:r w:rsidR="00020245" w:rsidRPr="00020245">
        <w:rPr>
          <w:rFonts w:ascii="Arial" w:hAnsi="Arial" w:cs="Arial"/>
          <w:sz w:val="22"/>
          <w:szCs w:val="22"/>
        </w:rPr>
        <w:t xml:space="preserve"> the instrumentation for computer software</w:t>
      </w:r>
      <w:r w:rsidR="00246992">
        <w:rPr>
          <w:rFonts w:ascii="Arial" w:hAnsi="Arial" w:cs="Arial"/>
          <w:sz w:val="22"/>
          <w:szCs w:val="22"/>
        </w:rPr>
        <w:t>,</w:t>
      </w:r>
      <w:r w:rsidR="00020245" w:rsidRPr="00020245">
        <w:rPr>
          <w:rFonts w:ascii="Arial" w:hAnsi="Arial" w:cs="Arial"/>
          <w:sz w:val="22"/>
          <w:szCs w:val="22"/>
        </w:rPr>
        <w:t xml:space="preserve"> must be taken if manual </w:t>
      </w:r>
      <w:proofErr w:type="gramStart"/>
      <w:r w:rsidR="00020245" w:rsidRPr="00020245">
        <w:rPr>
          <w:rFonts w:ascii="Arial" w:hAnsi="Arial" w:cs="Arial"/>
          <w:sz w:val="22"/>
          <w:szCs w:val="22"/>
        </w:rPr>
        <w:t>integrations</w:t>
      </w:r>
      <w:proofErr w:type="gramEnd"/>
      <w:r w:rsidR="00020245" w:rsidRPr="00020245">
        <w:rPr>
          <w:rFonts w:ascii="Arial" w:hAnsi="Arial" w:cs="Arial"/>
          <w:sz w:val="22"/>
          <w:szCs w:val="22"/>
        </w:rPr>
        <w:t xml:space="preserve"> become common for </w:t>
      </w:r>
      <w:proofErr w:type="gramStart"/>
      <w:r w:rsidR="00020245" w:rsidRPr="00020245">
        <w:rPr>
          <w:rFonts w:ascii="Arial" w:hAnsi="Arial" w:cs="Arial"/>
          <w:sz w:val="22"/>
          <w:szCs w:val="22"/>
        </w:rPr>
        <w:t>an analysis</w:t>
      </w:r>
      <w:proofErr w:type="gramEnd"/>
      <w:r w:rsidR="00020245" w:rsidRPr="00020245">
        <w:rPr>
          <w:rFonts w:ascii="Arial" w:hAnsi="Arial" w:cs="Arial"/>
          <w:sz w:val="22"/>
          <w:szCs w:val="22"/>
        </w:rPr>
        <w:t xml:space="preserve"> or </w:t>
      </w:r>
      <w:r w:rsidR="00246992">
        <w:rPr>
          <w:rFonts w:ascii="Arial" w:hAnsi="Arial" w:cs="Arial"/>
          <w:sz w:val="22"/>
          <w:szCs w:val="22"/>
        </w:rPr>
        <w:t xml:space="preserve">an </w:t>
      </w:r>
      <w:r w:rsidR="00020245" w:rsidRPr="00020245">
        <w:rPr>
          <w:rFonts w:ascii="Arial" w:hAnsi="Arial" w:cs="Arial"/>
          <w:sz w:val="22"/>
          <w:szCs w:val="22"/>
        </w:rPr>
        <w:t>instrument that normally uses automated peak integration.</w:t>
      </w:r>
      <w:r w:rsidR="00020245">
        <w:rPr>
          <w:rFonts w:ascii="Arial" w:hAnsi="Arial" w:cs="Arial"/>
          <w:sz w:val="22"/>
          <w:szCs w:val="22"/>
        </w:rPr>
        <w:t xml:space="preserve"> </w:t>
      </w:r>
      <w:r w:rsidR="005E4AFD">
        <w:rPr>
          <w:rFonts w:ascii="Arial" w:hAnsi="Arial" w:cs="Arial"/>
          <w:sz w:val="22"/>
          <w:szCs w:val="22"/>
        </w:rPr>
        <w:t xml:space="preserve">Examples of inappropriate manual integration may include the following: </w:t>
      </w:r>
    </w:p>
    <w:p w14:paraId="3304864E" w14:textId="77777777" w:rsidR="005E4AFD" w:rsidRDefault="005E4AFD" w:rsidP="007B1D41">
      <w:pPr>
        <w:tabs>
          <w:tab w:val="left" w:pos="10800"/>
        </w:tabs>
        <w:jc w:val="both"/>
        <w:rPr>
          <w:rFonts w:ascii="Arial" w:hAnsi="Arial" w:cs="Arial"/>
          <w:sz w:val="22"/>
          <w:szCs w:val="22"/>
        </w:rPr>
      </w:pPr>
    </w:p>
    <w:p w14:paraId="4FA11E40" w14:textId="77777777" w:rsidR="005E4AFD" w:rsidRDefault="005E4AFD" w:rsidP="002561B8">
      <w:pPr>
        <w:numPr>
          <w:ilvl w:val="0"/>
          <w:numId w:val="5"/>
        </w:numPr>
        <w:tabs>
          <w:tab w:val="left" w:pos="720"/>
        </w:tabs>
        <w:jc w:val="both"/>
        <w:rPr>
          <w:rFonts w:ascii="Arial" w:hAnsi="Arial" w:cs="Arial"/>
          <w:sz w:val="22"/>
          <w:szCs w:val="22"/>
        </w:rPr>
      </w:pPr>
      <w:r>
        <w:rPr>
          <w:rFonts w:ascii="Arial" w:hAnsi="Arial" w:cs="Arial"/>
          <w:sz w:val="22"/>
          <w:szCs w:val="22"/>
        </w:rPr>
        <w:t>Peak trimming, shaving or clipping</w:t>
      </w:r>
    </w:p>
    <w:p w14:paraId="731254C3" w14:textId="77777777" w:rsidR="005E4AFD" w:rsidRDefault="005E4AFD" w:rsidP="002561B8">
      <w:pPr>
        <w:numPr>
          <w:ilvl w:val="0"/>
          <w:numId w:val="5"/>
        </w:numPr>
        <w:tabs>
          <w:tab w:val="left" w:pos="720"/>
        </w:tabs>
        <w:jc w:val="both"/>
        <w:rPr>
          <w:rFonts w:ascii="Arial" w:hAnsi="Arial" w:cs="Arial"/>
          <w:sz w:val="22"/>
          <w:szCs w:val="22"/>
        </w:rPr>
      </w:pPr>
      <w:r>
        <w:rPr>
          <w:rFonts w:ascii="Arial" w:hAnsi="Arial" w:cs="Arial"/>
          <w:sz w:val="22"/>
          <w:szCs w:val="22"/>
        </w:rPr>
        <w:t>Peak enhancement</w:t>
      </w:r>
    </w:p>
    <w:p w14:paraId="214AC30A" w14:textId="77777777" w:rsidR="005E4AFD" w:rsidRDefault="005E4AFD" w:rsidP="002561B8">
      <w:pPr>
        <w:numPr>
          <w:ilvl w:val="0"/>
          <w:numId w:val="5"/>
        </w:numPr>
        <w:tabs>
          <w:tab w:val="left" w:pos="720"/>
        </w:tabs>
        <w:jc w:val="both"/>
        <w:rPr>
          <w:rFonts w:ascii="Arial" w:hAnsi="Arial" w:cs="Arial"/>
          <w:sz w:val="22"/>
          <w:szCs w:val="22"/>
        </w:rPr>
      </w:pPr>
      <w:r>
        <w:rPr>
          <w:rFonts w:ascii="Arial" w:hAnsi="Arial" w:cs="Arial"/>
          <w:sz w:val="22"/>
          <w:szCs w:val="22"/>
        </w:rPr>
        <w:t>Baseline elevated above the signal</w:t>
      </w:r>
    </w:p>
    <w:p w14:paraId="4C291665" w14:textId="77777777" w:rsidR="005E4AFD" w:rsidRDefault="005E4AFD" w:rsidP="002561B8">
      <w:pPr>
        <w:numPr>
          <w:ilvl w:val="0"/>
          <w:numId w:val="5"/>
        </w:numPr>
        <w:tabs>
          <w:tab w:val="left" w:pos="720"/>
        </w:tabs>
        <w:jc w:val="both"/>
        <w:rPr>
          <w:rFonts w:ascii="Arial" w:hAnsi="Arial" w:cs="Arial"/>
          <w:sz w:val="22"/>
          <w:szCs w:val="22"/>
        </w:rPr>
      </w:pPr>
      <w:r>
        <w:rPr>
          <w:rFonts w:ascii="Arial" w:hAnsi="Arial" w:cs="Arial"/>
          <w:sz w:val="22"/>
          <w:szCs w:val="22"/>
        </w:rPr>
        <w:t>Baseline dropped below the signal</w:t>
      </w:r>
    </w:p>
    <w:p w14:paraId="5F4D10A2" w14:textId="77777777" w:rsidR="005E4AFD" w:rsidRDefault="005E4AFD" w:rsidP="002561B8">
      <w:pPr>
        <w:numPr>
          <w:ilvl w:val="0"/>
          <w:numId w:val="5"/>
        </w:numPr>
        <w:tabs>
          <w:tab w:val="left" w:pos="720"/>
        </w:tabs>
        <w:jc w:val="both"/>
        <w:rPr>
          <w:rFonts w:ascii="Arial" w:hAnsi="Arial" w:cs="Arial"/>
          <w:sz w:val="22"/>
          <w:szCs w:val="22"/>
        </w:rPr>
      </w:pPr>
      <w:r>
        <w:rPr>
          <w:rFonts w:ascii="Arial" w:hAnsi="Arial" w:cs="Arial"/>
          <w:sz w:val="22"/>
          <w:szCs w:val="22"/>
        </w:rPr>
        <w:t>Improper peak identification</w:t>
      </w:r>
    </w:p>
    <w:p w14:paraId="2A83FEEE" w14:textId="77777777" w:rsidR="005E4AFD" w:rsidRDefault="005E4AFD" w:rsidP="002561B8">
      <w:pPr>
        <w:numPr>
          <w:ilvl w:val="0"/>
          <w:numId w:val="5"/>
        </w:numPr>
        <w:tabs>
          <w:tab w:val="left" w:pos="720"/>
        </w:tabs>
        <w:jc w:val="both"/>
        <w:rPr>
          <w:rFonts w:ascii="Arial" w:hAnsi="Arial" w:cs="Arial"/>
          <w:sz w:val="22"/>
          <w:szCs w:val="22"/>
        </w:rPr>
      </w:pPr>
      <w:r>
        <w:rPr>
          <w:rFonts w:ascii="Arial" w:hAnsi="Arial" w:cs="Arial"/>
          <w:sz w:val="22"/>
          <w:szCs w:val="22"/>
        </w:rPr>
        <w:t>Selectively adjusting integration events</w:t>
      </w:r>
    </w:p>
    <w:p w14:paraId="24D7AF67" w14:textId="77777777" w:rsidR="005E4AFD" w:rsidRDefault="005E4AFD" w:rsidP="002561B8">
      <w:pPr>
        <w:numPr>
          <w:ilvl w:val="0"/>
          <w:numId w:val="5"/>
        </w:numPr>
        <w:tabs>
          <w:tab w:val="left" w:pos="720"/>
        </w:tabs>
        <w:jc w:val="both"/>
        <w:rPr>
          <w:rFonts w:ascii="Arial" w:hAnsi="Arial" w:cs="Arial"/>
          <w:sz w:val="22"/>
          <w:szCs w:val="22"/>
        </w:rPr>
      </w:pPr>
      <w:r>
        <w:rPr>
          <w:rFonts w:ascii="Arial" w:hAnsi="Arial" w:cs="Arial"/>
          <w:sz w:val="22"/>
          <w:szCs w:val="22"/>
        </w:rPr>
        <w:t>Insufficient sensitivity</w:t>
      </w:r>
    </w:p>
    <w:p w14:paraId="0170CC14" w14:textId="77777777" w:rsidR="005E4AFD" w:rsidRDefault="005E4AFD" w:rsidP="007B1D41">
      <w:pPr>
        <w:tabs>
          <w:tab w:val="left" w:pos="10800"/>
        </w:tabs>
        <w:jc w:val="both"/>
        <w:rPr>
          <w:rFonts w:ascii="Arial" w:hAnsi="Arial" w:cs="Arial"/>
          <w:sz w:val="22"/>
          <w:szCs w:val="22"/>
        </w:rPr>
      </w:pPr>
    </w:p>
    <w:p w14:paraId="5F51BD95" w14:textId="77777777" w:rsidR="006904AC" w:rsidRPr="006904AC" w:rsidRDefault="007B6AD7" w:rsidP="006904AC">
      <w:pPr>
        <w:tabs>
          <w:tab w:val="left" w:pos="10800"/>
        </w:tabs>
        <w:jc w:val="both"/>
        <w:rPr>
          <w:rFonts w:ascii="Arial" w:hAnsi="Arial" w:cs="Arial"/>
          <w:sz w:val="22"/>
          <w:szCs w:val="22"/>
        </w:rPr>
      </w:pPr>
      <w:r>
        <w:rPr>
          <w:rFonts w:ascii="Arial" w:hAnsi="Arial" w:cs="Arial"/>
          <w:sz w:val="22"/>
          <w:szCs w:val="22"/>
        </w:rPr>
        <w:t xml:space="preserve">Problematic compounds </w:t>
      </w:r>
      <w:r w:rsidR="002561B8">
        <w:rPr>
          <w:rFonts w:ascii="Arial" w:hAnsi="Arial" w:cs="Arial"/>
          <w:sz w:val="22"/>
          <w:szCs w:val="22"/>
        </w:rPr>
        <w:t xml:space="preserve">must </w:t>
      </w:r>
      <w:r>
        <w:rPr>
          <w:rFonts w:ascii="Arial" w:hAnsi="Arial" w:cs="Arial"/>
          <w:sz w:val="22"/>
          <w:szCs w:val="22"/>
        </w:rPr>
        <w:t xml:space="preserve">be specifically addressed in the method </w:t>
      </w:r>
      <w:r w:rsidR="00131F50" w:rsidRPr="0054064F">
        <w:rPr>
          <w:rFonts w:ascii="ArialMT" w:hAnsi="ArialMT" w:cs="ArialMT"/>
          <w:sz w:val="22"/>
          <w:szCs w:val="22"/>
        </w:rPr>
        <w:t>Standard Operating Procedure</w:t>
      </w:r>
      <w:r w:rsidR="00131F50">
        <w:rPr>
          <w:rFonts w:ascii="Arial" w:hAnsi="Arial" w:cs="Arial"/>
          <w:sz w:val="22"/>
          <w:szCs w:val="22"/>
        </w:rPr>
        <w:t xml:space="preserve"> (</w:t>
      </w:r>
      <w:r>
        <w:rPr>
          <w:rFonts w:ascii="Arial" w:hAnsi="Arial" w:cs="Arial"/>
          <w:sz w:val="22"/>
          <w:szCs w:val="22"/>
        </w:rPr>
        <w:t>SOP</w:t>
      </w:r>
      <w:r w:rsidR="00131F50">
        <w:rPr>
          <w:rFonts w:ascii="Arial" w:hAnsi="Arial" w:cs="Arial"/>
          <w:sz w:val="22"/>
          <w:szCs w:val="22"/>
        </w:rPr>
        <w:t>)</w:t>
      </w:r>
      <w:r>
        <w:rPr>
          <w:rFonts w:ascii="Arial" w:hAnsi="Arial" w:cs="Arial"/>
          <w:sz w:val="22"/>
          <w:szCs w:val="22"/>
        </w:rPr>
        <w:t xml:space="preserve"> and have detailed quantitation instructions. </w:t>
      </w:r>
      <w:r w:rsidR="006904AC" w:rsidRPr="006904AC">
        <w:rPr>
          <w:rFonts w:ascii="Arial" w:hAnsi="Arial" w:cs="Arial"/>
          <w:sz w:val="22"/>
          <w:szCs w:val="22"/>
        </w:rPr>
        <w:t>Supporting data (i.e., duplicates, dilutions, second column confirmation or second method confirmation) may be required to settle borderline cases. In some instances, the affected data may have to be reported as estimated.</w:t>
      </w:r>
    </w:p>
    <w:p w14:paraId="5DE2DE50" w14:textId="77777777" w:rsidR="003A3876" w:rsidRDefault="003A3876" w:rsidP="003A3876">
      <w:pPr>
        <w:tabs>
          <w:tab w:val="left" w:pos="10800"/>
        </w:tabs>
        <w:jc w:val="both"/>
        <w:rPr>
          <w:rFonts w:ascii="Arial" w:hAnsi="Arial" w:cs="Arial"/>
          <w:sz w:val="22"/>
          <w:szCs w:val="22"/>
        </w:rPr>
      </w:pPr>
    </w:p>
    <w:p w14:paraId="6377788E" w14:textId="77777777" w:rsidR="005D0A23" w:rsidRPr="00011E0A" w:rsidRDefault="00011E0A" w:rsidP="003A3876">
      <w:pPr>
        <w:tabs>
          <w:tab w:val="left" w:pos="10800"/>
        </w:tabs>
        <w:jc w:val="both"/>
        <w:rPr>
          <w:rFonts w:ascii="ArialMT" w:hAnsi="ArialMT" w:cs="ArialMT"/>
          <w:sz w:val="22"/>
          <w:szCs w:val="22"/>
          <w:u w:val="single"/>
        </w:rPr>
      </w:pPr>
      <w:r w:rsidRPr="00011E0A">
        <w:rPr>
          <w:rFonts w:ascii="ArialMT" w:hAnsi="ArialMT" w:cs="ArialMT"/>
          <w:sz w:val="22"/>
          <w:szCs w:val="22"/>
          <w:u w:val="single"/>
        </w:rPr>
        <w:t>Elements of an effective manual integration SOP</w:t>
      </w:r>
    </w:p>
    <w:p w14:paraId="7958C316" w14:textId="77777777" w:rsidR="00011E0A" w:rsidRDefault="00011E0A" w:rsidP="003A3876">
      <w:pPr>
        <w:tabs>
          <w:tab w:val="left" w:pos="10800"/>
        </w:tabs>
        <w:jc w:val="both"/>
        <w:rPr>
          <w:rFonts w:ascii="ArialMT" w:hAnsi="ArialMT" w:cs="ArialMT"/>
          <w:sz w:val="22"/>
          <w:szCs w:val="22"/>
        </w:rPr>
      </w:pPr>
    </w:p>
    <w:p w14:paraId="5D412B96" w14:textId="77777777" w:rsidR="00011E0A" w:rsidRDefault="0054064F" w:rsidP="003A3876">
      <w:pPr>
        <w:tabs>
          <w:tab w:val="left" w:pos="10800"/>
        </w:tabs>
        <w:jc w:val="both"/>
        <w:rPr>
          <w:rFonts w:ascii="ArialMT" w:hAnsi="ArialMT" w:cs="ArialMT"/>
          <w:sz w:val="22"/>
          <w:szCs w:val="22"/>
        </w:rPr>
      </w:pPr>
      <w:r w:rsidRPr="0054064F">
        <w:rPr>
          <w:rFonts w:ascii="ArialMT" w:hAnsi="ArialMT" w:cs="ArialMT"/>
          <w:sz w:val="22"/>
          <w:szCs w:val="22"/>
        </w:rPr>
        <w:t xml:space="preserve">Each laboratory </w:t>
      </w:r>
      <w:r w:rsidR="00246992">
        <w:rPr>
          <w:rFonts w:ascii="ArialMT" w:hAnsi="ArialMT" w:cs="ArialMT"/>
          <w:sz w:val="22"/>
          <w:szCs w:val="22"/>
        </w:rPr>
        <w:t>must</w:t>
      </w:r>
      <w:r w:rsidR="00246992" w:rsidRPr="0054064F">
        <w:rPr>
          <w:rFonts w:ascii="ArialMT" w:hAnsi="ArialMT" w:cs="ArialMT"/>
          <w:sz w:val="22"/>
          <w:szCs w:val="22"/>
        </w:rPr>
        <w:t xml:space="preserve"> </w:t>
      </w:r>
      <w:r w:rsidRPr="0054064F">
        <w:rPr>
          <w:rFonts w:ascii="ArialMT" w:hAnsi="ArialMT" w:cs="ArialMT"/>
          <w:sz w:val="22"/>
          <w:szCs w:val="22"/>
        </w:rPr>
        <w:t>develop a Standard Operating Procedure (SOP)</w:t>
      </w:r>
      <w:r w:rsidR="00702112">
        <w:rPr>
          <w:rFonts w:ascii="ArialMT" w:hAnsi="ArialMT" w:cs="ArialMT"/>
          <w:sz w:val="22"/>
          <w:szCs w:val="22"/>
        </w:rPr>
        <w:t>,</w:t>
      </w:r>
      <w:r w:rsidRPr="0054064F">
        <w:rPr>
          <w:rFonts w:ascii="ArialMT" w:hAnsi="ArialMT" w:cs="ArialMT"/>
          <w:sz w:val="22"/>
          <w:szCs w:val="22"/>
        </w:rPr>
        <w:t xml:space="preserve"> describing manual integration</w:t>
      </w:r>
      <w:r w:rsidR="00851D58">
        <w:rPr>
          <w:rFonts w:ascii="ArialMT" w:hAnsi="ArialMT" w:cs="ArialMT"/>
          <w:sz w:val="22"/>
          <w:szCs w:val="22"/>
        </w:rPr>
        <w:t xml:space="preserve"> procedures</w:t>
      </w:r>
      <w:r w:rsidRPr="0054064F">
        <w:rPr>
          <w:rFonts w:ascii="ArialMT" w:hAnsi="ArialMT" w:cs="ArialMT"/>
          <w:sz w:val="22"/>
          <w:szCs w:val="22"/>
        </w:rPr>
        <w:t>.</w:t>
      </w:r>
      <w:r w:rsidR="00C302DD">
        <w:rPr>
          <w:rFonts w:ascii="ArialMT" w:hAnsi="ArialMT" w:cs="ArialMT"/>
          <w:sz w:val="22"/>
          <w:szCs w:val="22"/>
        </w:rPr>
        <w:t xml:space="preserve"> </w:t>
      </w:r>
      <w:r w:rsidRPr="0054064F">
        <w:rPr>
          <w:rFonts w:ascii="ArialMT" w:hAnsi="ArialMT" w:cs="ArialMT"/>
          <w:sz w:val="22"/>
          <w:szCs w:val="22"/>
        </w:rPr>
        <w:t xml:space="preserve"> Alternatively, the laboratory </w:t>
      </w:r>
      <w:r w:rsidR="00246992">
        <w:rPr>
          <w:rFonts w:ascii="ArialMT" w:hAnsi="ArialMT" w:cs="ArialMT"/>
          <w:sz w:val="22"/>
          <w:szCs w:val="22"/>
        </w:rPr>
        <w:t>may</w:t>
      </w:r>
      <w:r w:rsidR="00246992" w:rsidRPr="0054064F">
        <w:rPr>
          <w:rFonts w:ascii="ArialMT" w:hAnsi="ArialMT" w:cs="ArialMT"/>
          <w:sz w:val="22"/>
          <w:szCs w:val="22"/>
        </w:rPr>
        <w:t xml:space="preserve"> </w:t>
      </w:r>
      <w:r w:rsidR="00B939C4" w:rsidRPr="0054064F">
        <w:rPr>
          <w:rFonts w:ascii="ArialMT" w:hAnsi="ArialMT" w:cs="ArialMT"/>
          <w:sz w:val="22"/>
          <w:szCs w:val="22"/>
        </w:rPr>
        <w:t>i</w:t>
      </w:r>
      <w:r w:rsidR="00B939C4">
        <w:rPr>
          <w:rFonts w:ascii="ArialMT" w:hAnsi="ArialMT" w:cs="ArialMT"/>
          <w:sz w:val="22"/>
          <w:szCs w:val="22"/>
        </w:rPr>
        <w:t>nclude</w:t>
      </w:r>
      <w:r w:rsidR="00B939C4" w:rsidRPr="0054064F">
        <w:rPr>
          <w:rFonts w:ascii="ArialMT" w:hAnsi="ArialMT" w:cs="ArialMT"/>
          <w:sz w:val="22"/>
          <w:szCs w:val="22"/>
        </w:rPr>
        <w:t xml:space="preserve"> </w:t>
      </w:r>
      <w:r w:rsidRPr="0054064F">
        <w:rPr>
          <w:rFonts w:ascii="ArialMT" w:hAnsi="ArialMT" w:cs="ArialMT"/>
          <w:sz w:val="22"/>
          <w:szCs w:val="22"/>
        </w:rPr>
        <w:t>manual integration procedures in all applicable method SOPs.</w:t>
      </w:r>
      <w:r>
        <w:rPr>
          <w:rFonts w:ascii="ArialMT" w:hAnsi="ArialMT" w:cs="ArialMT"/>
          <w:sz w:val="22"/>
          <w:szCs w:val="22"/>
        </w:rPr>
        <w:t xml:space="preserve"> </w:t>
      </w:r>
      <w:r w:rsidR="00246992">
        <w:rPr>
          <w:rFonts w:ascii="ArialMT" w:hAnsi="ArialMT" w:cs="ArialMT"/>
          <w:sz w:val="22"/>
          <w:szCs w:val="22"/>
        </w:rPr>
        <w:t>A</w:t>
      </w:r>
      <w:r w:rsidR="00011E0A">
        <w:rPr>
          <w:rFonts w:ascii="ArialMT" w:hAnsi="ArialMT" w:cs="ArialMT"/>
          <w:sz w:val="22"/>
          <w:szCs w:val="22"/>
        </w:rPr>
        <w:t>n effective manual integration SOP</w:t>
      </w:r>
      <w:r w:rsidR="00246992">
        <w:rPr>
          <w:rFonts w:ascii="ArialMT" w:hAnsi="ArialMT" w:cs="ArialMT"/>
          <w:sz w:val="22"/>
          <w:szCs w:val="22"/>
        </w:rPr>
        <w:t xml:space="preserve"> </w:t>
      </w:r>
      <w:r w:rsidR="00B939C4">
        <w:rPr>
          <w:rFonts w:ascii="ArialMT" w:hAnsi="ArialMT" w:cs="ArialMT"/>
          <w:sz w:val="22"/>
          <w:szCs w:val="22"/>
        </w:rPr>
        <w:t>may</w:t>
      </w:r>
      <w:r w:rsidR="00246992">
        <w:rPr>
          <w:rFonts w:ascii="ArialMT" w:hAnsi="ArialMT" w:cs="ArialMT"/>
          <w:sz w:val="22"/>
          <w:szCs w:val="22"/>
        </w:rPr>
        <w:t xml:space="preserve"> contain the following</w:t>
      </w:r>
      <w:r w:rsidR="00011E0A">
        <w:rPr>
          <w:rFonts w:ascii="ArialMT" w:hAnsi="ArialMT" w:cs="ArialMT"/>
          <w:sz w:val="22"/>
          <w:szCs w:val="22"/>
        </w:rPr>
        <w:t>:</w:t>
      </w:r>
    </w:p>
    <w:p w14:paraId="2831F86E" w14:textId="77777777" w:rsidR="00011E0A" w:rsidRDefault="00011E0A" w:rsidP="003A3876">
      <w:pPr>
        <w:tabs>
          <w:tab w:val="left" w:pos="10800"/>
        </w:tabs>
        <w:jc w:val="both"/>
        <w:rPr>
          <w:rFonts w:ascii="ArialMT" w:hAnsi="ArialMT" w:cs="ArialMT"/>
          <w:sz w:val="22"/>
          <w:szCs w:val="22"/>
        </w:rPr>
      </w:pPr>
    </w:p>
    <w:p w14:paraId="20144CC2" w14:textId="77777777" w:rsidR="00011E0A" w:rsidRDefault="00011E0A" w:rsidP="002561B8">
      <w:pPr>
        <w:numPr>
          <w:ilvl w:val="0"/>
          <w:numId w:val="6"/>
        </w:numPr>
        <w:tabs>
          <w:tab w:val="left" w:pos="720"/>
        </w:tabs>
        <w:jc w:val="both"/>
        <w:rPr>
          <w:rFonts w:ascii="ArialMT" w:hAnsi="ArialMT" w:cs="ArialMT"/>
          <w:sz w:val="22"/>
          <w:szCs w:val="22"/>
        </w:rPr>
      </w:pPr>
      <w:r>
        <w:rPr>
          <w:rFonts w:ascii="ArialMT" w:hAnsi="ArialMT" w:cs="ArialMT"/>
          <w:sz w:val="22"/>
          <w:szCs w:val="22"/>
        </w:rPr>
        <w:t>Ethics/accountability</w:t>
      </w:r>
    </w:p>
    <w:p w14:paraId="45D17C2D" w14:textId="77777777" w:rsidR="00011E0A" w:rsidRDefault="00011E0A" w:rsidP="002561B8">
      <w:pPr>
        <w:numPr>
          <w:ilvl w:val="0"/>
          <w:numId w:val="6"/>
        </w:numPr>
        <w:tabs>
          <w:tab w:val="left" w:pos="720"/>
        </w:tabs>
        <w:jc w:val="both"/>
        <w:rPr>
          <w:rFonts w:ascii="ArialMT" w:hAnsi="ArialMT" w:cs="ArialMT"/>
          <w:sz w:val="22"/>
          <w:szCs w:val="22"/>
        </w:rPr>
      </w:pPr>
      <w:r>
        <w:rPr>
          <w:rFonts w:ascii="ArialMT" w:hAnsi="ArialMT" w:cs="ArialMT"/>
          <w:sz w:val="22"/>
          <w:szCs w:val="22"/>
        </w:rPr>
        <w:t>Definitions of integration and manual integration</w:t>
      </w:r>
    </w:p>
    <w:p w14:paraId="1095B20D" w14:textId="77777777" w:rsidR="00011E0A" w:rsidRDefault="00011E0A" w:rsidP="002561B8">
      <w:pPr>
        <w:numPr>
          <w:ilvl w:val="0"/>
          <w:numId w:val="6"/>
        </w:numPr>
        <w:tabs>
          <w:tab w:val="left" w:pos="720"/>
        </w:tabs>
        <w:jc w:val="both"/>
        <w:rPr>
          <w:rFonts w:ascii="ArialMT" w:hAnsi="ArialMT" w:cs="ArialMT"/>
          <w:sz w:val="22"/>
          <w:szCs w:val="22"/>
        </w:rPr>
      </w:pPr>
      <w:r>
        <w:rPr>
          <w:rFonts w:ascii="ArialMT" w:hAnsi="ArialMT" w:cs="ArialMT"/>
          <w:sz w:val="22"/>
          <w:szCs w:val="22"/>
        </w:rPr>
        <w:t>Definitions of integration events (e.g., area reject, peak width, threshold, etc.)</w:t>
      </w:r>
    </w:p>
    <w:p w14:paraId="59DC5F2F" w14:textId="77777777" w:rsidR="00011E0A" w:rsidRDefault="00011E0A" w:rsidP="002561B8">
      <w:pPr>
        <w:numPr>
          <w:ilvl w:val="0"/>
          <w:numId w:val="6"/>
        </w:numPr>
        <w:tabs>
          <w:tab w:val="left" w:pos="720"/>
        </w:tabs>
        <w:jc w:val="both"/>
        <w:rPr>
          <w:rFonts w:ascii="ArialMT" w:hAnsi="ArialMT" w:cs="ArialMT"/>
          <w:sz w:val="22"/>
          <w:szCs w:val="22"/>
        </w:rPr>
      </w:pPr>
      <w:r>
        <w:rPr>
          <w:rFonts w:ascii="ArialMT" w:hAnsi="ArialMT" w:cs="ArialMT"/>
          <w:sz w:val="22"/>
          <w:szCs w:val="22"/>
        </w:rPr>
        <w:t>Procedures for instrument optimization</w:t>
      </w:r>
    </w:p>
    <w:p w14:paraId="763C6C55" w14:textId="77777777" w:rsidR="00011E0A" w:rsidRDefault="00011E0A" w:rsidP="002561B8">
      <w:pPr>
        <w:numPr>
          <w:ilvl w:val="0"/>
          <w:numId w:val="6"/>
        </w:numPr>
        <w:tabs>
          <w:tab w:val="left" w:pos="720"/>
        </w:tabs>
        <w:jc w:val="both"/>
        <w:rPr>
          <w:rFonts w:ascii="ArialMT" w:hAnsi="ArialMT" w:cs="ArialMT"/>
          <w:sz w:val="22"/>
          <w:szCs w:val="22"/>
        </w:rPr>
      </w:pPr>
      <w:r>
        <w:rPr>
          <w:rFonts w:ascii="ArialMT" w:hAnsi="ArialMT" w:cs="ArialMT"/>
          <w:sz w:val="22"/>
          <w:szCs w:val="22"/>
        </w:rPr>
        <w:t>What constitutes acceptable integration</w:t>
      </w:r>
    </w:p>
    <w:p w14:paraId="0714E60E" w14:textId="77777777" w:rsidR="00011E0A" w:rsidRDefault="00011E0A" w:rsidP="002561B8">
      <w:pPr>
        <w:numPr>
          <w:ilvl w:val="0"/>
          <w:numId w:val="6"/>
        </w:numPr>
        <w:tabs>
          <w:tab w:val="left" w:pos="720"/>
        </w:tabs>
        <w:jc w:val="both"/>
        <w:rPr>
          <w:rFonts w:ascii="ArialMT" w:hAnsi="ArialMT" w:cs="ArialMT"/>
          <w:sz w:val="22"/>
          <w:szCs w:val="22"/>
        </w:rPr>
      </w:pPr>
      <w:r>
        <w:rPr>
          <w:rFonts w:ascii="ArialMT" w:hAnsi="ArialMT" w:cs="ArialMT"/>
          <w:sz w:val="22"/>
          <w:szCs w:val="22"/>
        </w:rPr>
        <w:t>Consistency with standards and quality control samples</w:t>
      </w:r>
    </w:p>
    <w:p w14:paraId="47CA4D39" w14:textId="77777777" w:rsidR="00011E0A" w:rsidRDefault="00011E0A" w:rsidP="002561B8">
      <w:pPr>
        <w:numPr>
          <w:ilvl w:val="0"/>
          <w:numId w:val="6"/>
        </w:numPr>
        <w:tabs>
          <w:tab w:val="left" w:pos="720"/>
        </w:tabs>
        <w:jc w:val="both"/>
        <w:rPr>
          <w:rFonts w:ascii="ArialMT" w:hAnsi="ArialMT" w:cs="ArialMT"/>
          <w:sz w:val="22"/>
          <w:szCs w:val="22"/>
        </w:rPr>
      </w:pPr>
      <w:r>
        <w:rPr>
          <w:rFonts w:ascii="ArialMT" w:hAnsi="ArialMT" w:cs="ArialMT"/>
          <w:sz w:val="22"/>
          <w:szCs w:val="22"/>
        </w:rPr>
        <w:t>Representative of response</w:t>
      </w:r>
    </w:p>
    <w:p w14:paraId="37016F01" w14:textId="77777777" w:rsidR="00011E0A" w:rsidRDefault="00011E0A" w:rsidP="002561B8">
      <w:pPr>
        <w:numPr>
          <w:ilvl w:val="0"/>
          <w:numId w:val="6"/>
        </w:numPr>
        <w:tabs>
          <w:tab w:val="left" w:pos="720"/>
        </w:tabs>
        <w:jc w:val="both"/>
        <w:rPr>
          <w:rFonts w:ascii="ArialMT" w:hAnsi="ArialMT" w:cs="ArialMT"/>
          <w:sz w:val="22"/>
          <w:szCs w:val="22"/>
        </w:rPr>
      </w:pPr>
      <w:r>
        <w:rPr>
          <w:rFonts w:ascii="ArialMT" w:hAnsi="ArialMT" w:cs="ArialMT"/>
          <w:sz w:val="22"/>
          <w:szCs w:val="22"/>
        </w:rPr>
        <w:t>When appropriate</w:t>
      </w:r>
      <w:r w:rsidR="00C302DD">
        <w:rPr>
          <w:rFonts w:ascii="ArialMT" w:hAnsi="ArialMT" w:cs="ArialMT"/>
          <w:sz w:val="22"/>
          <w:szCs w:val="22"/>
        </w:rPr>
        <w:t xml:space="preserve"> (including problematic compounds and regulatory program-specific requirements)</w:t>
      </w:r>
    </w:p>
    <w:p w14:paraId="4D0C5766" w14:textId="77777777" w:rsidR="00011E0A" w:rsidRDefault="00011E0A" w:rsidP="002561B8">
      <w:pPr>
        <w:numPr>
          <w:ilvl w:val="0"/>
          <w:numId w:val="6"/>
        </w:numPr>
        <w:tabs>
          <w:tab w:val="left" w:pos="720"/>
        </w:tabs>
        <w:jc w:val="both"/>
        <w:rPr>
          <w:rFonts w:ascii="ArialMT" w:hAnsi="ArialMT" w:cs="ArialMT"/>
          <w:sz w:val="22"/>
          <w:szCs w:val="22"/>
        </w:rPr>
      </w:pPr>
      <w:r>
        <w:rPr>
          <w:rFonts w:ascii="ArialMT" w:hAnsi="ArialMT" w:cs="ArialMT"/>
          <w:sz w:val="22"/>
          <w:szCs w:val="22"/>
        </w:rPr>
        <w:t>When not appropriate</w:t>
      </w:r>
    </w:p>
    <w:p w14:paraId="6D81BC51" w14:textId="77777777" w:rsidR="00011E0A" w:rsidRDefault="00011E0A" w:rsidP="002561B8">
      <w:pPr>
        <w:numPr>
          <w:ilvl w:val="0"/>
          <w:numId w:val="6"/>
        </w:numPr>
        <w:tabs>
          <w:tab w:val="left" w:pos="720"/>
        </w:tabs>
        <w:jc w:val="both"/>
        <w:rPr>
          <w:rFonts w:ascii="ArialMT" w:hAnsi="ArialMT" w:cs="ArialMT"/>
          <w:sz w:val="22"/>
          <w:szCs w:val="22"/>
        </w:rPr>
      </w:pPr>
      <w:r>
        <w:rPr>
          <w:rFonts w:ascii="ArialMT" w:hAnsi="ArialMT" w:cs="ArialMT"/>
          <w:sz w:val="22"/>
          <w:szCs w:val="22"/>
        </w:rPr>
        <w:t>Review/validation procedures</w:t>
      </w:r>
    </w:p>
    <w:p w14:paraId="25226E95" w14:textId="77777777" w:rsidR="00011E0A" w:rsidRDefault="00011E0A" w:rsidP="002561B8">
      <w:pPr>
        <w:numPr>
          <w:ilvl w:val="0"/>
          <w:numId w:val="6"/>
        </w:numPr>
        <w:tabs>
          <w:tab w:val="left" w:pos="720"/>
        </w:tabs>
        <w:jc w:val="both"/>
        <w:rPr>
          <w:rFonts w:ascii="ArialMT" w:hAnsi="ArialMT" w:cs="ArialMT"/>
          <w:sz w:val="22"/>
          <w:szCs w:val="22"/>
        </w:rPr>
      </w:pPr>
      <w:r>
        <w:rPr>
          <w:rFonts w:ascii="ArialMT" w:hAnsi="ArialMT" w:cs="ArialMT"/>
          <w:sz w:val="22"/>
          <w:szCs w:val="22"/>
        </w:rPr>
        <w:t>Documentation requirements</w:t>
      </w:r>
    </w:p>
    <w:p w14:paraId="34F9070C" w14:textId="77777777" w:rsidR="00011E0A" w:rsidRDefault="00011E0A" w:rsidP="002561B8">
      <w:pPr>
        <w:numPr>
          <w:ilvl w:val="0"/>
          <w:numId w:val="6"/>
        </w:numPr>
        <w:tabs>
          <w:tab w:val="left" w:pos="720"/>
        </w:tabs>
        <w:jc w:val="both"/>
        <w:rPr>
          <w:rFonts w:ascii="ArialMT" w:hAnsi="ArialMT" w:cs="ArialMT"/>
          <w:sz w:val="22"/>
          <w:szCs w:val="22"/>
        </w:rPr>
      </w:pPr>
      <w:r>
        <w:rPr>
          <w:rFonts w:ascii="ArialMT" w:hAnsi="ArialMT" w:cs="ArialMT"/>
          <w:sz w:val="22"/>
          <w:szCs w:val="22"/>
        </w:rPr>
        <w:t>Minimum S/N ratio</w:t>
      </w:r>
    </w:p>
    <w:p w14:paraId="509024AF" w14:textId="77777777" w:rsidR="00011E0A" w:rsidRDefault="00011E0A" w:rsidP="002561B8">
      <w:pPr>
        <w:tabs>
          <w:tab w:val="left" w:pos="720"/>
        </w:tabs>
        <w:jc w:val="both"/>
        <w:rPr>
          <w:rFonts w:ascii="ArialMT" w:hAnsi="ArialMT" w:cs="ArialMT"/>
          <w:sz w:val="22"/>
          <w:szCs w:val="22"/>
        </w:rPr>
      </w:pPr>
    </w:p>
    <w:p w14:paraId="44DC38CC" w14:textId="77777777" w:rsidR="00011E0A" w:rsidRDefault="00011E0A" w:rsidP="003A3876">
      <w:pPr>
        <w:tabs>
          <w:tab w:val="left" w:pos="10800"/>
        </w:tabs>
        <w:jc w:val="both"/>
        <w:rPr>
          <w:rFonts w:ascii="ArialMT" w:hAnsi="ArialMT" w:cs="ArialMT"/>
          <w:sz w:val="22"/>
          <w:szCs w:val="22"/>
        </w:rPr>
      </w:pPr>
    </w:p>
    <w:p w14:paraId="4F7BC12D" w14:textId="77777777" w:rsidR="00B86D19" w:rsidRPr="00776DF9" w:rsidRDefault="00B86D19" w:rsidP="00953B2F">
      <w:pPr>
        <w:tabs>
          <w:tab w:val="left" w:pos="10800"/>
        </w:tabs>
        <w:jc w:val="both"/>
        <w:rPr>
          <w:rFonts w:ascii="Arial" w:hAnsi="Arial" w:cs="Arial"/>
          <w:sz w:val="22"/>
          <w:szCs w:val="22"/>
        </w:rPr>
      </w:pPr>
    </w:p>
    <w:sectPr w:rsidR="00B86D19" w:rsidRPr="00776DF9" w:rsidSect="00507B03">
      <w:headerReference w:type="default" r:id="rId12"/>
      <w:footerReference w:type="defaul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812F6" w14:textId="77777777" w:rsidR="00CC69C1" w:rsidRDefault="00CC69C1" w:rsidP="00507B03">
      <w:r>
        <w:separator/>
      </w:r>
    </w:p>
  </w:endnote>
  <w:endnote w:type="continuationSeparator" w:id="0">
    <w:p w14:paraId="55136B7A" w14:textId="77777777" w:rsidR="00CC69C1" w:rsidRDefault="00CC69C1" w:rsidP="0050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F88A" w14:textId="77777777" w:rsidR="00507B03" w:rsidRPr="00507B03" w:rsidRDefault="00507B03">
    <w:pPr>
      <w:pStyle w:val="Footer"/>
      <w:rPr>
        <w:rFonts w:ascii="Arial" w:hAnsi="Arial" w:cs="Arial"/>
        <w:sz w:val="20"/>
      </w:rPr>
    </w:pPr>
    <w:r w:rsidRPr="00507B03">
      <w:rPr>
        <w:rFonts w:ascii="Arial" w:hAnsi="Arial" w:cs="Arial"/>
        <w:sz w:val="20"/>
      </w:rPr>
      <w:t>Revised 04/2010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4FD7" w14:textId="77777777" w:rsidR="00CC69C1" w:rsidRDefault="00CC69C1" w:rsidP="00507B03">
      <w:r>
        <w:separator/>
      </w:r>
    </w:p>
  </w:footnote>
  <w:footnote w:type="continuationSeparator" w:id="0">
    <w:p w14:paraId="42392595" w14:textId="77777777" w:rsidR="00CC69C1" w:rsidRDefault="00CC69C1" w:rsidP="00507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7E0C" w14:textId="77777777" w:rsidR="00507B03" w:rsidRDefault="00507B03" w:rsidP="00507B03">
    <w:pPr>
      <w:pStyle w:val="Header"/>
      <w:ind w:left="0" w:firstLine="0"/>
      <w:rPr>
        <w:rFonts w:ascii="Arial" w:hAnsi="Arial" w:cs="Arial"/>
      </w:rPr>
    </w:pPr>
    <w:r w:rsidRPr="00507B03">
      <w:rPr>
        <w:rFonts w:ascii="Arial" w:hAnsi="Arial" w:cs="Arial"/>
      </w:rPr>
      <w:t>Manual Integration Policy</w:t>
    </w:r>
  </w:p>
  <w:p w14:paraId="08C739ED" w14:textId="77777777" w:rsidR="00507B03" w:rsidRPr="00507B03" w:rsidRDefault="00507B03" w:rsidP="00507B03">
    <w:pPr>
      <w:pStyle w:val="Header"/>
      <w:ind w:left="0" w:firstLine="0"/>
      <w:rPr>
        <w:rFonts w:ascii="Arial" w:hAnsi="Arial" w:cs="Arial"/>
      </w:rPr>
    </w:pPr>
    <w:r>
      <w:rPr>
        <w:rFonts w:ascii="Arial" w:hAnsi="Arial" w:cs="Arial"/>
      </w:rPr>
      <w:t>Page 2</w:t>
    </w:r>
  </w:p>
  <w:p w14:paraId="5E05E8FA" w14:textId="77777777" w:rsidR="00507B03" w:rsidRDefault="00507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CEE"/>
    <w:multiLevelType w:val="multilevel"/>
    <w:tmpl w:val="700E2CD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 w15:restartNumberingAfterBreak="0">
    <w:nsid w:val="11756580"/>
    <w:multiLevelType w:val="hybridMultilevel"/>
    <w:tmpl w:val="4B24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33D32"/>
    <w:multiLevelType w:val="hybridMultilevel"/>
    <w:tmpl w:val="C4740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107B0"/>
    <w:multiLevelType w:val="hybridMultilevel"/>
    <w:tmpl w:val="5450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05810"/>
    <w:multiLevelType w:val="multilevel"/>
    <w:tmpl w:val="1AE65DD0"/>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72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5" w15:restartNumberingAfterBreak="0">
    <w:nsid w:val="51DD4FB2"/>
    <w:multiLevelType w:val="multilevel"/>
    <w:tmpl w:val="4C7EFC0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num w:numId="1" w16cid:durableId="1122114265">
    <w:abstractNumId w:val="5"/>
  </w:num>
  <w:num w:numId="2" w16cid:durableId="893003850">
    <w:abstractNumId w:val="3"/>
  </w:num>
  <w:num w:numId="3" w16cid:durableId="1267889526">
    <w:abstractNumId w:val="0"/>
  </w:num>
  <w:num w:numId="4" w16cid:durableId="230969911">
    <w:abstractNumId w:val="4"/>
  </w:num>
  <w:num w:numId="5" w16cid:durableId="1641183379">
    <w:abstractNumId w:val="2"/>
  </w:num>
  <w:num w:numId="6" w16cid:durableId="1803687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D3"/>
    <w:rsid w:val="00011E0A"/>
    <w:rsid w:val="00020245"/>
    <w:rsid w:val="00056AD3"/>
    <w:rsid w:val="00056F4F"/>
    <w:rsid w:val="000806CC"/>
    <w:rsid w:val="00083039"/>
    <w:rsid w:val="000C5285"/>
    <w:rsid w:val="000C72AC"/>
    <w:rsid w:val="000E2855"/>
    <w:rsid w:val="00131F50"/>
    <w:rsid w:val="001500E9"/>
    <w:rsid w:val="0016082E"/>
    <w:rsid w:val="001646C4"/>
    <w:rsid w:val="001A5F4F"/>
    <w:rsid w:val="001C5E8B"/>
    <w:rsid w:val="001E4272"/>
    <w:rsid w:val="001E5966"/>
    <w:rsid w:val="002213AD"/>
    <w:rsid w:val="00246992"/>
    <w:rsid w:val="002561B8"/>
    <w:rsid w:val="00263889"/>
    <w:rsid w:val="00277E30"/>
    <w:rsid w:val="00285865"/>
    <w:rsid w:val="002D79D3"/>
    <w:rsid w:val="00317C34"/>
    <w:rsid w:val="003515D7"/>
    <w:rsid w:val="003835F8"/>
    <w:rsid w:val="003A3876"/>
    <w:rsid w:val="0041085D"/>
    <w:rsid w:val="00461AF4"/>
    <w:rsid w:val="004969E9"/>
    <w:rsid w:val="004A173C"/>
    <w:rsid w:val="004A7A0E"/>
    <w:rsid w:val="00502C79"/>
    <w:rsid w:val="00507B03"/>
    <w:rsid w:val="00521DF0"/>
    <w:rsid w:val="0054064F"/>
    <w:rsid w:val="00540BB2"/>
    <w:rsid w:val="00551E7D"/>
    <w:rsid w:val="00563129"/>
    <w:rsid w:val="005D0A23"/>
    <w:rsid w:val="005D337B"/>
    <w:rsid w:val="005E4AFD"/>
    <w:rsid w:val="0064301F"/>
    <w:rsid w:val="006904AC"/>
    <w:rsid w:val="006D6AE5"/>
    <w:rsid w:val="006F28F8"/>
    <w:rsid w:val="00702112"/>
    <w:rsid w:val="007660FB"/>
    <w:rsid w:val="00776DF9"/>
    <w:rsid w:val="00792769"/>
    <w:rsid w:val="007B1D41"/>
    <w:rsid w:val="007B6AD7"/>
    <w:rsid w:val="007E7B5A"/>
    <w:rsid w:val="00851D58"/>
    <w:rsid w:val="00854213"/>
    <w:rsid w:val="00861FBD"/>
    <w:rsid w:val="00863FC5"/>
    <w:rsid w:val="008C2A3A"/>
    <w:rsid w:val="00946C6E"/>
    <w:rsid w:val="00953B2F"/>
    <w:rsid w:val="00957B6B"/>
    <w:rsid w:val="00982AA6"/>
    <w:rsid w:val="00985622"/>
    <w:rsid w:val="009F7EC5"/>
    <w:rsid w:val="00A5107D"/>
    <w:rsid w:val="00A5423C"/>
    <w:rsid w:val="00A93191"/>
    <w:rsid w:val="00B17CBB"/>
    <w:rsid w:val="00B8671C"/>
    <w:rsid w:val="00B86D19"/>
    <w:rsid w:val="00B939C4"/>
    <w:rsid w:val="00BF5F77"/>
    <w:rsid w:val="00C302DD"/>
    <w:rsid w:val="00C31F5D"/>
    <w:rsid w:val="00C4720D"/>
    <w:rsid w:val="00CC69C1"/>
    <w:rsid w:val="00CE1542"/>
    <w:rsid w:val="00D032E5"/>
    <w:rsid w:val="00DF3102"/>
    <w:rsid w:val="00E1643E"/>
    <w:rsid w:val="00E80FC2"/>
    <w:rsid w:val="00E94B99"/>
    <w:rsid w:val="00EA0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A107E95"/>
  <w15:chartTrackingRefBased/>
  <w15:docId w15:val="{71F29518-BD67-4F44-9927-EF114947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9D3"/>
    <w:rPr>
      <w:rFonts w:ascii="Courier" w:eastAsia="Times New Roman"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79D3"/>
    <w:rPr>
      <w:sz w:val="22"/>
      <w:szCs w:val="22"/>
    </w:rPr>
  </w:style>
  <w:style w:type="paragraph" w:styleId="BalloonText">
    <w:name w:val="Balloon Text"/>
    <w:basedOn w:val="Normal"/>
    <w:link w:val="BalloonTextChar"/>
    <w:uiPriority w:val="99"/>
    <w:semiHidden/>
    <w:unhideWhenUsed/>
    <w:rsid w:val="00776DF9"/>
    <w:rPr>
      <w:rFonts w:ascii="Tahoma" w:hAnsi="Tahoma" w:cs="Tahoma"/>
      <w:sz w:val="16"/>
      <w:szCs w:val="16"/>
    </w:rPr>
  </w:style>
  <w:style w:type="character" w:customStyle="1" w:styleId="BalloonTextChar">
    <w:name w:val="Balloon Text Char"/>
    <w:basedOn w:val="DefaultParagraphFont"/>
    <w:link w:val="BalloonText"/>
    <w:uiPriority w:val="99"/>
    <w:semiHidden/>
    <w:rsid w:val="00776DF9"/>
    <w:rPr>
      <w:rFonts w:ascii="Tahoma" w:eastAsia="Times New Roman" w:hAnsi="Tahoma" w:cs="Tahoma"/>
      <w:sz w:val="16"/>
      <w:szCs w:val="16"/>
    </w:rPr>
  </w:style>
  <w:style w:type="paragraph" w:styleId="Header">
    <w:name w:val="header"/>
    <w:basedOn w:val="Normal"/>
    <w:link w:val="HeaderChar"/>
    <w:uiPriority w:val="99"/>
    <w:rsid w:val="003A3876"/>
    <w:pPr>
      <w:tabs>
        <w:tab w:val="center" w:pos="4320"/>
        <w:tab w:val="right" w:pos="8640"/>
      </w:tabs>
      <w:ind w:left="1440" w:hanging="720"/>
    </w:pPr>
    <w:rPr>
      <w:rFonts w:ascii="Times New Roman" w:hAnsi="Times New Roman"/>
      <w:sz w:val="20"/>
    </w:rPr>
  </w:style>
  <w:style w:type="character" w:customStyle="1" w:styleId="HeaderChar">
    <w:name w:val="Header Char"/>
    <w:basedOn w:val="DefaultParagraphFont"/>
    <w:link w:val="Header"/>
    <w:uiPriority w:val="99"/>
    <w:rsid w:val="003A387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D6AE5"/>
    <w:rPr>
      <w:sz w:val="16"/>
      <w:szCs w:val="16"/>
    </w:rPr>
  </w:style>
  <w:style w:type="paragraph" w:styleId="CommentText">
    <w:name w:val="annotation text"/>
    <w:basedOn w:val="Normal"/>
    <w:link w:val="CommentTextChar"/>
    <w:uiPriority w:val="99"/>
    <w:semiHidden/>
    <w:unhideWhenUsed/>
    <w:rsid w:val="006D6AE5"/>
    <w:rPr>
      <w:sz w:val="20"/>
    </w:rPr>
  </w:style>
  <w:style w:type="character" w:customStyle="1" w:styleId="CommentTextChar">
    <w:name w:val="Comment Text Char"/>
    <w:basedOn w:val="DefaultParagraphFont"/>
    <w:link w:val="CommentText"/>
    <w:uiPriority w:val="99"/>
    <w:semiHidden/>
    <w:rsid w:val="006D6AE5"/>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6D6AE5"/>
    <w:rPr>
      <w:b/>
      <w:bCs/>
    </w:rPr>
  </w:style>
  <w:style w:type="character" w:customStyle="1" w:styleId="CommentSubjectChar">
    <w:name w:val="Comment Subject Char"/>
    <w:basedOn w:val="CommentTextChar"/>
    <w:link w:val="CommentSubject"/>
    <w:uiPriority w:val="99"/>
    <w:semiHidden/>
    <w:rsid w:val="006D6AE5"/>
    <w:rPr>
      <w:rFonts w:ascii="Courier" w:eastAsia="Times New Roman" w:hAnsi="Courier" w:cs="Times New Roman"/>
      <w:b/>
      <w:bCs/>
      <w:sz w:val="20"/>
      <w:szCs w:val="20"/>
    </w:rPr>
  </w:style>
  <w:style w:type="paragraph" w:styleId="Footer">
    <w:name w:val="footer"/>
    <w:basedOn w:val="Normal"/>
    <w:link w:val="FooterChar"/>
    <w:uiPriority w:val="99"/>
    <w:semiHidden/>
    <w:unhideWhenUsed/>
    <w:rsid w:val="00507B03"/>
    <w:pPr>
      <w:tabs>
        <w:tab w:val="center" w:pos="4680"/>
        <w:tab w:val="right" w:pos="9360"/>
      </w:tabs>
    </w:pPr>
  </w:style>
  <w:style w:type="character" w:customStyle="1" w:styleId="FooterChar">
    <w:name w:val="Footer Char"/>
    <w:basedOn w:val="DefaultParagraphFont"/>
    <w:link w:val="Footer"/>
    <w:uiPriority w:val="99"/>
    <w:semiHidden/>
    <w:rsid w:val="00507B03"/>
    <w:rPr>
      <w:rFonts w:ascii="Courier" w:eastAsia="Times New Roman" w:hAnsi="Courier"/>
      <w:sz w:val="24"/>
    </w:rPr>
  </w:style>
  <w:style w:type="paragraph" w:styleId="Revision">
    <w:name w:val="Revision"/>
    <w:hidden/>
    <w:uiPriority w:val="99"/>
    <w:semiHidden/>
    <w:rsid w:val="0064301F"/>
    <w:rPr>
      <w:rFonts w:ascii="Courier" w:eastAsia="Times New Roman"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eec91c36a05983d449b16d0074def61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9843860ce2017e7edc8de73e820c3e1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400E1C-2F42-4D45-AD1C-2C8A0D9AC263}">
  <ds:schemaRefs>
    <ds:schemaRef ds:uri="http://schemas.microsoft.com/office/2006/metadata/longProperties"/>
  </ds:schemaRefs>
</ds:datastoreItem>
</file>

<file path=customXml/itemProps2.xml><?xml version="1.0" encoding="utf-8"?>
<ds:datastoreItem xmlns:ds="http://schemas.openxmlformats.org/officeDocument/2006/customXml" ds:itemID="{97F5F03C-613B-4586-BFD5-6017BA620E7D}">
  <ds:schemaRefs>
    <ds:schemaRef ds:uri="http://schemas.microsoft.com/sharepoint/v3/contenttype/forms"/>
  </ds:schemaRefs>
</ds:datastoreItem>
</file>

<file path=customXml/itemProps3.xml><?xml version="1.0" encoding="utf-8"?>
<ds:datastoreItem xmlns:ds="http://schemas.openxmlformats.org/officeDocument/2006/customXml" ds:itemID="{67147F78-93F4-43E2-BB35-05C815A66414}"/>
</file>

<file path=customXml/itemProps4.xml><?xml version="1.0" encoding="utf-8"?>
<ds:datastoreItem xmlns:ds="http://schemas.openxmlformats.org/officeDocument/2006/customXml" ds:itemID="{2493F8A9-BA8D-49A9-89B9-75FA77D3F354}">
  <ds:schemaRefs>
    <ds:schemaRef ds:uri="http://schemas.openxmlformats.org/officeDocument/2006/bibliography"/>
  </ds:schemaRefs>
</ds:datastoreItem>
</file>

<file path=customXml/itemProps5.xml><?xml version="1.0" encoding="utf-8"?>
<ds:datastoreItem xmlns:ds="http://schemas.openxmlformats.org/officeDocument/2006/customXml" ds:itemID="{D03B1950-E660-4BE7-8041-EA0A5B7AAF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DWQ Chemistry Lab</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DWQ</dc:creator>
  <cp:keywords/>
  <dc:description/>
  <cp:lastModifiedBy>Swanson, Beth</cp:lastModifiedBy>
  <cp:revision>2</cp:revision>
  <cp:lastPrinted>2010-03-12T16:51:00Z</cp:lastPrinted>
  <dcterms:created xsi:type="dcterms:W3CDTF">2025-12-09T18:24:00Z</dcterms:created>
  <dcterms:modified xsi:type="dcterms:W3CDTF">2025-12-09T18:24:00Z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Ostendorff, Anna C</vt:lpwstr>
  </property>
  <property fmtid="{D5CDD505-2E9C-101B-9397-08002B2CF9AE}" pid="4" name="display_urn:schemas-microsoft-com:office:office#Author">
    <vt:lpwstr>Swanson, Beth</vt:lpwstr>
  </property>
  <property fmtid="{D5CDD505-2E9C-101B-9397-08002B2CF9AE}" pid="5" name="_ExtendedDescription">
    <vt:lpwstr/>
  </property>
  <property fmtid="{D5CDD505-2E9C-101B-9397-08002B2CF9AE}" pid="6" name="ContentTypeId">
    <vt:lpwstr>0x0101003A8160F1F83AD343AA5ADD21600CAC3F</vt:lpwstr>
  </property>
</Properties>
</file>