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C71" w14:textId="1D4A7299" w:rsidR="00F408CC" w:rsidRPr="00F408CC" w:rsidRDefault="00F408CC" w:rsidP="0034342B">
      <w:pPr>
        <w:pStyle w:val="Default"/>
        <w:jc w:val="center"/>
        <w:rPr>
          <w:b/>
          <w:bCs/>
          <w:sz w:val="22"/>
          <w:szCs w:val="22"/>
        </w:rPr>
      </w:pPr>
      <w:r w:rsidRPr="00F408CC">
        <w:rPr>
          <w:b/>
          <w:bCs/>
          <w:sz w:val="22"/>
          <w:szCs w:val="22"/>
        </w:rPr>
        <w:t>Biological Database (BDB) Data Request SOP and Tracking</w:t>
      </w:r>
    </w:p>
    <w:p w14:paraId="3CA974F8" w14:textId="44832E94" w:rsidR="00E71127" w:rsidRPr="0034342B" w:rsidRDefault="00E71127" w:rsidP="0034342B">
      <w:pPr>
        <w:pStyle w:val="Default"/>
        <w:jc w:val="center"/>
        <w:rPr>
          <w:b/>
          <w:sz w:val="22"/>
          <w:szCs w:val="22"/>
        </w:rPr>
      </w:pPr>
      <w:r w:rsidRPr="0034342B">
        <w:rPr>
          <w:b/>
          <w:sz w:val="22"/>
          <w:szCs w:val="22"/>
        </w:rPr>
        <w:t>North Carolina Department of Environment</w:t>
      </w:r>
      <w:r w:rsidR="00F47997" w:rsidRPr="0034342B">
        <w:rPr>
          <w:b/>
          <w:sz w:val="22"/>
          <w:szCs w:val="22"/>
        </w:rPr>
        <w:t>al</w:t>
      </w:r>
      <w:r w:rsidRPr="0034342B">
        <w:rPr>
          <w:b/>
          <w:sz w:val="22"/>
          <w:szCs w:val="22"/>
        </w:rPr>
        <w:t xml:space="preserve"> </w:t>
      </w:r>
      <w:r w:rsidR="00116EF5" w:rsidRPr="0034342B">
        <w:rPr>
          <w:b/>
          <w:sz w:val="22"/>
          <w:szCs w:val="22"/>
        </w:rPr>
        <w:t>Quality</w:t>
      </w:r>
    </w:p>
    <w:p w14:paraId="4BF93053" w14:textId="0651E345" w:rsidR="00E71127" w:rsidRPr="0034342B" w:rsidRDefault="00E71127" w:rsidP="0034342B">
      <w:pPr>
        <w:pStyle w:val="Default"/>
        <w:jc w:val="center"/>
        <w:rPr>
          <w:b/>
          <w:sz w:val="22"/>
          <w:szCs w:val="22"/>
        </w:rPr>
      </w:pPr>
      <w:r w:rsidRPr="0034342B">
        <w:rPr>
          <w:b/>
          <w:sz w:val="22"/>
          <w:szCs w:val="22"/>
        </w:rPr>
        <w:t>Division of Marine Fisheries</w:t>
      </w:r>
    </w:p>
    <w:p w14:paraId="24799264" w14:textId="77777777" w:rsidR="0034342B" w:rsidRDefault="0034342B" w:rsidP="00E71127">
      <w:pPr>
        <w:pStyle w:val="Default"/>
        <w:rPr>
          <w:b/>
          <w:bCs/>
          <w:sz w:val="22"/>
          <w:szCs w:val="22"/>
        </w:rPr>
      </w:pPr>
    </w:p>
    <w:p w14:paraId="31BFBF03" w14:textId="3912F77B" w:rsidR="00CA5B81" w:rsidRDefault="00E71127" w:rsidP="00E71127">
      <w:pPr>
        <w:pStyle w:val="Default"/>
        <w:rPr>
          <w:b/>
          <w:bCs/>
          <w:sz w:val="22"/>
          <w:szCs w:val="22"/>
        </w:rPr>
      </w:pPr>
      <w:r>
        <w:rPr>
          <w:b/>
          <w:bCs/>
          <w:sz w:val="22"/>
          <w:szCs w:val="22"/>
        </w:rPr>
        <w:t xml:space="preserve">Technical Bulletin 09001 NC DMF BIOLOGICAL DATA </w:t>
      </w:r>
      <w:r w:rsidR="00330F90">
        <w:rPr>
          <w:b/>
          <w:bCs/>
          <w:sz w:val="22"/>
          <w:szCs w:val="22"/>
        </w:rPr>
        <w:t xml:space="preserve">REQUEST </w:t>
      </w:r>
      <w:r>
        <w:rPr>
          <w:b/>
          <w:bCs/>
          <w:sz w:val="22"/>
          <w:szCs w:val="22"/>
        </w:rPr>
        <w:t>TRACKING October 9, 2009</w:t>
      </w:r>
    </w:p>
    <w:p w14:paraId="240FAE48" w14:textId="498867A6" w:rsidR="00E71127" w:rsidRDefault="00E71127" w:rsidP="00E71127">
      <w:pPr>
        <w:pStyle w:val="Default"/>
        <w:rPr>
          <w:b/>
          <w:bCs/>
          <w:sz w:val="22"/>
          <w:szCs w:val="22"/>
        </w:rPr>
      </w:pPr>
      <w:r>
        <w:rPr>
          <w:b/>
          <w:bCs/>
          <w:sz w:val="22"/>
          <w:szCs w:val="22"/>
        </w:rPr>
        <w:t xml:space="preserve">Revised November </w:t>
      </w:r>
      <w:r w:rsidR="00330F90">
        <w:rPr>
          <w:b/>
          <w:bCs/>
          <w:sz w:val="22"/>
          <w:szCs w:val="22"/>
        </w:rPr>
        <w:t>9</w:t>
      </w:r>
      <w:r>
        <w:rPr>
          <w:b/>
          <w:bCs/>
          <w:sz w:val="22"/>
          <w:szCs w:val="22"/>
        </w:rPr>
        <w:t>, 2015</w:t>
      </w:r>
      <w:r w:rsidR="00C25495">
        <w:rPr>
          <w:b/>
          <w:bCs/>
          <w:sz w:val="22"/>
          <w:szCs w:val="22"/>
        </w:rPr>
        <w:t xml:space="preserve"> &amp;</w:t>
      </w:r>
      <w:r>
        <w:rPr>
          <w:b/>
          <w:bCs/>
          <w:sz w:val="22"/>
          <w:szCs w:val="22"/>
        </w:rPr>
        <w:t xml:space="preserve"> </w:t>
      </w:r>
      <w:r w:rsidR="00913D95">
        <w:rPr>
          <w:b/>
          <w:bCs/>
          <w:sz w:val="22"/>
          <w:szCs w:val="22"/>
        </w:rPr>
        <w:t xml:space="preserve">BRT </w:t>
      </w:r>
      <w:proofErr w:type="gramStart"/>
      <w:r w:rsidR="00913D95">
        <w:rPr>
          <w:b/>
          <w:bCs/>
          <w:sz w:val="22"/>
          <w:szCs w:val="22"/>
        </w:rPr>
        <w:t>approved</w:t>
      </w:r>
      <w:proofErr w:type="gramEnd"/>
    </w:p>
    <w:p w14:paraId="10FD32B5" w14:textId="67F50F3E" w:rsidR="0034342B" w:rsidRDefault="0034342B" w:rsidP="00E71127">
      <w:pPr>
        <w:pStyle w:val="Default"/>
        <w:rPr>
          <w:b/>
          <w:bCs/>
          <w:sz w:val="22"/>
          <w:szCs w:val="22"/>
        </w:rPr>
      </w:pPr>
      <w:r>
        <w:rPr>
          <w:b/>
          <w:bCs/>
          <w:sz w:val="22"/>
          <w:szCs w:val="22"/>
        </w:rPr>
        <w:t xml:space="preserve">Revised March 15, 2022 (update </w:t>
      </w:r>
      <w:r w:rsidR="002F425D">
        <w:rPr>
          <w:b/>
          <w:bCs/>
          <w:sz w:val="22"/>
          <w:szCs w:val="22"/>
        </w:rPr>
        <w:t>C</w:t>
      </w:r>
      <w:r>
        <w:rPr>
          <w:b/>
          <w:bCs/>
          <w:sz w:val="22"/>
          <w:szCs w:val="22"/>
        </w:rPr>
        <w:t>ontact</w:t>
      </w:r>
      <w:r w:rsidR="002F425D">
        <w:rPr>
          <w:b/>
          <w:bCs/>
          <w:sz w:val="22"/>
          <w:szCs w:val="22"/>
        </w:rPr>
        <w:t>s</w:t>
      </w:r>
      <w:r>
        <w:rPr>
          <w:b/>
          <w:bCs/>
          <w:sz w:val="22"/>
          <w:szCs w:val="22"/>
        </w:rPr>
        <w:t>)</w:t>
      </w:r>
    </w:p>
    <w:p w14:paraId="1581D2E8" w14:textId="5B99EEF9" w:rsidR="004E223E" w:rsidRDefault="004E223E" w:rsidP="00E71127">
      <w:pPr>
        <w:pStyle w:val="Default"/>
        <w:rPr>
          <w:sz w:val="22"/>
          <w:szCs w:val="22"/>
        </w:rPr>
      </w:pPr>
      <w:r>
        <w:rPr>
          <w:b/>
          <w:bCs/>
          <w:sz w:val="22"/>
          <w:szCs w:val="22"/>
        </w:rPr>
        <w:t>Revised March 27, 2023 (</w:t>
      </w:r>
      <w:r w:rsidR="00EF1C3B">
        <w:rPr>
          <w:b/>
          <w:bCs/>
          <w:sz w:val="22"/>
          <w:szCs w:val="22"/>
        </w:rPr>
        <w:t>update Contacts</w:t>
      </w:r>
      <w:r>
        <w:rPr>
          <w:b/>
          <w:bCs/>
          <w:sz w:val="22"/>
          <w:szCs w:val="22"/>
        </w:rPr>
        <w:t>)</w:t>
      </w:r>
    </w:p>
    <w:p w14:paraId="2C88B6CA" w14:textId="77777777" w:rsidR="00E71127" w:rsidRDefault="00E71127" w:rsidP="00E71127">
      <w:pPr>
        <w:pStyle w:val="Default"/>
        <w:rPr>
          <w:sz w:val="22"/>
          <w:szCs w:val="22"/>
        </w:rPr>
      </w:pPr>
    </w:p>
    <w:p w14:paraId="5DD0FAC9" w14:textId="40832FD6" w:rsidR="00B91DC1" w:rsidRDefault="00E71127" w:rsidP="00E71127">
      <w:pPr>
        <w:pStyle w:val="Default"/>
        <w:rPr>
          <w:sz w:val="22"/>
          <w:szCs w:val="22"/>
        </w:rPr>
      </w:pPr>
      <w:r>
        <w:rPr>
          <w:sz w:val="22"/>
          <w:szCs w:val="22"/>
        </w:rPr>
        <w:t xml:space="preserve">This technical bulletin addresses the process for answering requests for data stored in the Division of Marine Fisheries </w:t>
      </w:r>
      <w:r w:rsidR="00614C98">
        <w:rPr>
          <w:sz w:val="22"/>
          <w:szCs w:val="22"/>
        </w:rPr>
        <w:t>(DMF)</w:t>
      </w:r>
      <w:r>
        <w:rPr>
          <w:sz w:val="22"/>
          <w:szCs w:val="22"/>
        </w:rPr>
        <w:t xml:space="preserve"> Biological Database (BDB)</w:t>
      </w:r>
      <w:r w:rsidR="00330F90">
        <w:rPr>
          <w:sz w:val="22"/>
          <w:szCs w:val="22"/>
        </w:rPr>
        <w:t xml:space="preserve"> and associated files</w:t>
      </w:r>
      <w:r>
        <w:rPr>
          <w:sz w:val="22"/>
          <w:szCs w:val="22"/>
        </w:rPr>
        <w:t>. First and foremost</w:t>
      </w:r>
      <w:r w:rsidR="00041A02">
        <w:rPr>
          <w:sz w:val="22"/>
          <w:szCs w:val="22"/>
        </w:rPr>
        <w:t>,</w:t>
      </w:r>
      <w:r>
        <w:rPr>
          <w:sz w:val="22"/>
          <w:szCs w:val="22"/>
        </w:rPr>
        <w:t xml:space="preserve"> all requests for data shall adhere to the North Carolina Public Records Law, and established </w:t>
      </w:r>
      <w:r w:rsidR="00614C98">
        <w:rPr>
          <w:sz w:val="22"/>
          <w:szCs w:val="22"/>
        </w:rPr>
        <w:t>Department of Environmental Quality (</w:t>
      </w:r>
      <w:r w:rsidR="002A619C">
        <w:rPr>
          <w:sz w:val="22"/>
          <w:szCs w:val="22"/>
        </w:rPr>
        <w:t>DEQ</w:t>
      </w:r>
      <w:r w:rsidR="00614C98">
        <w:rPr>
          <w:sz w:val="22"/>
          <w:szCs w:val="22"/>
        </w:rPr>
        <w:t>)</w:t>
      </w:r>
      <w:r>
        <w:rPr>
          <w:sz w:val="22"/>
          <w:szCs w:val="22"/>
        </w:rPr>
        <w:t xml:space="preserve"> policies concerning public records. The </w:t>
      </w:r>
      <w:r w:rsidR="00B91DC1">
        <w:rPr>
          <w:sz w:val="22"/>
          <w:szCs w:val="22"/>
        </w:rPr>
        <w:t>NC General Statues outlining these policies and procedures can be found here:</w:t>
      </w:r>
    </w:p>
    <w:p w14:paraId="6826A838" w14:textId="7D815159" w:rsidR="00C771B7" w:rsidRDefault="00B91DC1" w:rsidP="00B91DC1">
      <w:pPr>
        <w:pStyle w:val="Default"/>
        <w:numPr>
          <w:ilvl w:val="0"/>
          <w:numId w:val="1"/>
        </w:numPr>
        <w:rPr>
          <w:sz w:val="22"/>
          <w:szCs w:val="22"/>
        </w:rPr>
      </w:pPr>
      <w:r>
        <w:rPr>
          <w:sz w:val="22"/>
          <w:szCs w:val="22"/>
        </w:rPr>
        <w:t xml:space="preserve">G.S. 132 Public Records </w:t>
      </w:r>
      <w:r w:rsidR="00C771B7">
        <w:rPr>
          <w:sz w:val="22"/>
          <w:szCs w:val="22"/>
        </w:rPr>
        <w:t>(</w:t>
      </w:r>
      <w:hyperlink r:id="rId8" w:history="1">
        <w:r w:rsidRPr="00B81C86">
          <w:rPr>
            <w:rStyle w:val="Hyperlink"/>
            <w:sz w:val="22"/>
            <w:szCs w:val="22"/>
          </w:rPr>
          <w:t>https://www.ncleg.net/enactedlegislation/statutes/html/bychapter/chapter_132.html</w:t>
        </w:r>
      </w:hyperlink>
      <w:r w:rsidR="00C771B7">
        <w:rPr>
          <w:sz w:val="22"/>
          <w:szCs w:val="22"/>
        </w:rPr>
        <w:t>)</w:t>
      </w:r>
    </w:p>
    <w:p w14:paraId="13D92FE3" w14:textId="03F739D7" w:rsidR="00E71127" w:rsidRPr="00C771B7" w:rsidRDefault="00C771B7" w:rsidP="00B91DC1">
      <w:pPr>
        <w:pStyle w:val="Default"/>
        <w:numPr>
          <w:ilvl w:val="0"/>
          <w:numId w:val="1"/>
        </w:numPr>
        <w:rPr>
          <w:sz w:val="22"/>
          <w:szCs w:val="22"/>
        </w:rPr>
      </w:pPr>
      <w:r>
        <w:rPr>
          <w:sz w:val="22"/>
          <w:szCs w:val="22"/>
        </w:rPr>
        <w:t>G.S. 113-170.3 R</w:t>
      </w:r>
      <w:r w:rsidR="00B91DC1">
        <w:rPr>
          <w:sz w:val="22"/>
          <w:szCs w:val="22"/>
        </w:rPr>
        <w:t xml:space="preserve">ecord </w:t>
      </w:r>
      <w:r>
        <w:rPr>
          <w:sz w:val="22"/>
          <w:szCs w:val="22"/>
        </w:rPr>
        <w:t>K</w:t>
      </w:r>
      <w:r w:rsidR="00B91DC1">
        <w:rPr>
          <w:sz w:val="22"/>
          <w:szCs w:val="22"/>
        </w:rPr>
        <w:t xml:space="preserve">eeping </w:t>
      </w:r>
      <w:r>
        <w:rPr>
          <w:sz w:val="22"/>
          <w:szCs w:val="22"/>
        </w:rPr>
        <w:t>R</w:t>
      </w:r>
      <w:r w:rsidR="00B91DC1">
        <w:rPr>
          <w:sz w:val="22"/>
          <w:szCs w:val="22"/>
        </w:rPr>
        <w:t>equirements</w:t>
      </w:r>
      <w:r>
        <w:rPr>
          <w:sz w:val="22"/>
          <w:szCs w:val="22"/>
        </w:rPr>
        <w:t xml:space="preserve"> (</w:t>
      </w:r>
      <w:hyperlink r:id="rId9" w:history="1">
        <w:r w:rsidRPr="00B81C86">
          <w:rPr>
            <w:rStyle w:val="Hyperlink"/>
            <w:sz w:val="22"/>
            <w:szCs w:val="22"/>
          </w:rPr>
          <w:t>https://www.ncleg.gov/EnactedLegislation/Statutes/PDF/BySection/Chapter_113/GS_113-170.3.pdf</w:t>
        </w:r>
      </w:hyperlink>
      <w:r>
        <w:rPr>
          <w:sz w:val="22"/>
          <w:szCs w:val="22"/>
        </w:rPr>
        <w:t>)</w:t>
      </w:r>
      <w:r w:rsidR="00B91DC1">
        <w:rPr>
          <w:sz w:val="22"/>
          <w:szCs w:val="22"/>
        </w:rPr>
        <w:t xml:space="preserve"> </w:t>
      </w:r>
    </w:p>
    <w:p w14:paraId="7307569A" w14:textId="0A2B8F2F" w:rsidR="00C771B7" w:rsidRPr="00C771B7" w:rsidRDefault="00C771B7" w:rsidP="00B81C86">
      <w:pPr>
        <w:pStyle w:val="Default"/>
        <w:numPr>
          <w:ilvl w:val="0"/>
          <w:numId w:val="1"/>
        </w:numPr>
        <w:rPr>
          <w:sz w:val="22"/>
          <w:szCs w:val="22"/>
        </w:rPr>
      </w:pPr>
      <w:r w:rsidRPr="00C771B7">
        <w:rPr>
          <w:sz w:val="22"/>
          <w:szCs w:val="22"/>
        </w:rPr>
        <w:t xml:space="preserve">G.S. 143B-289.52(h) </w:t>
      </w:r>
      <w:r w:rsidRPr="00B81C86">
        <w:rPr>
          <w:sz w:val="22"/>
          <w:szCs w:val="22"/>
        </w:rPr>
        <w:t xml:space="preserve">Marine Fisheries Commission – powers and duties </w:t>
      </w:r>
      <w:r>
        <w:rPr>
          <w:sz w:val="22"/>
          <w:szCs w:val="22"/>
        </w:rPr>
        <w:t>(</w:t>
      </w:r>
      <w:hyperlink r:id="rId10" w:history="1">
        <w:r w:rsidRPr="00B81C86">
          <w:rPr>
            <w:rStyle w:val="Hyperlink"/>
            <w:sz w:val="22"/>
            <w:szCs w:val="22"/>
          </w:rPr>
          <w:t>https://www.ncleg.gov/EnactedLegislation/Statutes/PDF/BySection/Chapter_143B/GS_143B-289.52.pdf</w:t>
        </w:r>
      </w:hyperlink>
      <w:r>
        <w:rPr>
          <w:sz w:val="22"/>
          <w:szCs w:val="22"/>
        </w:rPr>
        <w:t>)</w:t>
      </w:r>
    </w:p>
    <w:p w14:paraId="3C1B79B4" w14:textId="77777777" w:rsidR="00E602DE" w:rsidRDefault="00E602DE" w:rsidP="00E71127">
      <w:pPr>
        <w:pStyle w:val="Default"/>
        <w:rPr>
          <w:sz w:val="22"/>
          <w:szCs w:val="22"/>
        </w:rPr>
      </w:pPr>
    </w:p>
    <w:p w14:paraId="0518B92C" w14:textId="6939387A" w:rsidR="00E602DE" w:rsidRPr="00E310CF" w:rsidRDefault="002B5B66" w:rsidP="00E71127">
      <w:pPr>
        <w:pStyle w:val="Default"/>
        <w:rPr>
          <w:rFonts w:asciiTheme="minorHAnsi" w:hAnsiTheme="minorHAnsi"/>
          <w:sz w:val="22"/>
          <w:szCs w:val="22"/>
        </w:rPr>
      </w:pPr>
      <w:r w:rsidRPr="00E310CF">
        <w:rPr>
          <w:rFonts w:asciiTheme="minorHAnsi" w:hAnsiTheme="minorHAnsi"/>
          <w:sz w:val="22"/>
          <w:szCs w:val="22"/>
        </w:rPr>
        <w:t xml:space="preserve">For formal </w:t>
      </w:r>
      <w:r w:rsidR="00A93F60" w:rsidRPr="00E310CF">
        <w:rPr>
          <w:rFonts w:asciiTheme="minorHAnsi" w:hAnsiTheme="minorHAnsi"/>
          <w:sz w:val="22"/>
          <w:szCs w:val="22"/>
        </w:rPr>
        <w:t>requests</w:t>
      </w:r>
      <w:r w:rsidRPr="00E310CF">
        <w:rPr>
          <w:rFonts w:asciiTheme="minorHAnsi" w:hAnsiTheme="minorHAnsi"/>
          <w:sz w:val="22"/>
          <w:szCs w:val="22"/>
        </w:rPr>
        <w:t xml:space="preserve"> under the </w:t>
      </w:r>
      <w:r w:rsidR="00F47997" w:rsidRPr="00E310CF">
        <w:rPr>
          <w:rFonts w:asciiTheme="minorHAnsi" w:hAnsiTheme="minorHAnsi"/>
          <w:sz w:val="22"/>
          <w:szCs w:val="22"/>
        </w:rPr>
        <w:t>P</w:t>
      </w:r>
      <w:r w:rsidRPr="00E310CF">
        <w:rPr>
          <w:rFonts w:asciiTheme="minorHAnsi" w:hAnsiTheme="minorHAnsi"/>
          <w:sz w:val="22"/>
          <w:szCs w:val="22"/>
        </w:rPr>
        <w:t xml:space="preserve">ublic </w:t>
      </w:r>
      <w:r w:rsidR="00F47997" w:rsidRPr="00E310CF">
        <w:rPr>
          <w:rFonts w:asciiTheme="minorHAnsi" w:hAnsiTheme="minorHAnsi"/>
          <w:sz w:val="22"/>
          <w:szCs w:val="22"/>
        </w:rPr>
        <w:t>R</w:t>
      </w:r>
      <w:r w:rsidRPr="00E310CF">
        <w:rPr>
          <w:rFonts w:asciiTheme="minorHAnsi" w:hAnsiTheme="minorHAnsi"/>
          <w:sz w:val="22"/>
          <w:szCs w:val="22"/>
        </w:rPr>
        <w:t>ecord</w:t>
      </w:r>
      <w:r w:rsidR="00F47997" w:rsidRPr="00E310CF">
        <w:rPr>
          <w:rFonts w:asciiTheme="minorHAnsi" w:hAnsiTheme="minorHAnsi"/>
          <w:sz w:val="22"/>
          <w:szCs w:val="22"/>
        </w:rPr>
        <w:t>s</w:t>
      </w:r>
      <w:r w:rsidRPr="00E310CF">
        <w:rPr>
          <w:rFonts w:asciiTheme="minorHAnsi" w:hAnsiTheme="minorHAnsi"/>
          <w:sz w:val="22"/>
          <w:szCs w:val="22"/>
        </w:rPr>
        <w:t xml:space="preserve"> </w:t>
      </w:r>
      <w:r w:rsidR="00F47997" w:rsidRPr="00E310CF">
        <w:rPr>
          <w:rFonts w:asciiTheme="minorHAnsi" w:hAnsiTheme="minorHAnsi"/>
          <w:sz w:val="22"/>
          <w:szCs w:val="22"/>
        </w:rPr>
        <w:t>L</w:t>
      </w:r>
      <w:r w:rsidRPr="00E310CF">
        <w:rPr>
          <w:rFonts w:asciiTheme="minorHAnsi" w:hAnsiTheme="minorHAnsi"/>
          <w:sz w:val="22"/>
          <w:szCs w:val="22"/>
        </w:rPr>
        <w:t>aw, the</w:t>
      </w:r>
      <w:r w:rsidR="00330F90" w:rsidRPr="00E310CF">
        <w:rPr>
          <w:rFonts w:asciiTheme="minorHAnsi" w:hAnsiTheme="minorHAnsi"/>
          <w:sz w:val="22"/>
          <w:szCs w:val="22"/>
        </w:rPr>
        <w:t xml:space="preserve"> Office of Public Affairs within with Department of Environmental Quality (DEQ) oversees </w:t>
      </w:r>
      <w:r w:rsidRPr="00E310CF">
        <w:rPr>
          <w:rFonts w:asciiTheme="minorHAnsi" w:hAnsiTheme="minorHAnsi"/>
          <w:sz w:val="22"/>
          <w:szCs w:val="22"/>
        </w:rPr>
        <w:t xml:space="preserve">this type of </w:t>
      </w:r>
      <w:r w:rsidR="00330F90" w:rsidRPr="00E310CF">
        <w:rPr>
          <w:rFonts w:asciiTheme="minorHAnsi" w:hAnsiTheme="minorHAnsi"/>
          <w:sz w:val="22"/>
          <w:szCs w:val="22"/>
        </w:rPr>
        <w:t xml:space="preserve">request </w:t>
      </w:r>
      <w:r w:rsidR="00CA5B81" w:rsidRPr="00E310CF">
        <w:rPr>
          <w:rFonts w:asciiTheme="minorHAnsi" w:hAnsiTheme="minorHAnsi"/>
          <w:sz w:val="22"/>
          <w:szCs w:val="22"/>
        </w:rPr>
        <w:t xml:space="preserve">with policies located </w:t>
      </w:r>
      <w:r w:rsidR="00AD2C4E" w:rsidRPr="00E310CF">
        <w:rPr>
          <w:rFonts w:asciiTheme="minorHAnsi" w:hAnsiTheme="minorHAnsi"/>
          <w:sz w:val="22"/>
          <w:szCs w:val="22"/>
        </w:rPr>
        <w:t>here:</w:t>
      </w:r>
      <w:r w:rsidR="00CA5B81" w:rsidRPr="00E310CF">
        <w:rPr>
          <w:rFonts w:asciiTheme="minorHAnsi" w:hAnsiTheme="minorHAnsi"/>
          <w:sz w:val="22"/>
          <w:szCs w:val="22"/>
        </w:rPr>
        <w:t xml:space="preserve"> </w:t>
      </w:r>
      <w:hyperlink r:id="rId11" w:history="1">
        <w:r w:rsidR="00AD2C4E" w:rsidRPr="00E310CF">
          <w:rPr>
            <w:rStyle w:val="Hyperlink"/>
            <w:sz w:val="22"/>
            <w:szCs w:val="22"/>
          </w:rPr>
          <w:t>https://deq.nc.gov/news/requesting-public-records</w:t>
        </w:r>
      </w:hyperlink>
      <w:r w:rsidR="00CA5B81" w:rsidRPr="00E310CF">
        <w:rPr>
          <w:rFonts w:asciiTheme="minorHAnsi" w:hAnsiTheme="minorHAnsi"/>
          <w:sz w:val="22"/>
          <w:szCs w:val="22"/>
        </w:rPr>
        <w:t>. R</w:t>
      </w:r>
      <w:r w:rsidR="00E602DE" w:rsidRPr="00E310CF">
        <w:rPr>
          <w:rFonts w:asciiTheme="minorHAnsi" w:hAnsiTheme="minorHAnsi"/>
          <w:sz w:val="22"/>
          <w:szCs w:val="22"/>
        </w:rPr>
        <w:t xml:space="preserve">equests must also comply with DEQ policies concerning all inquiries with and contact from members of the N.C. General Assembly, General Assembly Staff, Federal Agencies, Members of Congress, and local elected officials. An additional DEQ </w:t>
      </w:r>
      <w:r w:rsidR="00DE2E13" w:rsidRPr="00E310CF">
        <w:rPr>
          <w:rFonts w:asciiTheme="minorHAnsi" w:hAnsiTheme="minorHAnsi"/>
          <w:sz w:val="22"/>
          <w:szCs w:val="22"/>
        </w:rPr>
        <w:t>media</w:t>
      </w:r>
      <w:r w:rsidR="009003A6" w:rsidRPr="00E310CF">
        <w:rPr>
          <w:rFonts w:asciiTheme="minorHAnsi" w:hAnsiTheme="minorHAnsi"/>
          <w:sz w:val="22"/>
          <w:szCs w:val="22"/>
        </w:rPr>
        <w:t xml:space="preserve"> notification by phone or email are to be submitted</w:t>
      </w:r>
      <w:r w:rsidR="00E602DE" w:rsidRPr="00E310CF">
        <w:rPr>
          <w:rFonts w:asciiTheme="minorHAnsi" w:hAnsiTheme="minorHAnsi"/>
          <w:sz w:val="22"/>
          <w:szCs w:val="22"/>
        </w:rPr>
        <w:t xml:space="preserve"> within 24 hours of contact.</w:t>
      </w:r>
      <w:r w:rsidR="00510EF1" w:rsidRPr="00E310CF">
        <w:rPr>
          <w:rFonts w:asciiTheme="minorHAnsi" w:hAnsiTheme="minorHAnsi"/>
          <w:sz w:val="22"/>
          <w:szCs w:val="22"/>
        </w:rPr>
        <w:t xml:space="preserve"> Contact the DMF public information officer </w:t>
      </w:r>
      <w:r w:rsidR="00614C98" w:rsidRPr="00E310CF">
        <w:rPr>
          <w:rFonts w:asciiTheme="minorHAnsi" w:hAnsiTheme="minorHAnsi"/>
          <w:sz w:val="22"/>
          <w:szCs w:val="22"/>
        </w:rPr>
        <w:t>(PIO)</w:t>
      </w:r>
      <w:r w:rsidR="00510EF1" w:rsidRPr="00E310CF">
        <w:rPr>
          <w:rFonts w:asciiTheme="minorHAnsi" w:hAnsiTheme="minorHAnsi"/>
          <w:sz w:val="22"/>
          <w:szCs w:val="22"/>
        </w:rPr>
        <w:t xml:space="preserve"> if you have</w:t>
      </w:r>
      <w:r w:rsidR="00A93F60" w:rsidRPr="00E310CF">
        <w:rPr>
          <w:rFonts w:asciiTheme="minorHAnsi" w:hAnsiTheme="minorHAnsi"/>
          <w:sz w:val="22"/>
          <w:szCs w:val="22"/>
        </w:rPr>
        <w:t xml:space="preserve"> any</w:t>
      </w:r>
      <w:r w:rsidR="00510EF1" w:rsidRPr="00E310CF">
        <w:rPr>
          <w:rFonts w:asciiTheme="minorHAnsi" w:hAnsiTheme="minorHAnsi"/>
          <w:sz w:val="22"/>
          <w:szCs w:val="22"/>
        </w:rPr>
        <w:t xml:space="preserve"> questions.</w:t>
      </w:r>
    </w:p>
    <w:p w14:paraId="20848B1A" w14:textId="77777777" w:rsidR="00E71127" w:rsidRDefault="00E71127" w:rsidP="00E71127">
      <w:pPr>
        <w:pStyle w:val="Default"/>
        <w:rPr>
          <w:sz w:val="22"/>
          <w:szCs w:val="22"/>
        </w:rPr>
      </w:pPr>
    </w:p>
    <w:p w14:paraId="17D92E2D" w14:textId="571CB731" w:rsidR="00F47997" w:rsidRDefault="00F47997" w:rsidP="00E71127">
      <w:pPr>
        <w:pStyle w:val="Default"/>
        <w:rPr>
          <w:sz w:val="22"/>
          <w:szCs w:val="22"/>
        </w:rPr>
      </w:pPr>
      <w:r>
        <w:rPr>
          <w:sz w:val="22"/>
          <w:szCs w:val="22"/>
        </w:rPr>
        <w:t xml:space="preserve">Routine </w:t>
      </w:r>
      <w:r w:rsidR="007428A9">
        <w:rPr>
          <w:sz w:val="22"/>
          <w:szCs w:val="22"/>
        </w:rPr>
        <w:t>r</w:t>
      </w:r>
      <w:r>
        <w:rPr>
          <w:sz w:val="22"/>
          <w:szCs w:val="22"/>
        </w:rPr>
        <w:t>equests that update BDB files that have been created for an agency in the past on a pre</w:t>
      </w:r>
      <w:r w:rsidR="007428A9">
        <w:rPr>
          <w:sz w:val="22"/>
          <w:szCs w:val="22"/>
        </w:rPr>
        <w:t>determined</w:t>
      </w:r>
      <w:r>
        <w:rPr>
          <w:sz w:val="22"/>
          <w:szCs w:val="22"/>
        </w:rPr>
        <w:t xml:space="preserve"> </w:t>
      </w:r>
      <w:r w:rsidR="007428A9">
        <w:rPr>
          <w:sz w:val="22"/>
          <w:szCs w:val="22"/>
        </w:rPr>
        <w:t xml:space="preserve">frequency </w:t>
      </w:r>
      <w:r>
        <w:rPr>
          <w:sz w:val="22"/>
          <w:szCs w:val="22"/>
        </w:rPr>
        <w:t>(</w:t>
      </w:r>
      <w:r w:rsidR="007428A9">
        <w:rPr>
          <w:sz w:val="22"/>
          <w:szCs w:val="22"/>
        </w:rPr>
        <w:t xml:space="preserve">annual </w:t>
      </w:r>
      <w:r>
        <w:rPr>
          <w:sz w:val="22"/>
          <w:szCs w:val="22"/>
        </w:rPr>
        <w:t>SEAMAP, TIP, and NMFS age sharing</w:t>
      </w:r>
      <w:r w:rsidR="009003A6">
        <w:rPr>
          <w:sz w:val="22"/>
          <w:szCs w:val="22"/>
        </w:rPr>
        <w:t xml:space="preserve"> for example</w:t>
      </w:r>
      <w:r>
        <w:rPr>
          <w:sz w:val="22"/>
          <w:szCs w:val="22"/>
        </w:rPr>
        <w:t xml:space="preserve">) are not required to complete the tracking form for each subsequent request. The applicable </w:t>
      </w:r>
      <w:r w:rsidR="00E94A6F">
        <w:rPr>
          <w:sz w:val="22"/>
          <w:szCs w:val="22"/>
        </w:rPr>
        <w:t xml:space="preserve">FIMSS </w:t>
      </w:r>
      <w:r>
        <w:rPr>
          <w:sz w:val="22"/>
          <w:szCs w:val="22"/>
        </w:rPr>
        <w:t xml:space="preserve">program </w:t>
      </w:r>
      <w:r w:rsidR="00E94A6F">
        <w:rPr>
          <w:sz w:val="22"/>
          <w:szCs w:val="22"/>
        </w:rPr>
        <w:t>A</w:t>
      </w:r>
      <w:r>
        <w:rPr>
          <w:sz w:val="22"/>
          <w:szCs w:val="22"/>
        </w:rPr>
        <w:t xml:space="preserve">nalytical </w:t>
      </w:r>
      <w:r w:rsidR="00E94A6F">
        <w:rPr>
          <w:sz w:val="22"/>
          <w:szCs w:val="22"/>
        </w:rPr>
        <w:t>N</w:t>
      </w:r>
      <w:r>
        <w:rPr>
          <w:sz w:val="22"/>
          <w:szCs w:val="22"/>
        </w:rPr>
        <w:t xml:space="preserve">otes file will serve as </w:t>
      </w:r>
      <w:r w:rsidR="00E94A6F">
        <w:rPr>
          <w:sz w:val="22"/>
          <w:szCs w:val="22"/>
        </w:rPr>
        <w:t xml:space="preserve">the </w:t>
      </w:r>
      <w:r>
        <w:rPr>
          <w:sz w:val="22"/>
          <w:szCs w:val="22"/>
        </w:rPr>
        <w:t>record of th</w:t>
      </w:r>
      <w:r w:rsidR="00E94A6F">
        <w:rPr>
          <w:sz w:val="22"/>
          <w:szCs w:val="22"/>
        </w:rPr>
        <w:t>is</w:t>
      </w:r>
      <w:r>
        <w:rPr>
          <w:sz w:val="22"/>
          <w:szCs w:val="22"/>
        </w:rPr>
        <w:t xml:space="preserve"> </w:t>
      </w:r>
      <w:r w:rsidR="00E94A6F">
        <w:rPr>
          <w:sz w:val="22"/>
          <w:szCs w:val="22"/>
        </w:rPr>
        <w:t xml:space="preserve">sanctioned data sharing </w:t>
      </w:r>
      <w:r>
        <w:rPr>
          <w:sz w:val="22"/>
          <w:szCs w:val="22"/>
        </w:rPr>
        <w:t>between the division and the data recipient.</w:t>
      </w:r>
    </w:p>
    <w:p w14:paraId="01CD4400" w14:textId="77777777" w:rsidR="00E94A6F" w:rsidRDefault="00E94A6F" w:rsidP="00E71127">
      <w:pPr>
        <w:pStyle w:val="Default"/>
        <w:rPr>
          <w:sz w:val="22"/>
          <w:szCs w:val="22"/>
        </w:rPr>
      </w:pPr>
    </w:p>
    <w:p w14:paraId="291A2684" w14:textId="6A139D9B" w:rsidR="009D4482" w:rsidRDefault="009D4482" w:rsidP="00E71127">
      <w:pPr>
        <w:pStyle w:val="Default"/>
        <w:rPr>
          <w:sz w:val="22"/>
          <w:szCs w:val="22"/>
        </w:rPr>
      </w:pPr>
      <w:r w:rsidRPr="009D4482">
        <w:rPr>
          <w:b/>
          <w:sz w:val="22"/>
          <w:szCs w:val="22"/>
        </w:rPr>
        <w:t xml:space="preserve">This policy shall be followed and the accompanying BDB data tracking request </w:t>
      </w:r>
      <w:r>
        <w:rPr>
          <w:b/>
          <w:sz w:val="22"/>
          <w:szCs w:val="22"/>
        </w:rPr>
        <w:t xml:space="preserve">form </w:t>
      </w:r>
      <w:r w:rsidRPr="009D4482">
        <w:rPr>
          <w:b/>
          <w:sz w:val="22"/>
          <w:szCs w:val="22"/>
        </w:rPr>
        <w:t>shall be completed accordingly for each request for data from the BDB</w:t>
      </w:r>
      <w:r>
        <w:rPr>
          <w:sz w:val="22"/>
          <w:szCs w:val="22"/>
        </w:rPr>
        <w:t xml:space="preserve">.  </w:t>
      </w:r>
    </w:p>
    <w:p w14:paraId="6B445C62" w14:textId="77777777" w:rsidR="009D4482" w:rsidRDefault="009D4482" w:rsidP="00E71127">
      <w:pPr>
        <w:pStyle w:val="Default"/>
        <w:rPr>
          <w:sz w:val="22"/>
          <w:szCs w:val="22"/>
        </w:rPr>
      </w:pPr>
    </w:p>
    <w:p w14:paraId="3AB66AB3" w14:textId="77777777" w:rsidR="00E71127" w:rsidRDefault="00E71127" w:rsidP="00E71127">
      <w:pPr>
        <w:pStyle w:val="Default"/>
        <w:rPr>
          <w:sz w:val="22"/>
          <w:szCs w:val="22"/>
        </w:rPr>
      </w:pPr>
      <w:r>
        <w:rPr>
          <w:sz w:val="22"/>
          <w:szCs w:val="22"/>
        </w:rPr>
        <w:t>Location:</w:t>
      </w:r>
    </w:p>
    <w:p w14:paraId="03281F70" w14:textId="475E78FF" w:rsidR="00CA5B81" w:rsidRDefault="000B11C9" w:rsidP="00CA5B81">
      <w:pPr>
        <w:rPr>
          <w:color w:val="1F497D"/>
        </w:rPr>
      </w:pPr>
      <w:r>
        <w:t xml:space="preserve">This </w:t>
      </w:r>
      <w:r w:rsidR="00C25495">
        <w:t xml:space="preserve">DMF </w:t>
      </w:r>
      <w:r w:rsidR="00E71127">
        <w:t xml:space="preserve">Policy and tracking form are located at </w:t>
      </w:r>
      <w:hyperlink r:id="rId12" w:history="1">
        <w:r w:rsidR="00B7406F" w:rsidRPr="005040A3">
          <w:rPr>
            <w:rStyle w:val="Hyperlink"/>
          </w:rPr>
          <w:t>https://deq.nc.gov/about/divisions/marine-fisheries/inside-fisheries</w:t>
        </w:r>
      </w:hyperlink>
      <w:r w:rsidR="00B7406F">
        <w:t xml:space="preserve"> </w:t>
      </w:r>
      <w:r w:rsidR="00E71127">
        <w:t xml:space="preserve">under the </w:t>
      </w:r>
      <w:r w:rsidR="00B7406F">
        <w:t>“IT, Maps, Contact Info</w:t>
      </w:r>
      <w:r w:rsidR="000502B0">
        <w:t>, Other Links”</w:t>
      </w:r>
      <w:r w:rsidR="00E71127">
        <w:t xml:space="preserve"> </w:t>
      </w:r>
      <w:r w:rsidR="000502B0">
        <w:t>tab</w:t>
      </w:r>
      <w:r w:rsidR="00E71127">
        <w:t xml:space="preserve">. May also be found on </w:t>
      </w:r>
      <w:hyperlink r:id="rId13" w:history="1">
        <w:r w:rsidR="00CA5B81" w:rsidRPr="007757EC">
          <w:rPr>
            <w:rStyle w:val="Hyperlink"/>
          </w:rPr>
          <w:t>N:\FIMSS\FIMSS_Aids\SOPS\BUG_S</w:t>
        </w:r>
        <w:r w:rsidR="007757EC" w:rsidRPr="007757EC">
          <w:rPr>
            <w:rStyle w:val="Hyperlink"/>
          </w:rPr>
          <w:t>OP\Data release policy and form</w:t>
        </w:r>
      </w:hyperlink>
    </w:p>
    <w:p w14:paraId="354ABDF7" w14:textId="77777777" w:rsidR="00E71127" w:rsidRDefault="00E71127" w:rsidP="00E71127">
      <w:pPr>
        <w:pStyle w:val="Default"/>
        <w:rPr>
          <w:sz w:val="22"/>
          <w:szCs w:val="22"/>
        </w:rPr>
      </w:pPr>
    </w:p>
    <w:p w14:paraId="796D65A5" w14:textId="77777777" w:rsidR="000502B0" w:rsidRDefault="000502B0" w:rsidP="00E71127">
      <w:pPr>
        <w:pStyle w:val="Default"/>
        <w:rPr>
          <w:rFonts w:asciiTheme="minorHAnsi" w:hAnsiTheme="minorHAnsi" w:cs="Arial"/>
          <w:sz w:val="22"/>
          <w:szCs w:val="22"/>
        </w:rPr>
      </w:pPr>
    </w:p>
    <w:p w14:paraId="0C590574" w14:textId="561F09EF" w:rsidR="000502B0" w:rsidRDefault="000502B0" w:rsidP="00E71127">
      <w:pPr>
        <w:pStyle w:val="Default"/>
        <w:rPr>
          <w:rFonts w:asciiTheme="minorHAnsi" w:hAnsiTheme="minorHAnsi" w:cs="Arial"/>
          <w:sz w:val="22"/>
          <w:szCs w:val="22"/>
        </w:rPr>
      </w:pPr>
    </w:p>
    <w:p w14:paraId="7FCCF1D5" w14:textId="03386F5A" w:rsidR="00923DA0" w:rsidRPr="00923DA0" w:rsidRDefault="00923DA0" w:rsidP="00425D5D">
      <w:pPr>
        <w:pStyle w:val="Default"/>
        <w:spacing w:after="160"/>
        <w:rPr>
          <w:rFonts w:asciiTheme="minorHAnsi" w:hAnsiTheme="minorHAnsi" w:cs="Arial"/>
          <w:sz w:val="22"/>
          <w:szCs w:val="22"/>
          <w:u w:val="single"/>
        </w:rPr>
      </w:pPr>
      <w:r w:rsidRPr="00923DA0">
        <w:rPr>
          <w:rFonts w:asciiTheme="minorHAnsi" w:hAnsiTheme="minorHAnsi" w:cs="Arial"/>
          <w:sz w:val="22"/>
          <w:szCs w:val="22"/>
          <w:u w:val="single"/>
        </w:rPr>
        <w:t>Process for Fulfilling Data Request</w:t>
      </w:r>
    </w:p>
    <w:p w14:paraId="01001E58" w14:textId="77777777" w:rsidR="00396203" w:rsidRDefault="00E71127" w:rsidP="00425D5D">
      <w:pPr>
        <w:pStyle w:val="Default"/>
        <w:numPr>
          <w:ilvl w:val="0"/>
          <w:numId w:val="2"/>
        </w:numPr>
        <w:spacing w:after="160"/>
        <w:rPr>
          <w:sz w:val="22"/>
          <w:szCs w:val="22"/>
        </w:rPr>
      </w:pPr>
      <w:r>
        <w:rPr>
          <w:sz w:val="22"/>
          <w:szCs w:val="22"/>
        </w:rPr>
        <w:lastRenderedPageBreak/>
        <w:t xml:space="preserve">The initial DMF employee contacted for the information will </w:t>
      </w:r>
      <w:r w:rsidR="009A2D0E" w:rsidRPr="0036419B">
        <w:rPr>
          <w:rFonts w:asciiTheme="minorHAnsi" w:hAnsiTheme="minorHAnsi" w:cs="Arial"/>
        </w:rPr>
        <w:t>acknowledge receipt of the request within three (3) business days of receiving the request</w:t>
      </w:r>
      <w:r w:rsidR="009A2D0E">
        <w:rPr>
          <w:sz w:val="22"/>
          <w:szCs w:val="22"/>
        </w:rPr>
        <w:t xml:space="preserve"> and </w:t>
      </w:r>
      <w:r>
        <w:rPr>
          <w:sz w:val="22"/>
          <w:szCs w:val="22"/>
        </w:rPr>
        <w:t xml:space="preserve">help the requester define the request </w:t>
      </w:r>
      <w:proofErr w:type="gramStart"/>
      <w:r>
        <w:rPr>
          <w:sz w:val="22"/>
          <w:szCs w:val="22"/>
        </w:rPr>
        <w:t>in order to</w:t>
      </w:r>
      <w:proofErr w:type="gramEnd"/>
      <w:r>
        <w:rPr>
          <w:sz w:val="22"/>
          <w:szCs w:val="22"/>
        </w:rPr>
        <w:t xml:space="preserve"> determine the appropriate DMF contact to address the request. The </w:t>
      </w:r>
      <w:r w:rsidR="00EF1C3B" w:rsidRPr="00A4264F">
        <w:rPr>
          <w:sz w:val="22"/>
          <w:szCs w:val="22"/>
        </w:rPr>
        <w:t>Coastwide Programs Manager</w:t>
      </w:r>
      <w:r w:rsidR="00C771B7">
        <w:rPr>
          <w:sz w:val="22"/>
          <w:szCs w:val="22"/>
        </w:rPr>
        <w:t xml:space="preserve"> </w:t>
      </w:r>
      <w:r>
        <w:rPr>
          <w:sz w:val="22"/>
          <w:szCs w:val="22"/>
        </w:rPr>
        <w:t>will be notified by email of this initial contact (</w:t>
      </w:r>
      <w:r w:rsidR="0036419B">
        <w:rPr>
          <w:sz w:val="22"/>
          <w:szCs w:val="22"/>
        </w:rPr>
        <w:t xml:space="preserve">and </w:t>
      </w:r>
      <w:r w:rsidR="00AD0E42">
        <w:rPr>
          <w:sz w:val="22"/>
          <w:szCs w:val="22"/>
        </w:rPr>
        <w:t xml:space="preserve">will be </w:t>
      </w:r>
      <w:proofErr w:type="spellStart"/>
      <w:r>
        <w:rPr>
          <w:sz w:val="22"/>
          <w:szCs w:val="22"/>
        </w:rPr>
        <w:t>cc</w:t>
      </w:r>
      <w:r w:rsidR="00AD0E42">
        <w:rPr>
          <w:sz w:val="22"/>
          <w:szCs w:val="22"/>
        </w:rPr>
        <w:t>’ed</w:t>
      </w:r>
      <w:proofErr w:type="spellEnd"/>
      <w:r>
        <w:rPr>
          <w:sz w:val="22"/>
          <w:szCs w:val="22"/>
        </w:rPr>
        <w:t xml:space="preserve"> on all emails</w:t>
      </w:r>
      <w:r w:rsidR="00AD0E42">
        <w:rPr>
          <w:sz w:val="22"/>
          <w:szCs w:val="22"/>
        </w:rPr>
        <w:t xml:space="preserve"> concerning the request</w:t>
      </w:r>
      <w:r>
        <w:rPr>
          <w:sz w:val="22"/>
          <w:szCs w:val="22"/>
        </w:rPr>
        <w:t xml:space="preserve">). If applicable, </w:t>
      </w:r>
      <w:r w:rsidR="008D4969">
        <w:rPr>
          <w:sz w:val="22"/>
          <w:szCs w:val="22"/>
        </w:rPr>
        <w:t xml:space="preserve">relevant </w:t>
      </w:r>
      <w:r>
        <w:rPr>
          <w:sz w:val="22"/>
          <w:szCs w:val="22"/>
        </w:rPr>
        <w:t xml:space="preserve">program documentation will be supplied to the requester </w:t>
      </w:r>
      <w:proofErr w:type="gramStart"/>
      <w:r>
        <w:rPr>
          <w:sz w:val="22"/>
          <w:szCs w:val="22"/>
        </w:rPr>
        <w:t>in order for</w:t>
      </w:r>
      <w:proofErr w:type="gramEnd"/>
      <w:r>
        <w:rPr>
          <w:sz w:val="22"/>
          <w:szCs w:val="22"/>
        </w:rPr>
        <w:t xml:space="preserve"> them to fully understand the limitations of the data, as well as the underlying sampling design. </w:t>
      </w:r>
    </w:p>
    <w:p w14:paraId="367A7BE8" w14:textId="2714723D" w:rsidR="00396203" w:rsidRDefault="00E71127" w:rsidP="00425D5D">
      <w:pPr>
        <w:pStyle w:val="Default"/>
        <w:numPr>
          <w:ilvl w:val="0"/>
          <w:numId w:val="2"/>
        </w:numPr>
        <w:spacing w:after="160"/>
        <w:rPr>
          <w:sz w:val="22"/>
          <w:szCs w:val="22"/>
        </w:rPr>
      </w:pPr>
      <w:r w:rsidRPr="00396203">
        <w:rPr>
          <w:sz w:val="22"/>
          <w:szCs w:val="22"/>
        </w:rPr>
        <w:t>The identified BDB program or species lead</w:t>
      </w:r>
      <w:r w:rsidR="00EF1C3B" w:rsidRPr="00396203">
        <w:rPr>
          <w:sz w:val="22"/>
          <w:szCs w:val="22"/>
        </w:rPr>
        <w:t>(s)</w:t>
      </w:r>
      <w:r w:rsidRPr="00396203">
        <w:rPr>
          <w:sz w:val="22"/>
          <w:szCs w:val="22"/>
        </w:rPr>
        <w:t xml:space="preserve">, or </w:t>
      </w:r>
      <w:r w:rsidR="00EF1C3B" w:rsidRPr="00396203">
        <w:rPr>
          <w:sz w:val="22"/>
          <w:szCs w:val="22"/>
        </w:rPr>
        <w:t>the Coastwide Programs Manager</w:t>
      </w:r>
      <w:r w:rsidRPr="00396203">
        <w:rPr>
          <w:sz w:val="22"/>
          <w:szCs w:val="22"/>
        </w:rPr>
        <w:t xml:space="preserve"> will </w:t>
      </w:r>
      <w:r w:rsidR="00EF1C3B" w:rsidRPr="00396203">
        <w:rPr>
          <w:sz w:val="22"/>
          <w:szCs w:val="22"/>
        </w:rPr>
        <w:t xml:space="preserve">discuss </w:t>
      </w:r>
      <w:r w:rsidRPr="00396203">
        <w:rPr>
          <w:sz w:val="22"/>
          <w:szCs w:val="22"/>
        </w:rPr>
        <w:t>the request</w:t>
      </w:r>
      <w:r w:rsidR="00EF1C3B" w:rsidRPr="00396203">
        <w:rPr>
          <w:sz w:val="22"/>
          <w:szCs w:val="22"/>
        </w:rPr>
        <w:t xml:space="preserve"> and assign it to staff</w:t>
      </w:r>
      <w:r w:rsidRPr="00396203">
        <w:rPr>
          <w:sz w:val="22"/>
          <w:szCs w:val="22"/>
        </w:rPr>
        <w:t>.</w:t>
      </w:r>
      <w:r w:rsidR="007757EC" w:rsidRPr="00396203">
        <w:rPr>
          <w:sz w:val="22"/>
          <w:szCs w:val="22"/>
        </w:rPr>
        <w:t xml:space="preserve"> </w:t>
      </w:r>
      <w:r w:rsidRPr="00396203">
        <w:rPr>
          <w:sz w:val="22"/>
          <w:szCs w:val="22"/>
        </w:rPr>
        <w:t>If DMF GIS data is also requested in concert with the BDB, the appropriate GIS staff will be contacted for them to provide the requested spatial files.</w:t>
      </w:r>
      <w:r w:rsidR="007757EC" w:rsidRPr="00396203">
        <w:rPr>
          <w:sz w:val="22"/>
          <w:szCs w:val="22"/>
        </w:rPr>
        <w:t xml:space="preserve"> </w:t>
      </w:r>
      <w:r w:rsidRPr="00396203">
        <w:rPr>
          <w:sz w:val="22"/>
          <w:szCs w:val="22"/>
        </w:rPr>
        <w:t xml:space="preserve">If BDB </w:t>
      </w:r>
      <w:r w:rsidR="00EF1C3B" w:rsidRPr="00396203">
        <w:rPr>
          <w:sz w:val="22"/>
          <w:szCs w:val="22"/>
        </w:rPr>
        <w:t xml:space="preserve">Administrator </w:t>
      </w:r>
      <w:r w:rsidRPr="00396203">
        <w:rPr>
          <w:sz w:val="22"/>
          <w:szCs w:val="22"/>
        </w:rPr>
        <w:t xml:space="preserve">or GIS assistance is required, then the request </w:t>
      </w:r>
      <w:commentRangeStart w:id="0"/>
      <w:commentRangeEnd w:id="0"/>
      <w:r w:rsidR="00C859B8" w:rsidRPr="003208E2">
        <w:rPr>
          <w:rStyle w:val="CommentReference"/>
          <w:rFonts w:cs="Times New Roman"/>
          <w:color w:val="auto"/>
        </w:rPr>
        <w:commentReference w:id="0"/>
      </w:r>
      <w:r w:rsidR="00C859B8" w:rsidRPr="00396203">
        <w:rPr>
          <w:sz w:val="22"/>
          <w:szCs w:val="22"/>
        </w:rPr>
        <w:t xml:space="preserve">should be sent to the </w:t>
      </w:r>
      <w:hyperlink r:id="rId18" w:history="1">
        <w:r w:rsidR="00C859B8" w:rsidRPr="00396203">
          <w:rPr>
            <w:rStyle w:val="Hyperlink"/>
            <w:sz w:val="22"/>
            <w:szCs w:val="22"/>
          </w:rPr>
          <w:t>BDB.DM.Personnel@ncdenr.gov</w:t>
        </w:r>
      </w:hyperlink>
      <w:r w:rsidR="00C859B8" w:rsidRPr="00396203">
        <w:rPr>
          <w:sz w:val="22"/>
          <w:szCs w:val="22"/>
        </w:rPr>
        <w:t xml:space="preserve"> and </w:t>
      </w:r>
      <w:hyperlink r:id="rId19" w:history="1">
        <w:r w:rsidR="00C859B8" w:rsidRPr="00396203">
          <w:rPr>
            <w:rStyle w:val="Hyperlink"/>
            <w:sz w:val="22"/>
            <w:szCs w:val="22"/>
          </w:rPr>
          <w:t>GISPersonnel@ncdenr.gov</w:t>
        </w:r>
      </w:hyperlink>
      <w:r w:rsidR="00C859B8" w:rsidRPr="00396203">
        <w:rPr>
          <w:sz w:val="22"/>
          <w:szCs w:val="22"/>
        </w:rPr>
        <w:t xml:space="preserve"> emails.</w:t>
      </w:r>
    </w:p>
    <w:p w14:paraId="033E57BF" w14:textId="3F5864B1" w:rsidR="00396203" w:rsidRDefault="00E71127" w:rsidP="00425D5D">
      <w:pPr>
        <w:pStyle w:val="Default"/>
        <w:numPr>
          <w:ilvl w:val="0"/>
          <w:numId w:val="2"/>
        </w:numPr>
        <w:spacing w:after="160"/>
        <w:rPr>
          <w:sz w:val="22"/>
          <w:szCs w:val="22"/>
        </w:rPr>
      </w:pPr>
      <w:r w:rsidRPr="00396203">
        <w:rPr>
          <w:sz w:val="22"/>
          <w:szCs w:val="22"/>
        </w:rPr>
        <w:t>The accompanying Biological Data Release Tracking Form</w:t>
      </w:r>
      <w:r w:rsidR="009D4482" w:rsidRPr="00396203">
        <w:rPr>
          <w:sz w:val="22"/>
          <w:szCs w:val="22"/>
        </w:rPr>
        <w:t xml:space="preserve"> </w:t>
      </w:r>
      <w:r w:rsidRPr="00396203">
        <w:rPr>
          <w:sz w:val="22"/>
          <w:szCs w:val="22"/>
        </w:rPr>
        <w:t>shall be completed for each request</w:t>
      </w:r>
      <w:r w:rsidR="00EF1C3B" w:rsidRPr="00396203">
        <w:rPr>
          <w:sz w:val="22"/>
          <w:szCs w:val="22"/>
        </w:rPr>
        <w:t xml:space="preserve"> by </w:t>
      </w:r>
      <w:r w:rsidR="00815BFA" w:rsidRPr="00396203">
        <w:rPr>
          <w:sz w:val="22"/>
          <w:szCs w:val="22"/>
        </w:rPr>
        <w:t>staff assigned to fulfill the request</w:t>
      </w:r>
      <w:r w:rsidRPr="00396203">
        <w:rPr>
          <w:sz w:val="22"/>
          <w:szCs w:val="22"/>
        </w:rPr>
        <w:t>.</w:t>
      </w:r>
      <w:r w:rsidR="009D4482" w:rsidRPr="00396203">
        <w:rPr>
          <w:sz w:val="22"/>
          <w:szCs w:val="22"/>
        </w:rPr>
        <w:t xml:space="preserve"> </w:t>
      </w:r>
      <w:r w:rsidR="00EB26EF">
        <w:rPr>
          <w:sz w:val="22"/>
          <w:szCs w:val="22"/>
        </w:rPr>
        <w:t xml:space="preserve">Please detach from </w:t>
      </w:r>
      <w:r w:rsidR="00425D5D">
        <w:rPr>
          <w:sz w:val="22"/>
          <w:szCs w:val="22"/>
        </w:rPr>
        <w:t>these instructions.</w:t>
      </w:r>
      <w:r w:rsidR="009D4482" w:rsidRPr="00396203">
        <w:rPr>
          <w:sz w:val="22"/>
          <w:szCs w:val="22"/>
        </w:rPr>
        <w:t xml:space="preserve"> </w:t>
      </w:r>
    </w:p>
    <w:p w14:paraId="3F23DE28" w14:textId="77777777" w:rsidR="00396203" w:rsidRDefault="00E71127" w:rsidP="00425D5D">
      <w:pPr>
        <w:pStyle w:val="Default"/>
        <w:numPr>
          <w:ilvl w:val="0"/>
          <w:numId w:val="2"/>
        </w:numPr>
        <w:spacing w:after="160"/>
        <w:rPr>
          <w:sz w:val="22"/>
          <w:szCs w:val="22"/>
        </w:rPr>
      </w:pPr>
      <w:r w:rsidRPr="00396203">
        <w:rPr>
          <w:sz w:val="22"/>
          <w:szCs w:val="22"/>
        </w:rPr>
        <w:t>Responses to requests should be made as promptly as possible</w:t>
      </w:r>
      <w:r w:rsidR="0036419B" w:rsidRPr="00396203">
        <w:rPr>
          <w:sz w:val="22"/>
          <w:szCs w:val="22"/>
        </w:rPr>
        <w:t xml:space="preserve"> but not unduly </w:t>
      </w:r>
      <w:r w:rsidR="00E44175" w:rsidRPr="00396203">
        <w:rPr>
          <w:sz w:val="22"/>
          <w:szCs w:val="22"/>
        </w:rPr>
        <w:t xml:space="preserve">interrupt </w:t>
      </w:r>
      <w:r w:rsidR="00F47997" w:rsidRPr="00396203">
        <w:rPr>
          <w:sz w:val="22"/>
          <w:szCs w:val="22"/>
        </w:rPr>
        <w:t xml:space="preserve">one’s </w:t>
      </w:r>
      <w:r w:rsidR="00E44175" w:rsidRPr="00396203">
        <w:rPr>
          <w:sz w:val="22"/>
          <w:szCs w:val="22"/>
        </w:rPr>
        <w:t xml:space="preserve">normal job task priorities. </w:t>
      </w:r>
    </w:p>
    <w:p w14:paraId="59B09259" w14:textId="77777777" w:rsidR="00396203" w:rsidRDefault="00E71127" w:rsidP="00425D5D">
      <w:pPr>
        <w:pStyle w:val="Default"/>
        <w:numPr>
          <w:ilvl w:val="0"/>
          <w:numId w:val="2"/>
        </w:numPr>
        <w:spacing w:after="160"/>
        <w:rPr>
          <w:sz w:val="22"/>
          <w:szCs w:val="22"/>
        </w:rPr>
      </w:pPr>
      <w:r w:rsidRPr="00396203">
        <w:rPr>
          <w:sz w:val="22"/>
          <w:szCs w:val="22"/>
        </w:rPr>
        <w:t xml:space="preserve">Section chiefs, district managers and other biologists should be notified, as appropriate. </w:t>
      </w:r>
      <w:r w:rsidR="007757EC" w:rsidRPr="00396203">
        <w:rPr>
          <w:sz w:val="22"/>
          <w:szCs w:val="22"/>
        </w:rPr>
        <w:t xml:space="preserve"> </w:t>
      </w:r>
      <w:r w:rsidRPr="00396203">
        <w:rPr>
          <w:sz w:val="22"/>
          <w:szCs w:val="22"/>
        </w:rPr>
        <w:t>The public information officer should be informed of any requests from news media (existing DMF policy)</w:t>
      </w:r>
      <w:r w:rsidR="00F47997" w:rsidRPr="00396203">
        <w:rPr>
          <w:sz w:val="22"/>
          <w:szCs w:val="22"/>
        </w:rPr>
        <w:t xml:space="preserve"> and formal requests stating </w:t>
      </w:r>
      <w:r w:rsidR="00614C98" w:rsidRPr="00396203">
        <w:rPr>
          <w:sz w:val="22"/>
          <w:szCs w:val="22"/>
        </w:rPr>
        <w:t>the</w:t>
      </w:r>
      <w:r w:rsidR="00F47997" w:rsidRPr="00396203">
        <w:rPr>
          <w:sz w:val="22"/>
          <w:szCs w:val="22"/>
        </w:rPr>
        <w:t xml:space="preserve"> request </w:t>
      </w:r>
      <w:r w:rsidR="00614C98" w:rsidRPr="00396203">
        <w:rPr>
          <w:sz w:val="22"/>
          <w:szCs w:val="22"/>
        </w:rPr>
        <w:t>is being</w:t>
      </w:r>
      <w:r w:rsidR="00F47997" w:rsidRPr="00396203">
        <w:rPr>
          <w:sz w:val="22"/>
          <w:szCs w:val="22"/>
        </w:rPr>
        <w:t xml:space="preserve"> made under</w:t>
      </w:r>
      <w:r w:rsidR="00614C98" w:rsidRPr="00396203">
        <w:rPr>
          <w:sz w:val="22"/>
          <w:szCs w:val="22"/>
        </w:rPr>
        <w:t xml:space="preserve"> the</w:t>
      </w:r>
      <w:r w:rsidR="00F47997" w:rsidRPr="00396203">
        <w:rPr>
          <w:sz w:val="22"/>
          <w:szCs w:val="22"/>
        </w:rPr>
        <w:t xml:space="preserve"> </w:t>
      </w:r>
      <w:r w:rsidR="00F47997" w:rsidRPr="00396203">
        <w:rPr>
          <w:rFonts w:asciiTheme="minorHAnsi" w:hAnsiTheme="minorHAnsi"/>
          <w:sz w:val="22"/>
          <w:szCs w:val="22"/>
        </w:rPr>
        <w:t>Public Records Law</w:t>
      </w:r>
      <w:r w:rsidRPr="00396203">
        <w:rPr>
          <w:sz w:val="22"/>
          <w:szCs w:val="22"/>
        </w:rPr>
        <w:t xml:space="preserve">. </w:t>
      </w:r>
      <w:r w:rsidR="00C859B8" w:rsidRPr="00396203">
        <w:rPr>
          <w:sz w:val="22"/>
          <w:szCs w:val="22"/>
        </w:rPr>
        <w:t xml:space="preserve">The Marine Fisheries Commission office should be notified of any legislative requests received and </w:t>
      </w:r>
      <w:r w:rsidR="00C771B7" w:rsidRPr="00396203">
        <w:rPr>
          <w:sz w:val="22"/>
          <w:szCs w:val="22"/>
        </w:rPr>
        <w:t>will provide guidance for</w:t>
      </w:r>
      <w:r w:rsidR="00C859B8" w:rsidRPr="00396203">
        <w:rPr>
          <w:sz w:val="22"/>
          <w:szCs w:val="22"/>
        </w:rPr>
        <w:t xml:space="preserve"> responding.</w:t>
      </w:r>
    </w:p>
    <w:p w14:paraId="30829AF7" w14:textId="77777777" w:rsidR="00396203" w:rsidRDefault="00E71127" w:rsidP="00425D5D">
      <w:pPr>
        <w:pStyle w:val="Default"/>
        <w:numPr>
          <w:ilvl w:val="0"/>
          <w:numId w:val="2"/>
        </w:numPr>
        <w:spacing w:after="160"/>
        <w:rPr>
          <w:sz w:val="22"/>
          <w:szCs w:val="22"/>
        </w:rPr>
      </w:pPr>
      <w:r w:rsidRPr="00396203">
        <w:rPr>
          <w:sz w:val="22"/>
          <w:szCs w:val="22"/>
        </w:rPr>
        <w:t xml:space="preserve">BDB data should be provided in the requester's media of choice, </w:t>
      </w:r>
      <w:proofErr w:type="gramStart"/>
      <w:r w:rsidRPr="00396203">
        <w:rPr>
          <w:sz w:val="22"/>
          <w:szCs w:val="22"/>
        </w:rPr>
        <w:t>as long as</w:t>
      </w:r>
      <w:proofErr w:type="gramEnd"/>
      <w:r w:rsidRPr="00396203">
        <w:rPr>
          <w:sz w:val="22"/>
          <w:szCs w:val="22"/>
        </w:rPr>
        <w:t xml:space="preserve"> DMF is readily capable of</w:t>
      </w:r>
      <w:r w:rsidR="003122D0" w:rsidRPr="00396203">
        <w:rPr>
          <w:sz w:val="22"/>
          <w:szCs w:val="22"/>
        </w:rPr>
        <w:t xml:space="preserve"> </w:t>
      </w:r>
      <w:r w:rsidRPr="00396203">
        <w:rPr>
          <w:sz w:val="22"/>
          <w:szCs w:val="22"/>
        </w:rPr>
        <w:t>producing such format or media.</w:t>
      </w:r>
    </w:p>
    <w:p w14:paraId="20372F6D" w14:textId="461AC194" w:rsidR="00396203" w:rsidRDefault="00E71127" w:rsidP="00425D5D">
      <w:pPr>
        <w:pStyle w:val="Default"/>
        <w:numPr>
          <w:ilvl w:val="0"/>
          <w:numId w:val="2"/>
        </w:numPr>
        <w:spacing w:after="160"/>
        <w:rPr>
          <w:sz w:val="22"/>
          <w:szCs w:val="22"/>
        </w:rPr>
      </w:pPr>
      <w:r w:rsidRPr="00396203">
        <w:rPr>
          <w:sz w:val="22"/>
          <w:szCs w:val="22"/>
        </w:rPr>
        <w:t xml:space="preserve">DMF may charge a fee under </w:t>
      </w:r>
      <w:r w:rsidR="00AA402F" w:rsidRPr="00396203">
        <w:rPr>
          <w:sz w:val="22"/>
          <w:szCs w:val="22"/>
        </w:rPr>
        <w:t xml:space="preserve">DEQ </w:t>
      </w:r>
      <w:r w:rsidRPr="00396203">
        <w:rPr>
          <w:sz w:val="22"/>
          <w:szCs w:val="22"/>
        </w:rPr>
        <w:t xml:space="preserve">policy. </w:t>
      </w:r>
      <w:r w:rsidR="00E44175" w:rsidRPr="00396203">
        <w:rPr>
          <w:sz w:val="22"/>
          <w:szCs w:val="22"/>
        </w:rPr>
        <w:t xml:space="preserve">By statute, an agency may charge a special service charge for any request that requires extensive use of information technology or extensive clerical or supervisory assistance by personnel of the agency. If a request takes more than four (4) hours of clerical or supervisory assistance to fill, the agency may assess a special service charge </w:t>
      </w:r>
      <w:proofErr w:type="gramStart"/>
      <w:r w:rsidR="00E44175" w:rsidRPr="00396203">
        <w:rPr>
          <w:sz w:val="22"/>
          <w:szCs w:val="22"/>
        </w:rPr>
        <w:t>for the amount of</w:t>
      </w:r>
      <w:proofErr w:type="gramEnd"/>
      <w:r w:rsidR="00E44175" w:rsidRPr="00396203">
        <w:rPr>
          <w:sz w:val="22"/>
          <w:szCs w:val="22"/>
        </w:rPr>
        <w:t xml:space="preserve"> staff time spent over four (4) hours. </w:t>
      </w:r>
    </w:p>
    <w:p w14:paraId="140CF92E" w14:textId="77777777" w:rsidR="00396203" w:rsidRDefault="00E71127" w:rsidP="00425D5D">
      <w:pPr>
        <w:pStyle w:val="Default"/>
        <w:numPr>
          <w:ilvl w:val="0"/>
          <w:numId w:val="2"/>
        </w:numPr>
        <w:spacing w:after="160"/>
        <w:rPr>
          <w:sz w:val="22"/>
          <w:szCs w:val="22"/>
        </w:rPr>
      </w:pPr>
      <w:r w:rsidRPr="00396203">
        <w:rPr>
          <w:sz w:val="22"/>
          <w:szCs w:val="22"/>
        </w:rPr>
        <w:t>The</w:t>
      </w:r>
      <w:r w:rsidR="00AA402F" w:rsidRPr="00396203">
        <w:rPr>
          <w:sz w:val="22"/>
          <w:szCs w:val="22"/>
        </w:rPr>
        <w:t xml:space="preserve"> Fisheries Management </w:t>
      </w:r>
      <w:r w:rsidR="00D141E4" w:rsidRPr="00396203">
        <w:rPr>
          <w:sz w:val="22"/>
          <w:szCs w:val="22"/>
        </w:rPr>
        <w:t xml:space="preserve">or Habitat Enhancement Chief, </w:t>
      </w:r>
      <w:r w:rsidR="00AA402F" w:rsidRPr="00396203">
        <w:rPr>
          <w:sz w:val="22"/>
          <w:szCs w:val="22"/>
        </w:rPr>
        <w:t>or their designee</w:t>
      </w:r>
      <w:r w:rsidR="003122D0" w:rsidRPr="00396203">
        <w:rPr>
          <w:sz w:val="22"/>
          <w:szCs w:val="22"/>
        </w:rPr>
        <w:t>,</w:t>
      </w:r>
      <w:r w:rsidR="00AA402F" w:rsidRPr="00396203">
        <w:rPr>
          <w:sz w:val="22"/>
          <w:szCs w:val="22"/>
        </w:rPr>
        <w:t xml:space="preserve"> </w:t>
      </w:r>
      <w:r w:rsidRPr="00396203">
        <w:rPr>
          <w:sz w:val="22"/>
          <w:szCs w:val="22"/>
        </w:rPr>
        <w:t>may waive charges</w:t>
      </w:r>
      <w:r w:rsidR="004D3785" w:rsidRPr="00396203">
        <w:rPr>
          <w:sz w:val="22"/>
          <w:szCs w:val="22"/>
        </w:rPr>
        <w:t xml:space="preserve"> which is</w:t>
      </w:r>
      <w:r w:rsidR="003A34AB" w:rsidRPr="00396203">
        <w:rPr>
          <w:sz w:val="22"/>
          <w:szCs w:val="22"/>
        </w:rPr>
        <w:t xml:space="preserve"> </w:t>
      </w:r>
      <w:r w:rsidR="004D3785" w:rsidRPr="00396203">
        <w:rPr>
          <w:sz w:val="22"/>
          <w:szCs w:val="22"/>
        </w:rPr>
        <w:t xml:space="preserve">routinely done </w:t>
      </w:r>
      <w:r w:rsidR="003A34AB" w:rsidRPr="00396203">
        <w:rPr>
          <w:sz w:val="22"/>
          <w:szCs w:val="22"/>
        </w:rPr>
        <w:t>when the request is for conservation purposes</w:t>
      </w:r>
      <w:r w:rsidRPr="00396203">
        <w:rPr>
          <w:sz w:val="22"/>
          <w:szCs w:val="22"/>
        </w:rPr>
        <w:t xml:space="preserve">. </w:t>
      </w:r>
      <w:r w:rsidR="00A303B5" w:rsidRPr="00396203">
        <w:rPr>
          <w:sz w:val="22"/>
          <w:szCs w:val="22"/>
        </w:rPr>
        <w:t xml:space="preserve">The </w:t>
      </w:r>
      <w:r w:rsidR="004D3785" w:rsidRPr="00396203">
        <w:rPr>
          <w:sz w:val="22"/>
          <w:szCs w:val="22"/>
        </w:rPr>
        <w:t xml:space="preserve">applicable section chief, </w:t>
      </w:r>
      <w:r w:rsidR="00A303B5" w:rsidRPr="00396203">
        <w:rPr>
          <w:sz w:val="22"/>
          <w:szCs w:val="22"/>
        </w:rPr>
        <w:t xml:space="preserve">division PIO and the division director shall be consulted for assessing </w:t>
      </w:r>
      <w:r w:rsidR="004D3785" w:rsidRPr="00396203">
        <w:rPr>
          <w:sz w:val="22"/>
          <w:szCs w:val="22"/>
        </w:rPr>
        <w:t>the DEQ</w:t>
      </w:r>
      <w:r w:rsidR="00A303B5" w:rsidRPr="00396203">
        <w:rPr>
          <w:sz w:val="22"/>
          <w:szCs w:val="22"/>
        </w:rPr>
        <w:t xml:space="preserve"> special service charge.</w:t>
      </w:r>
    </w:p>
    <w:p w14:paraId="48FDBAF6" w14:textId="77777777" w:rsidR="001D3E97" w:rsidRDefault="00E71127" w:rsidP="00425D5D">
      <w:pPr>
        <w:pStyle w:val="Default"/>
        <w:numPr>
          <w:ilvl w:val="0"/>
          <w:numId w:val="2"/>
        </w:numPr>
        <w:spacing w:after="160"/>
        <w:rPr>
          <w:sz w:val="22"/>
          <w:szCs w:val="22"/>
        </w:rPr>
      </w:pPr>
      <w:r w:rsidRPr="00396203">
        <w:rPr>
          <w:sz w:val="22"/>
          <w:szCs w:val="22"/>
        </w:rPr>
        <w:t xml:space="preserve">The final product will be sent, along with an explanatory email that includes at a minimum: </w:t>
      </w:r>
      <w:r w:rsidRPr="001D3E97">
        <w:rPr>
          <w:sz w:val="22"/>
          <w:szCs w:val="22"/>
        </w:rPr>
        <w:t xml:space="preserve">Number of records, field names, field definitions, </w:t>
      </w:r>
      <w:r w:rsidR="004D3785" w:rsidRPr="001D3E97">
        <w:rPr>
          <w:sz w:val="22"/>
          <w:szCs w:val="22"/>
        </w:rPr>
        <w:t>caveats on use and suggested acknowledgement</w:t>
      </w:r>
      <w:r w:rsidR="007757EC" w:rsidRPr="001D3E97">
        <w:rPr>
          <w:sz w:val="22"/>
          <w:szCs w:val="22"/>
        </w:rPr>
        <w:t>.</w:t>
      </w:r>
    </w:p>
    <w:p w14:paraId="231A1E2A" w14:textId="2C7DA8EA" w:rsidR="00E602DE" w:rsidRPr="00EB7131" w:rsidRDefault="009F77C7" w:rsidP="00425D5D">
      <w:pPr>
        <w:pStyle w:val="Default"/>
        <w:numPr>
          <w:ilvl w:val="0"/>
          <w:numId w:val="2"/>
        </w:numPr>
        <w:spacing w:after="160"/>
        <w:rPr>
          <w:sz w:val="22"/>
          <w:szCs w:val="22"/>
        </w:rPr>
      </w:pPr>
      <w:r w:rsidRPr="00EB7131">
        <w:rPr>
          <w:sz w:val="22"/>
          <w:szCs w:val="22"/>
        </w:rPr>
        <w:t xml:space="preserve">The request is considered </w:t>
      </w:r>
      <w:r w:rsidR="003F5F2A" w:rsidRPr="00EB7131">
        <w:rPr>
          <w:sz w:val="22"/>
          <w:szCs w:val="22"/>
        </w:rPr>
        <w:t>accomplished</w:t>
      </w:r>
      <w:r w:rsidRPr="00EB7131">
        <w:rPr>
          <w:sz w:val="22"/>
          <w:szCs w:val="22"/>
        </w:rPr>
        <w:t xml:space="preserve"> when recipient</w:t>
      </w:r>
      <w:r w:rsidR="00FF5CFF" w:rsidRPr="00EB7131">
        <w:rPr>
          <w:sz w:val="22"/>
          <w:szCs w:val="22"/>
        </w:rPr>
        <w:t xml:space="preserve"> (requestor)</w:t>
      </w:r>
      <w:r w:rsidRPr="00EB7131">
        <w:rPr>
          <w:sz w:val="22"/>
          <w:szCs w:val="22"/>
        </w:rPr>
        <w:t xml:space="preserve"> indicates received and complete. </w:t>
      </w:r>
      <w:r w:rsidR="002D696B" w:rsidRPr="00EB7131">
        <w:rPr>
          <w:rFonts w:cstheme="minorHAnsi"/>
          <w:sz w:val="22"/>
          <w:szCs w:val="22"/>
        </w:rPr>
        <w:t xml:space="preserve">Final completed form along with email transmittal notification shall be sent to the requestor and Coastwide Programs Manager. </w:t>
      </w:r>
      <w:r w:rsidR="00103ABD" w:rsidRPr="00EB7131">
        <w:rPr>
          <w:sz w:val="22"/>
          <w:szCs w:val="22"/>
        </w:rPr>
        <w:t xml:space="preserve">Completed </w:t>
      </w:r>
      <w:r w:rsidR="002D696B" w:rsidRPr="00EB7131">
        <w:rPr>
          <w:sz w:val="22"/>
          <w:szCs w:val="22"/>
        </w:rPr>
        <w:t xml:space="preserve">BDB data </w:t>
      </w:r>
      <w:r w:rsidR="00103ABD" w:rsidRPr="00EB7131">
        <w:rPr>
          <w:sz w:val="22"/>
          <w:szCs w:val="22"/>
        </w:rPr>
        <w:t>r</w:t>
      </w:r>
      <w:r w:rsidR="00AA402F" w:rsidRPr="00EB7131">
        <w:rPr>
          <w:sz w:val="22"/>
          <w:szCs w:val="22"/>
        </w:rPr>
        <w:t xml:space="preserve">equest tracking forms are kept at </w:t>
      </w:r>
      <w:hyperlink r:id="rId20" w:history="1">
        <w:r w:rsidR="00E44175" w:rsidRPr="00EB7131">
          <w:rPr>
            <w:rStyle w:val="Hyperlink"/>
            <w:sz w:val="22"/>
            <w:szCs w:val="22"/>
          </w:rPr>
          <w:t>N:\FIMSS\FIMSS_Aids\SOPS\BUG_SOP\Data release policy and form</w:t>
        </w:r>
      </w:hyperlink>
      <w:r w:rsidR="00E44175" w:rsidRPr="00EB7131">
        <w:rPr>
          <w:color w:val="1F497D"/>
          <w:sz w:val="22"/>
          <w:szCs w:val="22"/>
        </w:rPr>
        <w:t>.</w:t>
      </w:r>
      <w:r w:rsidR="00DE2E13" w:rsidRPr="00EB7131">
        <w:rPr>
          <w:color w:val="1F497D"/>
          <w:sz w:val="22"/>
          <w:szCs w:val="22"/>
        </w:rPr>
        <w:t xml:space="preserve"> </w:t>
      </w:r>
      <w:r w:rsidR="00DE2E13" w:rsidRPr="00EB7131">
        <w:rPr>
          <w:sz w:val="22"/>
          <w:szCs w:val="22"/>
        </w:rPr>
        <w:t xml:space="preserve">The </w:t>
      </w:r>
      <w:r w:rsidR="00815BFA" w:rsidRPr="00EB7131">
        <w:rPr>
          <w:sz w:val="22"/>
          <w:szCs w:val="22"/>
        </w:rPr>
        <w:t xml:space="preserve">Coastwide Programs Manager </w:t>
      </w:r>
      <w:r w:rsidR="0018663A" w:rsidRPr="00EB7131">
        <w:rPr>
          <w:sz w:val="22"/>
          <w:szCs w:val="22"/>
        </w:rPr>
        <w:t>is</w:t>
      </w:r>
      <w:r w:rsidR="00815BFA" w:rsidRPr="00EB7131">
        <w:rPr>
          <w:sz w:val="22"/>
          <w:szCs w:val="22"/>
        </w:rPr>
        <w:t xml:space="preserve"> </w:t>
      </w:r>
      <w:r w:rsidR="00DE2E13" w:rsidRPr="00EB7131">
        <w:rPr>
          <w:sz w:val="22"/>
          <w:szCs w:val="22"/>
        </w:rPr>
        <w:t xml:space="preserve">responsible for maintaining these request forms </w:t>
      </w:r>
      <w:r w:rsidR="002D696B" w:rsidRPr="00EB7131">
        <w:rPr>
          <w:sz w:val="22"/>
          <w:szCs w:val="22"/>
        </w:rPr>
        <w:t xml:space="preserve">and the tracking log </w:t>
      </w:r>
      <w:r w:rsidR="00DE2E13" w:rsidRPr="00EB7131">
        <w:rPr>
          <w:sz w:val="22"/>
          <w:szCs w:val="22"/>
        </w:rPr>
        <w:t>in this folder.</w:t>
      </w:r>
      <w:r w:rsidR="00E602DE" w:rsidRPr="00EB7131">
        <w:rPr>
          <w:sz w:val="22"/>
          <w:szCs w:val="22"/>
        </w:rPr>
        <w:br w:type="page"/>
      </w:r>
    </w:p>
    <w:p w14:paraId="7CAFCEDD" w14:textId="77777777" w:rsidR="00AA402F" w:rsidRDefault="00AA402F" w:rsidP="00AA402F">
      <w:pPr>
        <w:pStyle w:val="NoSpacing"/>
        <w:jc w:val="center"/>
      </w:pPr>
      <w:r w:rsidRPr="00DD2B72">
        <w:lastRenderedPageBreak/>
        <w:t>INTERNAL TRACKING FORM FOR RELEASED BIOLOGICAL DATA</w:t>
      </w:r>
    </w:p>
    <w:p w14:paraId="7F9FDDDB" w14:textId="5EB1A47F" w:rsidR="00AA402F" w:rsidRDefault="00AA402F" w:rsidP="00AA402F">
      <w:pPr>
        <w:pStyle w:val="NoSpacing"/>
        <w:jc w:val="center"/>
      </w:pPr>
      <w:r>
        <w:t>(</w:t>
      </w:r>
      <w:r w:rsidR="00794817">
        <w:t>March 202</w:t>
      </w:r>
      <w:r w:rsidR="006546B2">
        <w:t>3</w:t>
      </w:r>
      <w:r>
        <w:t>)</w:t>
      </w:r>
    </w:p>
    <w:p w14:paraId="5D7E64CE" w14:textId="77777777" w:rsidR="00361802" w:rsidRPr="00794817" w:rsidRDefault="00361802" w:rsidP="00361802">
      <w:pPr>
        <w:autoSpaceDE w:val="0"/>
        <w:autoSpaceDN w:val="0"/>
        <w:adjustRightInd w:val="0"/>
        <w:rPr>
          <w:rFonts w:ascii="Arial" w:hAnsi="Arial" w:cs="Arial"/>
          <w:color w:val="000000"/>
          <w:sz w:val="12"/>
          <w:szCs w:val="12"/>
        </w:rPr>
      </w:pPr>
    </w:p>
    <w:p w14:paraId="2F0C586C" w14:textId="39DE01B1" w:rsidR="00815BFA" w:rsidRDefault="00F93BA2" w:rsidP="00361802">
      <w:pPr>
        <w:pStyle w:val="NoSpacing"/>
        <w:rPr>
          <w:rFonts w:ascii="Calibri" w:hAnsi="Calibri" w:cs="Calibri"/>
          <w:color w:val="000000"/>
        </w:rPr>
      </w:pPr>
      <w:hyperlink r:id="rId21" w:history="1">
        <w:r w:rsidR="00815BFA" w:rsidRPr="001D7126">
          <w:rPr>
            <w:rStyle w:val="Hyperlink"/>
            <w:rFonts w:ascii="Calibri" w:hAnsi="Calibri" w:cs="Calibri"/>
          </w:rPr>
          <w:t>Casey.Knight@ncdenr.gov</w:t>
        </w:r>
      </w:hyperlink>
      <w:r w:rsidR="00815BFA">
        <w:rPr>
          <w:rFonts w:ascii="Calibri" w:hAnsi="Calibri" w:cs="Calibri"/>
          <w:color w:val="000000"/>
        </w:rPr>
        <w:t xml:space="preserve"> (Coastwide Programs Manager)</w:t>
      </w:r>
    </w:p>
    <w:p w14:paraId="6520C0FB" w14:textId="16EB8190" w:rsidR="00AA402F" w:rsidRPr="00DD2B72" w:rsidRDefault="00AA402F" w:rsidP="00361802">
      <w:pPr>
        <w:pStyle w:val="NoSpacing"/>
      </w:pPr>
      <w:r w:rsidRPr="00DD2B72">
        <w:t xml:space="preserve">North Carolina Department of </w:t>
      </w:r>
      <w:r w:rsidR="001A0198">
        <w:t>Environmental Quality</w:t>
      </w:r>
      <w:r w:rsidRPr="00DD2B72">
        <w:t>.</w:t>
      </w:r>
    </w:p>
    <w:p w14:paraId="34985692" w14:textId="69FA67EC" w:rsidR="00AA402F" w:rsidRPr="00DD2B72" w:rsidRDefault="00AA402F" w:rsidP="00AA402F">
      <w:pPr>
        <w:pStyle w:val="NoSpacing"/>
      </w:pPr>
      <w:r w:rsidRPr="00DD2B72">
        <w:t xml:space="preserve">Division of Marine Fisheries, </w:t>
      </w:r>
      <w:r w:rsidR="00815BFA">
        <w:t>PO Box 769</w:t>
      </w:r>
      <w:r w:rsidRPr="00DD2B72">
        <w:t>, Morehead City, NC 28557-3209</w:t>
      </w:r>
    </w:p>
    <w:p w14:paraId="533DDC68" w14:textId="5AB9E0B5" w:rsidR="00AA402F" w:rsidRPr="00794817" w:rsidRDefault="00AA402F" w:rsidP="00AA402F">
      <w:pPr>
        <w:pStyle w:val="NoSpacing"/>
        <w:rPr>
          <w:rFonts w:ascii="Arial" w:hAnsi="Arial" w:cs="Arial"/>
          <w:sz w:val="12"/>
          <w:szCs w:val="12"/>
        </w:rPr>
      </w:pPr>
    </w:p>
    <w:p w14:paraId="073D528F" w14:textId="7D762698" w:rsidR="00AA402F" w:rsidRDefault="00AA402F" w:rsidP="00AA402F">
      <w:pPr>
        <w:pStyle w:val="NoSpacing"/>
      </w:pPr>
      <w:r w:rsidRPr="00DD2B72">
        <w:t xml:space="preserve">TO BE COMPLETED BY </w:t>
      </w:r>
      <w:r w:rsidR="00BA51EF">
        <w:t>REQUESTOR</w:t>
      </w:r>
      <w:r w:rsidRPr="00DD2B72">
        <w:t xml:space="preserve"> </w:t>
      </w:r>
    </w:p>
    <w:p w14:paraId="5694E415" w14:textId="7240AD80" w:rsidR="00AA402F" w:rsidRPr="00DD2B72" w:rsidRDefault="00AA402F" w:rsidP="00AA402F">
      <w:pPr>
        <w:pStyle w:val="NoSpacing"/>
      </w:pPr>
      <w:r w:rsidRPr="00DD2B72">
        <w:t>(</w:t>
      </w:r>
      <w:r>
        <w:t>R</w:t>
      </w:r>
      <w:r w:rsidRPr="00DD2B72">
        <w:t xml:space="preserve">eturn to </w:t>
      </w:r>
      <w:r>
        <w:t xml:space="preserve">your DMF Contact and </w:t>
      </w:r>
      <w:r w:rsidR="00BA51EF">
        <w:t>Coastwide Program Manager</w:t>
      </w:r>
      <w:r>
        <w:t xml:space="preserve"> at </w:t>
      </w:r>
      <w:r w:rsidR="008625E3">
        <w:t xml:space="preserve">the </w:t>
      </w:r>
      <w:r>
        <w:t>email or</w:t>
      </w:r>
      <w:r w:rsidRPr="00DD2B72">
        <w:t xml:space="preserve"> address </w:t>
      </w:r>
      <w:r w:rsidR="003122D0" w:rsidRPr="00DD2B72">
        <w:t>above</w:t>
      </w:r>
      <w:r w:rsidR="003122D0">
        <w:t>)</w:t>
      </w:r>
    </w:p>
    <w:p w14:paraId="28FED2F2" w14:textId="77777777" w:rsidR="00AA402F" w:rsidRPr="00794817" w:rsidRDefault="00AA402F" w:rsidP="00AA402F">
      <w:pPr>
        <w:pStyle w:val="NoSpacing"/>
        <w:rPr>
          <w:rFonts w:ascii="Arial" w:hAnsi="Arial" w:cs="Arial"/>
          <w:sz w:val="12"/>
          <w:szCs w:val="1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5"/>
        <w:gridCol w:w="5575"/>
      </w:tblGrid>
      <w:tr w:rsidR="00AA402F" w:rsidRPr="00285A17" w14:paraId="0D2EEB87" w14:textId="77777777" w:rsidTr="007757EC">
        <w:trPr>
          <w:trHeight w:val="288"/>
        </w:trPr>
        <w:tc>
          <w:tcPr>
            <w:tcW w:w="3775" w:type="dxa"/>
          </w:tcPr>
          <w:p w14:paraId="52EF552C" w14:textId="4A26E4D4" w:rsidR="00AA402F" w:rsidRPr="00285A17" w:rsidRDefault="00AA402F" w:rsidP="00152669">
            <w:pPr>
              <w:pStyle w:val="NoSpacing"/>
              <w:rPr>
                <w:rFonts w:ascii="Arial" w:hAnsi="Arial" w:cs="Arial"/>
                <w:sz w:val="20"/>
                <w:szCs w:val="20"/>
              </w:rPr>
            </w:pPr>
            <w:r w:rsidRPr="00285A17">
              <w:rPr>
                <w:rFonts w:ascii="Arial" w:hAnsi="Arial" w:cs="Arial"/>
                <w:sz w:val="20"/>
                <w:szCs w:val="20"/>
              </w:rPr>
              <w:t xml:space="preserve">Name </w:t>
            </w:r>
            <w:r w:rsidR="003070B6">
              <w:rPr>
                <w:rFonts w:ascii="Arial" w:hAnsi="Arial" w:cs="Arial"/>
                <w:sz w:val="20"/>
                <w:szCs w:val="20"/>
              </w:rPr>
              <w:t xml:space="preserve">of </w:t>
            </w:r>
            <w:r w:rsidRPr="00285A17">
              <w:rPr>
                <w:rFonts w:ascii="Arial" w:hAnsi="Arial" w:cs="Arial"/>
                <w:sz w:val="20"/>
                <w:szCs w:val="20"/>
              </w:rPr>
              <w:t>First DMF Contact</w:t>
            </w:r>
          </w:p>
        </w:tc>
        <w:tc>
          <w:tcPr>
            <w:tcW w:w="5575" w:type="dxa"/>
          </w:tcPr>
          <w:p w14:paraId="42A348DC" w14:textId="77777777" w:rsidR="00AA402F" w:rsidRPr="00285A17" w:rsidRDefault="00AA402F" w:rsidP="00152669">
            <w:pPr>
              <w:pStyle w:val="NoSpacing"/>
              <w:rPr>
                <w:rFonts w:ascii="Arial" w:hAnsi="Arial" w:cs="Arial"/>
                <w:sz w:val="20"/>
                <w:szCs w:val="20"/>
                <w:u w:val="single"/>
              </w:rPr>
            </w:pPr>
          </w:p>
        </w:tc>
      </w:tr>
      <w:tr w:rsidR="00AA402F" w:rsidRPr="00285A17" w14:paraId="584DEDE2" w14:textId="77777777" w:rsidTr="007757EC">
        <w:trPr>
          <w:trHeight w:val="288"/>
        </w:trPr>
        <w:tc>
          <w:tcPr>
            <w:tcW w:w="3775" w:type="dxa"/>
          </w:tcPr>
          <w:p w14:paraId="5C0E5815" w14:textId="68B56240" w:rsidR="00AA402F" w:rsidRPr="00285A17" w:rsidRDefault="00AA402F" w:rsidP="00152669">
            <w:pPr>
              <w:pStyle w:val="NoSpacing"/>
              <w:rPr>
                <w:rFonts w:ascii="Arial" w:hAnsi="Arial" w:cs="Arial"/>
                <w:sz w:val="20"/>
                <w:szCs w:val="20"/>
              </w:rPr>
            </w:pPr>
            <w:r w:rsidRPr="00285A17">
              <w:rPr>
                <w:rFonts w:ascii="Arial" w:hAnsi="Arial" w:cs="Arial"/>
                <w:sz w:val="20"/>
                <w:szCs w:val="20"/>
              </w:rPr>
              <w:t>Date (mm/dd/</w:t>
            </w:r>
            <w:proofErr w:type="spellStart"/>
            <w:r w:rsidRPr="00285A17">
              <w:rPr>
                <w:rFonts w:ascii="Arial" w:hAnsi="Arial" w:cs="Arial"/>
                <w:sz w:val="20"/>
                <w:szCs w:val="20"/>
              </w:rPr>
              <w:t>yyyy</w:t>
            </w:r>
            <w:proofErr w:type="spellEnd"/>
            <w:r w:rsidRPr="00285A17">
              <w:rPr>
                <w:rFonts w:ascii="Arial" w:hAnsi="Arial" w:cs="Arial"/>
                <w:sz w:val="20"/>
                <w:szCs w:val="20"/>
              </w:rPr>
              <w:t xml:space="preserve">) of </w:t>
            </w:r>
            <w:r w:rsidR="003070B6">
              <w:rPr>
                <w:rFonts w:ascii="Arial" w:hAnsi="Arial" w:cs="Arial"/>
                <w:sz w:val="20"/>
                <w:szCs w:val="20"/>
              </w:rPr>
              <w:t>I</w:t>
            </w:r>
            <w:r w:rsidRPr="00285A17">
              <w:rPr>
                <w:rFonts w:ascii="Arial" w:hAnsi="Arial" w:cs="Arial"/>
                <w:sz w:val="20"/>
                <w:szCs w:val="20"/>
              </w:rPr>
              <w:t xml:space="preserve">nitial </w:t>
            </w:r>
            <w:r w:rsidR="003070B6">
              <w:rPr>
                <w:rFonts w:ascii="Arial" w:hAnsi="Arial" w:cs="Arial"/>
                <w:sz w:val="20"/>
                <w:szCs w:val="20"/>
              </w:rPr>
              <w:t>C</w:t>
            </w:r>
            <w:r w:rsidRPr="00285A17">
              <w:rPr>
                <w:rFonts w:ascii="Arial" w:hAnsi="Arial" w:cs="Arial"/>
                <w:sz w:val="20"/>
                <w:szCs w:val="20"/>
              </w:rPr>
              <w:t>ontact</w:t>
            </w:r>
          </w:p>
        </w:tc>
        <w:tc>
          <w:tcPr>
            <w:tcW w:w="5575" w:type="dxa"/>
          </w:tcPr>
          <w:p w14:paraId="2D5606C1" w14:textId="77777777" w:rsidR="00AA402F" w:rsidRPr="00285A17" w:rsidRDefault="00AA402F" w:rsidP="00152669">
            <w:pPr>
              <w:pStyle w:val="NoSpacing"/>
              <w:rPr>
                <w:rFonts w:ascii="Arial" w:hAnsi="Arial" w:cs="Arial"/>
                <w:sz w:val="20"/>
                <w:szCs w:val="20"/>
                <w:u w:val="single"/>
              </w:rPr>
            </w:pPr>
          </w:p>
        </w:tc>
      </w:tr>
      <w:tr w:rsidR="00AA402F" w:rsidRPr="00285A17" w14:paraId="6D403EF0" w14:textId="77777777" w:rsidTr="007757EC">
        <w:trPr>
          <w:trHeight w:val="288"/>
        </w:trPr>
        <w:tc>
          <w:tcPr>
            <w:tcW w:w="3775" w:type="dxa"/>
          </w:tcPr>
          <w:p w14:paraId="40ABD3CA"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Requestor Name (Individual or Firm)</w:t>
            </w:r>
          </w:p>
        </w:tc>
        <w:tc>
          <w:tcPr>
            <w:tcW w:w="5575" w:type="dxa"/>
          </w:tcPr>
          <w:p w14:paraId="1AE8BA50" w14:textId="77777777" w:rsidR="00AA402F" w:rsidRPr="00285A17" w:rsidRDefault="00AA402F" w:rsidP="00152669">
            <w:pPr>
              <w:pStyle w:val="NoSpacing"/>
              <w:rPr>
                <w:rFonts w:ascii="Arial" w:hAnsi="Arial" w:cs="Arial"/>
                <w:sz w:val="20"/>
                <w:szCs w:val="20"/>
                <w:u w:val="single"/>
              </w:rPr>
            </w:pPr>
          </w:p>
        </w:tc>
      </w:tr>
      <w:tr w:rsidR="00AA402F" w:rsidRPr="00285A17" w14:paraId="5DDF0E4D" w14:textId="77777777" w:rsidTr="007757EC">
        <w:trPr>
          <w:trHeight w:val="288"/>
        </w:trPr>
        <w:tc>
          <w:tcPr>
            <w:tcW w:w="3775" w:type="dxa"/>
          </w:tcPr>
          <w:p w14:paraId="54BB8003"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Official Title of Requestor</w:t>
            </w:r>
          </w:p>
        </w:tc>
        <w:tc>
          <w:tcPr>
            <w:tcW w:w="5575" w:type="dxa"/>
          </w:tcPr>
          <w:p w14:paraId="382AD2A0" w14:textId="77777777" w:rsidR="00AA402F" w:rsidRPr="00285A17" w:rsidRDefault="00AA402F" w:rsidP="00152669">
            <w:pPr>
              <w:pStyle w:val="NoSpacing"/>
              <w:rPr>
                <w:rFonts w:ascii="Arial" w:hAnsi="Arial" w:cs="Arial"/>
                <w:sz w:val="20"/>
                <w:szCs w:val="20"/>
                <w:u w:val="single"/>
              </w:rPr>
            </w:pPr>
          </w:p>
        </w:tc>
      </w:tr>
      <w:tr w:rsidR="003070B6" w:rsidRPr="00285A17" w14:paraId="05835FB5" w14:textId="77777777" w:rsidTr="007757EC">
        <w:trPr>
          <w:trHeight w:val="288"/>
        </w:trPr>
        <w:tc>
          <w:tcPr>
            <w:tcW w:w="3775" w:type="dxa"/>
          </w:tcPr>
          <w:p w14:paraId="273DB001" w14:textId="77777777" w:rsidR="003070B6" w:rsidRPr="00285A17" w:rsidRDefault="003070B6" w:rsidP="00152669">
            <w:pPr>
              <w:pStyle w:val="NoSpacing"/>
              <w:rPr>
                <w:rFonts w:ascii="Arial" w:hAnsi="Arial" w:cs="Arial"/>
                <w:sz w:val="20"/>
                <w:szCs w:val="20"/>
              </w:rPr>
            </w:pPr>
            <w:r>
              <w:rPr>
                <w:rFonts w:ascii="Arial" w:hAnsi="Arial" w:cs="Arial"/>
                <w:sz w:val="20"/>
                <w:szCs w:val="20"/>
              </w:rPr>
              <w:t>Affiliation (Firm, University, Citizen, etc.)</w:t>
            </w:r>
          </w:p>
        </w:tc>
        <w:tc>
          <w:tcPr>
            <w:tcW w:w="5575" w:type="dxa"/>
          </w:tcPr>
          <w:p w14:paraId="0495E51E" w14:textId="77777777" w:rsidR="003070B6" w:rsidRPr="00285A17" w:rsidRDefault="003070B6" w:rsidP="00152669">
            <w:pPr>
              <w:pStyle w:val="NoSpacing"/>
              <w:rPr>
                <w:rFonts w:ascii="Arial" w:hAnsi="Arial" w:cs="Arial"/>
                <w:sz w:val="20"/>
                <w:szCs w:val="20"/>
                <w:u w:val="single"/>
              </w:rPr>
            </w:pPr>
          </w:p>
        </w:tc>
      </w:tr>
      <w:tr w:rsidR="00AA402F" w:rsidRPr="00285A17" w14:paraId="10394F0D" w14:textId="77777777" w:rsidTr="007757EC">
        <w:trPr>
          <w:trHeight w:val="288"/>
        </w:trPr>
        <w:tc>
          <w:tcPr>
            <w:tcW w:w="3775" w:type="dxa"/>
          </w:tcPr>
          <w:p w14:paraId="5134996E"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Street Address</w:t>
            </w:r>
          </w:p>
        </w:tc>
        <w:tc>
          <w:tcPr>
            <w:tcW w:w="5575" w:type="dxa"/>
          </w:tcPr>
          <w:p w14:paraId="69EEFBA8" w14:textId="77777777" w:rsidR="00AA402F" w:rsidRPr="00285A17" w:rsidRDefault="00AA402F" w:rsidP="00152669">
            <w:pPr>
              <w:pStyle w:val="NoSpacing"/>
              <w:rPr>
                <w:rFonts w:ascii="Arial" w:hAnsi="Arial" w:cs="Arial"/>
                <w:sz w:val="20"/>
                <w:szCs w:val="20"/>
                <w:u w:val="single"/>
              </w:rPr>
            </w:pPr>
          </w:p>
        </w:tc>
      </w:tr>
      <w:tr w:rsidR="00AA402F" w:rsidRPr="00285A17" w14:paraId="0857C517" w14:textId="77777777" w:rsidTr="007757EC">
        <w:trPr>
          <w:trHeight w:val="288"/>
        </w:trPr>
        <w:tc>
          <w:tcPr>
            <w:tcW w:w="3775" w:type="dxa"/>
          </w:tcPr>
          <w:p w14:paraId="019A523C"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City, State, and Zip code</w:t>
            </w:r>
          </w:p>
        </w:tc>
        <w:tc>
          <w:tcPr>
            <w:tcW w:w="5575" w:type="dxa"/>
          </w:tcPr>
          <w:p w14:paraId="1851773B" w14:textId="77777777" w:rsidR="00AA402F" w:rsidRPr="00285A17" w:rsidRDefault="00AA402F" w:rsidP="00152669">
            <w:pPr>
              <w:pStyle w:val="NoSpacing"/>
              <w:rPr>
                <w:rFonts w:ascii="Arial" w:hAnsi="Arial" w:cs="Arial"/>
                <w:sz w:val="20"/>
                <w:szCs w:val="20"/>
                <w:u w:val="single"/>
              </w:rPr>
            </w:pPr>
          </w:p>
        </w:tc>
      </w:tr>
      <w:tr w:rsidR="00AA402F" w:rsidRPr="00285A17" w14:paraId="187E2D24" w14:textId="77777777" w:rsidTr="007757EC">
        <w:trPr>
          <w:trHeight w:val="288"/>
        </w:trPr>
        <w:tc>
          <w:tcPr>
            <w:tcW w:w="3775" w:type="dxa"/>
          </w:tcPr>
          <w:p w14:paraId="2A30BA3E"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Requestor Phone Number</w:t>
            </w:r>
          </w:p>
        </w:tc>
        <w:tc>
          <w:tcPr>
            <w:tcW w:w="5575" w:type="dxa"/>
          </w:tcPr>
          <w:p w14:paraId="2A65A52B" w14:textId="77777777" w:rsidR="00AA402F" w:rsidRPr="00285A17" w:rsidRDefault="00AA402F" w:rsidP="00152669">
            <w:pPr>
              <w:pStyle w:val="NoSpacing"/>
              <w:rPr>
                <w:rFonts w:ascii="Arial" w:hAnsi="Arial" w:cs="Arial"/>
                <w:sz w:val="20"/>
                <w:szCs w:val="20"/>
                <w:u w:val="single"/>
              </w:rPr>
            </w:pPr>
          </w:p>
        </w:tc>
      </w:tr>
      <w:tr w:rsidR="00AA402F" w:rsidRPr="00285A17" w14:paraId="6AAC8879" w14:textId="77777777" w:rsidTr="007757EC">
        <w:trPr>
          <w:trHeight w:val="288"/>
        </w:trPr>
        <w:tc>
          <w:tcPr>
            <w:tcW w:w="3775" w:type="dxa"/>
          </w:tcPr>
          <w:p w14:paraId="3B9676FD"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Requestor Email</w:t>
            </w:r>
          </w:p>
        </w:tc>
        <w:tc>
          <w:tcPr>
            <w:tcW w:w="5575" w:type="dxa"/>
          </w:tcPr>
          <w:p w14:paraId="165F8CE2" w14:textId="77777777" w:rsidR="00AA402F" w:rsidRPr="00285A17" w:rsidRDefault="00AA402F" w:rsidP="00152669">
            <w:pPr>
              <w:pStyle w:val="NoSpacing"/>
              <w:rPr>
                <w:rFonts w:ascii="Arial" w:hAnsi="Arial" w:cs="Arial"/>
                <w:sz w:val="20"/>
                <w:szCs w:val="20"/>
                <w:u w:val="single"/>
              </w:rPr>
            </w:pPr>
          </w:p>
        </w:tc>
      </w:tr>
    </w:tbl>
    <w:p w14:paraId="2E4758D4" w14:textId="77777777" w:rsidR="00AA402F" w:rsidRPr="00794817" w:rsidRDefault="00AA402F" w:rsidP="00AA402F">
      <w:pPr>
        <w:pStyle w:val="NoSpacing"/>
        <w:rPr>
          <w:rFonts w:ascii="Arial" w:hAnsi="Arial" w:cs="Arial"/>
          <w:sz w:val="12"/>
          <w:szCs w:val="1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402F" w:rsidRPr="00285A17" w14:paraId="3F3E55FF" w14:textId="77777777" w:rsidTr="00152669">
        <w:trPr>
          <w:trHeight w:val="288"/>
        </w:trPr>
        <w:tc>
          <w:tcPr>
            <w:tcW w:w="9576" w:type="dxa"/>
          </w:tcPr>
          <w:p w14:paraId="0227784A" w14:textId="549700B8" w:rsidR="00AA402F" w:rsidRPr="00285A17" w:rsidRDefault="00AA402F" w:rsidP="00E95802">
            <w:pPr>
              <w:pStyle w:val="NoSpacing"/>
              <w:rPr>
                <w:rFonts w:ascii="Arial" w:hAnsi="Arial" w:cs="Arial"/>
                <w:sz w:val="20"/>
                <w:szCs w:val="20"/>
              </w:rPr>
            </w:pPr>
            <w:r w:rsidRPr="00285A17">
              <w:rPr>
                <w:rFonts w:ascii="Arial" w:hAnsi="Arial" w:cs="Arial"/>
                <w:sz w:val="20"/>
                <w:szCs w:val="20"/>
              </w:rPr>
              <w:t xml:space="preserve">Description of the Biological Data Being </w:t>
            </w:r>
            <w:r w:rsidR="001963D5">
              <w:rPr>
                <w:rFonts w:ascii="Arial" w:hAnsi="Arial" w:cs="Arial"/>
                <w:sz w:val="20"/>
                <w:szCs w:val="20"/>
              </w:rPr>
              <w:t>Requested</w:t>
            </w:r>
            <w:r w:rsidRPr="00285A17">
              <w:rPr>
                <w:rFonts w:ascii="Arial" w:hAnsi="Arial" w:cs="Arial"/>
                <w:sz w:val="20"/>
                <w:szCs w:val="20"/>
              </w:rPr>
              <w:t xml:space="preserve"> (please be as specific as possible-program, fields, date range, locations):</w:t>
            </w:r>
          </w:p>
        </w:tc>
      </w:tr>
      <w:tr w:rsidR="00AA402F" w:rsidRPr="00285A17" w14:paraId="27AF8A27" w14:textId="77777777" w:rsidTr="00152669">
        <w:trPr>
          <w:trHeight w:val="288"/>
        </w:trPr>
        <w:tc>
          <w:tcPr>
            <w:tcW w:w="9576" w:type="dxa"/>
          </w:tcPr>
          <w:p w14:paraId="5575EA6F" w14:textId="77777777" w:rsidR="00AA402F" w:rsidRPr="00285A17" w:rsidRDefault="00AA402F" w:rsidP="00152669">
            <w:pPr>
              <w:pStyle w:val="NoSpacing"/>
              <w:rPr>
                <w:rFonts w:ascii="Arial" w:hAnsi="Arial" w:cs="Arial"/>
                <w:sz w:val="20"/>
                <w:szCs w:val="20"/>
              </w:rPr>
            </w:pPr>
          </w:p>
        </w:tc>
      </w:tr>
    </w:tbl>
    <w:p w14:paraId="6E1BCC5B" w14:textId="77777777" w:rsidR="00AA402F" w:rsidRPr="00794817" w:rsidRDefault="00AA402F" w:rsidP="00AA402F">
      <w:pPr>
        <w:pStyle w:val="NoSpacing"/>
        <w:pBdr>
          <w:bottom w:val="single" w:sz="12" w:space="1" w:color="auto"/>
        </w:pBdr>
        <w:rPr>
          <w:rFonts w:ascii="Arial" w:hAnsi="Arial" w:cs="Arial"/>
          <w:sz w:val="12"/>
          <w:szCs w:val="12"/>
        </w:rPr>
      </w:pPr>
    </w:p>
    <w:p w14:paraId="3B7BA2DD" w14:textId="77777777" w:rsidR="00AA402F" w:rsidRPr="00794817" w:rsidRDefault="00AA402F" w:rsidP="00AA402F">
      <w:pPr>
        <w:pStyle w:val="NoSpacing"/>
        <w:rPr>
          <w:rFonts w:ascii="Arial" w:hAnsi="Arial" w:cs="Arial"/>
          <w:sz w:val="12"/>
          <w:szCs w:val="12"/>
        </w:rPr>
      </w:pPr>
    </w:p>
    <w:p w14:paraId="1123D008" w14:textId="77777777" w:rsidR="00AA402F" w:rsidRDefault="00AA402F" w:rsidP="00AA402F">
      <w:pPr>
        <w:pStyle w:val="NoSpacing"/>
        <w:rPr>
          <w:rFonts w:ascii="Arial" w:hAnsi="Arial" w:cs="Arial"/>
          <w:sz w:val="20"/>
          <w:szCs w:val="20"/>
        </w:rPr>
      </w:pPr>
      <w:r>
        <w:rPr>
          <w:rFonts w:ascii="Arial" w:hAnsi="Arial" w:cs="Arial"/>
          <w:sz w:val="20"/>
          <w:szCs w:val="20"/>
        </w:rPr>
        <w:t>To be completed by the DMF Responder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3408"/>
        <w:gridCol w:w="2104"/>
      </w:tblGrid>
      <w:tr w:rsidR="00AA402F" w:rsidRPr="00285A17" w14:paraId="22862C7E" w14:textId="77777777" w:rsidTr="00152669">
        <w:trPr>
          <w:trHeight w:val="288"/>
        </w:trPr>
        <w:tc>
          <w:tcPr>
            <w:tcW w:w="3888" w:type="dxa"/>
          </w:tcPr>
          <w:p w14:paraId="25F06AEB" w14:textId="77777777" w:rsidR="00AA402F" w:rsidRPr="00285A17" w:rsidRDefault="00AA402F" w:rsidP="00152669">
            <w:pPr>
              <w:pStyle w:val="NoSpacing"/>
              <w:rPr>
                <w:rFonts w:ascii="Arial" w:hAnsi="Arial" w:cs="Arial"/>
                <w:sz w:val="20"/>
                <w:szCs w:val="20"/>
              </w:rPr>
            </w:pPr>
            <w:r w:rsidRPr="00285A17">
              <w:rPr>
                <w:rFonts w:ascii="Arial" w:hAnsi="Arial" w:cs="Arial"/>
                <w:sz w:val="20"/>
                <w:szCs w:val="20"/>
              </w:rPr>
              <w:t>Notification</w:t>
            </w:r>
          </w:p>
        </w:tc>
        <w:tc>
          <w:tcPr>
            <w:tcW w:w="3510" w:type="dxa"/>
          </w:tcPr>
          <w:p w14:paraId="13429310" w14:textId="77777777" w:rsidR="00AA402F" w:rsidRPr="00285A17" w:rsidRDefault="00AA402F" w:rsidP="00152669">
            <w:pPr>
              <w:pStyle w:val="NoSpacing"/>
              <w:rPr>
                <w:rFonts w:ascii="Arial" w:hAnsi="Arial" w:cs="Arial"/>
                <w:sz w:val="20"/>
                <w:szCs w:val="20"/>
              </w:rPr>
            </w:pPr>
            <w:r>
              <w:rPr>
                <w:rFonts w:ascii="Arial" w:hAnsi="Arial" w:cs="Arial"/>
                <w:sz w:val="20"/>
                <w:szCs w:val="20"/>
              </w:rPr>
              <w:t xml:space="preserve">Name </w:t>
            </w:r>
          </w:p>
        </w:tc>
        <w:tc>
          <w:tcPr>
            <w:tcW w:w="2160" w:type="dxa"/>
          </w:tcPr>
          <w:p w14:paraId="7C10908B" w14:textId="77777777" w:rsidR="00AA402F" w:rsidRPr="00285A17" w:rsidRDefault="00AA402F" w:rsidP="00152669">
            <w:pPr>
              <w:pStyle w:val="NoSpacing"/>
              <w:rPr>
                <w:rFonts w:ascii="Arial" w:hAnsi="Arial" w:cs="Arial"/>
                <w:sz w:val="20"/>
                <w:szCs w:val="20"/>
              </w:rPr>
            </w:pPr>
            <w:r>
              <w:rPr>
                <w:rFonts w:ascii="Arial" w:hAnsi="Arial" w:cs="Arial"/>
                <w:sz w:val="20"/>
                <w:szCs w:val="20"/>
              </w:rPr>
              <w:t>Date</w:t>
            </w:r>
          </w:p>
        </w:tc>
      </w:tr>
      <w:tr w:rsidR="00AA402F" w:rsidRPr="00285A17" w14:paraId="3520186A" w14:textId="77777777" w:rsidTr="00152669">
        <w:trPr>
          <w:trHeight w:val="288"/>
        </w:trPr>
        <w:tc>
          <w:tcPr>
            <w:tcW w:w="3888" w:type="dxa"/>
          </w:tcPr>
          <w:p w14:paraId="1065AB54" w14:textId="77777777" w:rsidR="00AA402F" w:rsidRPr="00285A17" w:rsidRDefault="00AA402F" w:rsidP="00152669">
            <w:pPr>
              <w:pStyle w:val="NoSpacing"/>
              <w:ind w:left="720"/>
              <w:rPr>
                <w:rFonts w:ascii="Arial" w:hAnsi="Arial" w:cs="Arial"/>
                <w:sz w:val="20"/>
                <w:szCs w:val="20"/>
              </w:rPr>
            </w:pPr>
            <w:r>
              <w:rPr>
                <w:rFonts w:ascii="Arial" w:hAnsi="Arial" w:cs="Arial"/>
                <w:sz w:val="20"/>
                <w:szCs w:val="20"/>
              </w:rPr>
              <w:t>Biologist/Program Lead</w:t>
            </w:r>
          </w:p>
        </w:tc>
        <w:tc>
          <w:tcPr>
            <w:tcW w:w="3510" w:type="dxa"/>
          </w:tcPr>
          <w:p w14:paraId="276A68EB" w14:textId="77777777" w:rsidR="00AA402F" w:rsidRPr="00285A17" w:rsidRDefault="00AA402F" w:rsidP="00152669">
            <w:pPr>
              <w:pStyle w:val="NoSpacing"/>
              <w:rPr>
                <w:rFonts w:ascii="Arial" w:hAnsi="Arial" w:cs="Arial"/>
                <w:sz w:val="20"/>
                <w:szCs w:val="20"/>
              </w:rPr>
            </w:pPr>
          </w:p>
        </w:tc>
        <w:tc>
          <w:tcPr>
            <w:tcW w:w="2160" w:type="dxa"/>
          </w:tcPr>
          <w:p w14:paraId="3847CA13" w14:textId="77777777" w:rsidR="00AA402F" w:rsidRPr="00285A17" w:rsidRDefault="00AA402F" w:rsidP="00152669">
            <w:pPr>
              <w:pStyle w:val="NoSpacing"/>
              <w:rPr>
                <w:rFonts w:ascii="Arial" w:hAnsi="Arial" w:cs="Arial"/>
                <w:sz w:val="20"/>
                <w:szCs w:val="20"/>
              </w:rPr>
            </w:pPr>
          </w:p>
        </w:tc>
      </w:tr>
      <w:tr w:rsidR="00AA402F" w:rsidRPr="00285A17" w14:paraId="7366E8E5" w14:textId="77777777" w:rsidTr="00152669">
        <w:trPr>
          <w:trHeight w:val="288"/>
        </w:trPr>
        <w:tc>
          <w:tcPr>
            <w:tcW w:w="3888" w:type="dxa"/>
          </w:tcPr>
          <w:p w14:paraId="2B55685C" w14:textId="77777777" w:rsidR="00AA402F" w:rsidRPr="00285A17" w:rsidRDefault="00AA402F" w:rsidP="00152669">
            <w:pPr>
              <w:pStyle w:val="NoSpacing"/>
              <w:ind w:left="720"/>
              <w:rPr>
                <w:rFonts w:ascii="Arial" w:hAnsi="Arial" w:cs="Arial"/>
                <w:sz w:val="20"/>
                <w:szCs w:val="20"/>
              </w:rPr>
            </w:pPr>
            <w:r>
              <w:rPr>
                <w:rFonts w:ascii="Arial" w:hAnsi="Arial" w:cs="Arial"/>
                <w:sz w:val="20"/>
                <w:szCs w:val="20"/>
              </w:rPr>
              <w:t>District Manager/Section Chief</w:t>
            </w:r>
          </w:p>
        </w:tc>
        <w:tc>
          <w:tcPr>
            <w:tcW w:w="3510" w:type="dxa"/>
          </w:tcPr>
          <w:p w14:paraId="069160B3" w14:textId="77777777" w:rsidR="00AA402F" w:rsidRPr="00285A17" w:rsidRDefault="00AA402F" w:rsidP="00152669">
            <w:pPr>
              <w:pStyle w:val="NoSpacing"/>
              <w:rPr>
                <w:rFonts w:ascii="Arial" w:hAnsi="Arial" w:cs="Arial"/>
                <w:sz w:val="20"/>
                <w:szCs w:val="20"/>
              </w:rPr>
            </w:pPr>
          </w:p>
        </w:tc>
        <w:tc>
          <w:tcPr>
            <w:tcW w:w="2160" w:type="dxa"/>
          </w:tcPr>
          <w:p w14:paraId="12376D40" w14:textId="77777777" w:rsidR="00AA402F" w:rsidRPr="00285A17" w:rsidRDefault="00AA402F" w:rsidP="00152669">
            <w:pPr>
              <w:pStyle w:val="NoSpacing"/>
              <w:rPr>
                <w:rFonts w:ascii="Arial" w:hAnsi="Arial" w:cs="Arial"/>
                <w:sz w:val="20"/>
                <w:szCs w:val="20"/>
              </w:rPr>
            </w:pPr>
          </w:p>
        </w:tc>
      </w:tr>
      <w:tr w:rsidR="00103ABD" w:rsidRPr="00285A17" w14:paraId="38D485E7" w14:textId="77777777" w:rsidTr="00152669">
        <w:trPr>
          <w:trHeight w:val="288"/>
        </w:trPr>
        <w:tc>
          <w:tcPr>
            <w:tcW w:w="3888" w:type="dxa"/>
          </w:tcPr>
          <w:p w14:paraId="4E017F51" w14:textId="0A9536EA" w:rsidR="00103ABD" w:rsidRDefault="00103ABD" w:rsidP="00E95802">
            <w:pPr>
              <w:pStyle w:val="NoSpacing"/>
              <w:ind w:left="720"/>
              <w:rPr>
                <w:rFonts w:ascii="Arial" w:hAnsi="Arial" w:cs="Arial"/>
                <w:sz w:val="20"/>
                <w:szCs w:val="20"/>
              </w:rPr>
            </w:pPr>
            <w:r>
              <w:rPr>
                <w:rFonts w:ascii="Arial" w:hAnsi="Arial" w:cs="Arial"/>
                <w:sz w:val="20"/>
                <w:szCs w:val="20"/>
              </w:rPr>
              <w:t>DMF Public Information Officer</w:t>
            </w:r>
            <w:r w:rsidR="00FD78F5">
              <w:rPr>
                <w:rFonts w:ascii="Arial" w:hAnsi="Arial" w:cs="Arial"/>
                <w:sz w:val="20"/>
                <w:szCs w:val="20"/>
              </w:rPr>
              <w:t xml:space="preserve"> (if </w:t>
            </w:r>
            <w:r w:rsidR="001A0198">
              <w:rPr>
                <w:rFonts w:ascii="Arial" w:hAnsi="Arial" w:cs="Arial"/>
                <w:sz w:val="20"/>
                <w:szCs w:val="20"/>
              </w:rPr>
              <w:t>needed</w:t>
            </w:r>
            <w:r w:rsidR="00E95802">
              <w:rPr>
                <w:rFonts w:ascii="Arial" w:hAnsi="Arial" w:cs="Arial"/>
                <w:sz w:val="20"/>
                <w:szCs w:val="20"/>
              </w:rPr>
              <w:t xml:space="preserve"> for</w:t>
            </w:r>
            <w:r w:rsidR="00FD78F5">
              <w:rPr>
                <w:rFonts w:ascii="Arial" w:hAnsi="Arial" w:cs="Arial"/>
                <w:sz w:val="20"/>
                <w:szCs w:val="20"/>
              </w:rPr>
              <w:t xml:space="preserve"> media request)</w:t>
            </w:r>
          </w:p>
        </w:tc>
        <w:tc>
          <w:tcPr>
            <w:tcW w:w="3510" w:type="dxa"/>
          </w:tcPr>
          <w:p w14:paraId="2A7E3672" w14:textId="77777777" w:rsidR="00103ABD" w:rsidRPr="00285A17" w:rsidRDefault="00103ABD" w:rsidP="00152669">
            <w:pPr>
              <w:pStyle w:val="NoSpacing"/>
              <w:rPr>
                <w:rFonts w:ascii="Arial" w:hAnsi="Arial" w:cs="Arial"/>
                <w:sz w:val="20"/>
                <w:szCs w:val="20"/>
              </w:rPr>
            </w:pPr>
          </w:p>
        </w:tc>
        <w:tc>
          <w:tcPr>
            <w:tcW w:w="2160" w:type="dxa"/>
          </w:tcPr>
          <w:p w14:paraId="46FB7C18" w14:textId="77777777" w:rsidR="00103ABD" w:rsidRPr="00285A17" w:rsidRDefault="00103ABD" w:rsidP="00152669">
            <w:pPr>
              <w:pStyle w:val="NoSpacing"/>
              <w:rPr>
                <w:rFonts w:ascii="Arial" w:hAnsi="Arial" w:cs="Arial"/>
                <w:sz w:val="20"/>
                <w:szCs w:val="20"/>
              </w:rPr>
            </w:pPr>
          </w:p>
        </w:tc>
      </w:tr>
      <w:tr w:rsidR="00AA402F" w:rsidRPr="00285A17" w14:paraId="0FAD9C9C" w14:textId="77777777" w:rsidTr="00152669">
        <w:trPr>
          <w:trHeight w:val="288"/>
        </w:trPr>
        <w:tc>
          <w:tcPr>
            <w:tcW w:w="3888" w:type="dxa"/>
          </w:tcPr>
          <w:p w14:paraId="4C21B8F2" w14:textId="77777777" w:rsidR="00AA402F" w:rsidRPr="00285A17" w:rsidRDefault="00AA402F" w:rsidP="00152669">
            <w:pPr>
              <w:pStyle w:val="NoSpacing"/>
              <w:rPr>
                <w:rFonts w:ascii="Arial" w:hAnsi="Arial" w:cs="Arial"/>
                <w:sz w:val="20"/>
                <w:szCs w:val="20"/>
              </w:rPr>
            </w:pPr>
            <w:r>
              <w:rPr>
                <w:rFonts w:ascii="Arial" w:hAnsi="Arial" w:cs="Arial"/>
                <w:sz w:val="20"/>
                <w:szCs w:val="20"/>
              </w:rPr>
              <w:t>Request Filled By</w:t>
            </w:r>
          </w:p>
        </w:tc>
        <w:tc>
          <w:tcPr>
            <w:tcW w:w="3510" w:type="dxa"/>
          </w:tcPr>
          <w:p w14:paraId="44C10770" w14:textId="77777777" w:rsidR="00AA402F" w:rsidRPr="00285A17" w:rsidRDefault="00AA402F" w:rsidP="00152669">
            <w:pPr>
              <w:pStyle w:val="NoSpacing"/>
              <w:rPr>
                <w:rFonts w:ascii="Arial" w:hAnsi="Arial" w:cs="Arial"/>
                <w:sz w:val="20"/>
                <w:szCs w:val="20"/>
              </w:rPr>
            </w:pPr>
          </w:p>
        </w:tc>
        <w:tc>
          <w:tcPr>
            <w:tcW w:w="2160" w:type="dxa"/>
          </w:tcPr>
          <w:p w14:paraId="3C472044" w14:textId="77777777" w:rsidR="00AA402F" w:rsidRPr="00285A17" w:rsidRDefault="00AA402F" w:rsidP="00152669">
            <w:pPr>
              <w:pStyle w:val="NoSpacing"/>
              <w:rPr>
                <w:rFonts w:ascii="Arial" w:hAnsi="Arial" w:cs="Arial"/>
                <w:sz w:val="20"/>
                <w:szCs w:val="20"/>
              </w:rPr>
            </w:pPr>
          </w:p>
        </w:tc>
      </w:tr>
      <w:tr w:rsidR="00AA402F" w:rsidRPr="00285A17" w14:paraId="00ECE29B" w14:textId="77777777" w:rsidTr="00152669">
        <w:trPr>
          <w:trHeight w:val="288"/>
        </w:trPr>
        <w:tc>
          <w:tcPr>
            <w:tcW w:w="3888" w:type="dxa"/>
          </w:tcPr>
          <w:p w14:paraId="125DC03A" w14:textId="77777777" w:rsidR="00AA402F" w:rsidRPr="00285A17" w:rsidRDefault="00AA402F" w:rsidP="00152669">
            <w:pPr>
              <w:pStyle w:val="NoSpacing"/>
              <w:rPr>
                <w:rFonts w:ascii="Arial" w:hAnsi="Arial" w:cs="Arial"/>
                <w:sz w:val="20"/>
                <w:szCs w:val="20"/>
              </w:rPr>
            </w:pPr>
            <w:r>
              <w:rPr>
                <w:rFonts w:ascii="Arial" w:hAnsi="Arial" w:cs="Arial"/>
                <w:sz w:val="20"/>
                <w:szCs w:val="20"/>
              </w:rPr>
              <w:t>Date Data is Delivered</w:t>
            </w:r>
          </w:p>
        </w:tc>
        <w:tc>
          <w:tcPr>
            <w:tcW w:w="5670" w:type="dxa"/>
            <w:gridSpan w:val="2"/>
          </w:tcPr>
          <w:p w14:paraId="31A42359" w14:textId="77777777" w:rsidR="00AA402F" w:rsidRPr="00285A17" w:rsidRDefault="00AA402F" w:rsidP="00152669">
            <w:pPr>
              <w:pStyle w:val="NoSpacing"/>
              <w:rPr>
                <w:rFonts w:ascii="Arial" w:hAnsi="Arial" w:cs="Arial"/>
                <w:sz w:val="20"/>
                <w:szCs w:val="20"/>
              </w:rPr>
            </w:pPr>
          </w:p>
        </w:tc>
      </w:tr>
      <w:tr w:rsidR="00AA402F" w:rsidRPr="00285A17" w14:paraId="3F7D0E98" w14:textId="77777777" w:rsidTr="00152669">
        <w:trPr>
          <w:trHeight w:val="288"/>
        </w:trPr>
        <w:tc>
          <w:tcPr>
            <w:tcW w:w="3888" w:type="dxa"/>
          </w:tcPr>
          <w:p w14:paraId="1ABDFC8C" w14:textId="77777777" w:rsidR="00AA402F" w:rsidRPr="00285A17" w:rsidRDefault="00AA402F" w:rsidP="00152669">
            <w:pPr>
              <w:pStyle w:val="NoSpacing"/>
              <w:rPr>
                <w:rFonts w:ascii="Arial" w:hAnsi="Arial" w:cs="Arial"/>
                <w:sz w:val="20"/>
                <w:szCs w:val="20"/>
              </w:rPr>
            </w:pPr>
            <w:r>
              <w:rPr>
                <w:rFonts w:ascii="Arial" w:hAnsi="Arial" w:cs="Arial"/>
                <w:sz w:val="20"/>
                <w:szCs w:val="20"/>
              </w:rPr>
              <w:t>Hours to Complete Request</w:t>
            </w:r>
          </w:p>
        </w:tc>
        <w:tc>
          <w:tcPr>
            <w:tcW w:w="5670" w:type="dxa"/>
            <w:gridSpan w:val="2"/>
          </w:tcPr>
          <w:p w14:paraId="058E4F18" w14:textId="77777777" w:rsidR="00AA402F" w:rsidRPr="00285A17" w:rsidRDefault="00AA402F" w:rsidP="00152669">
            <w:pPr>
              <w:pStyle w:val="NoSpacing"/>
              <w:rPr>
                <w:rFonts w:ascii="Arial" w:hAnsi="Arial" w:cs="Arial"/>
                <w:sz w:val="20"/>
                <w:szCs w:val="20"/>
              </w:rPr>
            </w:pPr>
          </w:p>
        </w:tc>
      </w:tr>
      <w:tr w:rsidR="00AA402F" w:rsidRPr="00285A17" w14:paraId="4EF4394F" w14:textId="77777777" w:rsidTr="00152669">
        <w:trPr>
          <w:trHeight w:val="288"/>
        </w:trPr>
        <w:tc>
          <w:tcPr>
            <w:tcW w:w="3888" w:type="dxa"/>
          </w:tcPr>
          <w:p w14:paraId="3BA5A843" w14:textId="77777777" w:rsidR="00AA402F" w:rsidRPr="00285A17" w:rsidRDefault="00AA402F" w:rsidP="00152669">
            <w:pPr>
              <w:pStyle w:val="NoSpacing"/>
              <w:rPr>
                <w:rFonts w:ascii="Arial" w:hAnsi="Arial" w:cs="Arial"/>
                <w:sz w:val="20"/>
                <w:szCs w:val="20"/>
              </w:rPr>
            </w:pPr>
            <w:r>
              <w:rPr>
                <w:rFonts w:ascii="Arial" w:hAnsi="Arial" w:cs="Arial"/>
                <w:sz w:val="20"/>
                <w:szCs w:val="20"/>
              </w:rPr>
              <w:t>Charges (Choose one below)</w:t>
            </w:r>
          </w:p>
        </w:tc>
        <w:tc>
          <w:tcPr>
            <w:tcW w:w="5670" w:type="dxa"/>
            <w:gridSpan w:val="2"/>
          </w:tcPr>
          <w:p w14:paraId="5D34D5A0" w14:textId="77777777" w:rsidR="00AA402F" w:rsidRPr="00285A17" w:rsidRDefault="00AA402F" w:rsidP="00152669">
            <w:pPr>
              <w:pStyle w:val="NoSpacing"/>
              <w:rPr>
                <w:rFonts w:ascii="Arial" w:hAnsi="Arial" w:cs="Arial"/>
                <w:sz w:val="20"/>
                <w:szCs w:val="20"/>
              </w:rPr>
            </w:pPr>
          </w:p>
        </w:tc>
      </w:tr>
      <w:tr w:rsidR="00AA402F" w:rsidRPr="00285A17" w14:paraId="25326830" w14:textId="77777777" w:rsidTr="00152669">
        <w:trPr>
          <w:trHeight w:val="288"/>
        </w:trPr>
        <w:tc>
          <w:tcPr>
            <w:tcW w:w="3888" w:type="dxa"/>
          </w:tcPr>
          <w:p w14:paraId="0A4771E8" w14:textId="77777777" w:rsidR="00AA402F" w:rsidRPr="00285A17" w:rsidRDefault="00AA402F" w:rsidP="00152669">
            <w:pPr>
              <w:pStyle w:val="NoSpacing"/>
              <w:ind w:left="720"/>
              <w:rPr>
                <w:rFonts w:ascii="Arial" w:hAnsi="Arial" w:cs="Arial"/>
                <w:sz w:val="20"/>
                <w:szCs w:val="20"/>
              </w:rPr>
            </w:pPr>
            <w:r>
              <w:rPr>
                <w:rFonts w:ascii="Arial" w:hAnsi="Arial" w:cs="Arial"/>
                <w:sz w:val="20"/>
                <w:szCs w:val="20"/>
              </w:rPr>
              <w:t>Yes (hours and amount due)</w:t>
            </w:r>
          </w:p>
        </w:tc>
        <w:tc>
          <w:tcPr>
            <w:tcW w:w="5670" w:type="dxa"/>
            <w:gridSpan w:val="2"/>
          </w:tcPr>
          <w:p w14:paraId="71E97B77" w14:textId="77777777" w:rsidR="00AA402F" w:rsidRPr="00285A17" w:rsidRDefault="00AA402F" w:rsidP="00152669">
            <w:pPr>
              <w:pStyle w:val="NoSpacing"/>
              <w:rPr>
                <w:rFonts w:ascii="Arial" w:hAnsi="Arial" w:cs="Arial"/>
                <w:sz w:val="20"/>
                <w:szCs w:val="20"/>
              </w:rPr>
            </w:pPr>
          </w:p>
        </w:tc>
      </w:tr>
      <w:tr w:rsidR="00AA402F" w:rsidRPr="00285A17" w14:paraId="6448411B" w14:textId="77777777" w:rsidTr="00152669">
        <w:trPr>
          <w:trHeight w:val="288"/>
        </w:trPr>
        <w:tc>
          <w:tcPr>
            <w:tcW w:w="3888" w:type="dxa"/>
          </w:tcPr>
          <w:p w14:paraId="19D3B8E8" w14:textId="77777777" w:rsidR="00AA402F" w:rsidRPr="00285A17" w:rsidRDefault="00AA402F" w:rsidP="00152669">
            <w:pPr>
              <w:pStyle w:val="NoSpacing"/>
              <w:ind w:left="720"/>
              <w:rPr>
                <w:rFonts w:ascii="Arial" w:hAnsi="Arial" w:cs="Arial"/>
                <w:sz w:val="20"/>
                <w:szCs w:val="20"/>
              </w:rPr>
            </w:pPr>
            <w:r>
              <w:rPr>
                <w:rFonts w:ascii="Arial" w:hAnsi="Arial" w:cs="Arial"/>
                <w:sz w:val="20"/>
                <w:szCs w:val="20"/>
              </w:rPr>
              <w:t>No (provide reason)</w:t>
            </w:r>
          </w:p>
        </w:tc>
        <w:tc>
          <w:tcPr>
            <w:tcW w:w="5670" w:type="dxa"/>
            <w:gridSpan w:val="2"/>
          </w:tcPr>
          <w:p w14:paraId="6A6949FC" w14:textId="77777777" w:rsidR="00AA402F" w:rsidRPr="00285A17" w:rsidRDefault="00AA402F" w:rsidP="00152669">
            <w:pPr>
              <w:pStyle w:val="NoSpacing"/>
              <w:rPr>
                <w:rFonts w:ascii="Arial" w:hAnsi="Arial" w:cs="Arial"/>
                <w:sz w:val="20"/>
                <w:szCs w:val="20"/>
              </w:rPr>
            </w:pPr>
          </w:p>
        </w:tc>
      </w:tr>
      <w:tr w:rsidR="00AA402F" w:rsidRPr="00285A17" w14:paraId="6A44B2AA" w14:textId="77777777" w:rsidTr="00152669">
        <w:trPr>
          <w:trHeight w:val="288"/>
        </w:trPr>
        <w:tc>
          <w:tcPr>
            <w:tcW w:w="3888" w:type="dxa"/>
          </w:tcPr>
          <w:p w14:paraId="42F68C9D" w14:textId="1C49760D" w:rsidR="00AA402F" w:rsidRPr="00285A17" w:rsidRDefault="00AA402F" w:rsidP="00152669">
            <w:pPr>
              <w:pStyle w:val="NoSpacing"/>
              <w:rPr>
                <w:rFonts w:ascii="Arial" w:hAnsi="Arial" w:cs="Arial"/>
                <w:sz w:val="20"/>
                <w:szCs w:val="20"/>
              </w:rPr>
            </w:pPr>
            <w:r>
              <w:rPr>
                <w:rFonts w:ascii="Arial" w:hAnsi="Arial" w:cs="Arial"/>
                <w:sz w:val="20"/>
                <w:szCs w:val="20"/>
              </w:rPr>
              <w:t xml:space="preserve">Date and Method Payment </w:t>
            </w:r>
            <w:r w:rsidR="000358DF">
              <w:rPr>
                <w:rFonts w:ascii="Arial" w:hAnsi="Arial" w:cs="Arial"/>
                <w:sz w:val="20"/>
                <w:szCs w:val="20"/>
              </w:rPr>
              <w:br/>
            </w:r>
            <w:r>
              <w:rPr>
                <w:rFonts w:ascii="Arial" w:hAnsi="Arial" w:cs="Arial"/>
                <w:sz w:val="20"/>
                <w:szCs w:val="20"/>
              </w:rPr>
              <w:t>(if applicable)</w:t>
            </w:r>
          </w:p>
        </w:tc>
        <w:tc>
          <w:tcPr>
            <w:tcW w:w="5670" w:type="dxa"/>
            <w:gridSpan w:val="2"/>
          </w:tcPr>
          <w:p w14:paraId="077D3AC8" w14:textId="77777777" w:rsidR="00AA402F" w:rsidRPr="00285A17" w:rsidRDefault="00AA402F" w:rsidP="00152669">
            <w:pPr>
              <w:pStyle w:val="NoSpacing"/>
              <w:rPr>
                <w:rFonts w:ascii="Arial" w:hAnsi="Arial" w:cs="Arial"/>
                <w:sz w:val="20"/>
                <w:szCs w:val="20"/>
              </w:rPr>
            </w:pPr>
          </w:p>
        </w:tc>
      </w:tr>
      <w:tr w:rsidR="00AA402F" w:rsidRPr="00285A17" w14:paraId="7379933D" w14:textId="77777777" w:rsidTr="00152669">
        <w:trPr>
          <w:trHeight w:val="288"/>
        </w:trPr>
        <w:tc>
          <w:tcPr>
            <w:tcW w:w="3888" w:type="dxa"/>
          </w:tcPr>
          <w:p w14:paraId="688723CF" w14:textId="77777777" w:rsidR="00AA402F" w:rsidRPr="00285A17" w:rsidRDefault="00AA402F" w:rsidP="00152669">
            <w:pPr>
              <w:pStyle w:val="NoSpacing"/>
              <w:rPr>
                <w:rFonts w:ascii="Arial" w:hAnsi="Arial" w:cs="Arial"/>
                <w:sz w:val="20"/>
                <w:szCs w:val="20"/>
              </w:rPr>
            </w:pPr>
            <w:r>
              <w:rPr>
                <w:rFonts w:ascii="Arial" w:hAnsi="Arial" w:cs="Arial"/>
                <w:sz w:val="20"/>
                <w:szCs w:val="20"/>
              </w:rPr>
              <w:t>Format of Data Released (.txt, .</w:t>
            </w:r>
            <w:proofErr w:type="spellStart"/>
            <w:r>
              <w:rPr>
                <w:rFonts w:ascii="Arial" w:hAnsi="Arial" w:cs="Arial"/>
                <w:sz w:val="20"/>
                <w:szCs w:val="20"/>
              </w:rPr>
              <w:t>xls</w:t>
            </w:r>
            <w:proofErr w:type="spellEnd"/>
            <w:r>
              <w:rPr>
                <w:rFonts w:ascii="Arial" w:hAnsi="Arial" w:cs="Arial"/>
                <w:sz w:val="20"/>
                <w:szCs w:val="20"/>
              </w:rPr>
              <w:t>)</w:t>
            </w:r>
          </w:p>
        </w:tc>
        <w:tc>
          <w:tcPr>
            <w:tcW w:w="5670" w:type="dxa"/>
            <w:gridSpan w:val="2"/>
          </w:tcPr>
          <w:p w14:paraId="2375A64D" w14:textId="77777777" w:rsidR="00AA402F" w:rsidRPr="00285A17" w:rsidRDefault="00AA402F" w:rsidP="00152669">
            <w:pPr>
              <w:pStyle w:val="NoSpacing"/>
              <w:rPr>
                <w:rFonts w:ascii="Arial" w:hAnsi="Arial" w:cs="Arial"/>
                <w:sz w:val="20"/>
                <w:szCs w:val="20"/>
              </w:rPr>
            </w:pPr>
          </w:p>
        </w:tc>
      </w:tr>
    </w:tbl>
    <w:p w14:paraId="1A127F00" w14:textId="77777777" w:rsidR="00AA402F" w:rsidRPr="00794817" w:rsidRDefault="00AA402F" w:rsidP="00AA402F">
      <w:pPr>
        <w:pStyle w:val="NoSpacing"/>
        <w:rPr>
          <w:rFonts w:ascii="Arial" w:hAnsi="Arial" w:cs="Arial"/>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402F" w:rsidRPr="00A44F40" w14:paraId="374E21AD" w14:textId="77777777" w:rsidTr="00152669">
        <w:trPr>
          <w:trHeight w:val="288"/>
        </w:trPr>
        <w:tc>
          <w:tcPr>
            <w:tcW w:w="9576" w:type="dxa"/>
          </w:tcPr>
          <w:p w14:paraId="529EF5F2" w14:textId="77777777" w:rsidR="00AA402F" w:rsidRPr="00A44F40" w:rsidRDefault="00AA402F" w:rsidP="00152669">
            <w:pPr>
              <w:pStyle w:val="NoSpacing"/>
              <w:rPr>
                <w:rFonts w:ascii="Arial" w:hAnsi="Arial" w:cs="Arial"/>
                <w:sz w:val="20"/>
                <w:szCs w:val="20"/>
              </w:rPr>
            </w:pPr>
            <w:r w:rsidRPr="00A44F40">
              <w:rPr>
                <w:rFonts w:ascii="Arial" w:hAnsi="Arial" w:cs="Arial"/>
                <w:sz w:val="20"/>
                <w:szCs w:val="20"/>
              </w:rPr>
              <w:t>Name and Location of code and resources used to satisfy the request:</w:t>
            </w:r>
          </w:p>
        </w:tc>
      </w:tr>
      <w:tr w:rsidR="00AA402F" w:rsidRPr="00A44F40" w14:paraId="72985124" w14:textId="77777777" w:rsidTr="00152669">
        <w:trPr>
          <w:trHeight w:val="288"/>
        </w:trPr>
        <w:tc>
          <w:tcPr>
            <w:tcW w:w="9576" w:type="dxa"/>
          </w:tcPr>
          <w:p w14:paraId="4B6EBEBE" w14:textId="77777777" w:rsidR="00AA402F" w:rsidRPr="00A44F40" w:rsidRDefault="00AA402F" w:rsidP="00152669">
            <w:pPr>
              <w:pStyle w:val="NoSpacing"/>
              <w:rPr>
                <w:rFonts w:ascii="Arial" w:hAnsi="Arial" w:cs="Arial"/>
                <w:sz w:val="20"/>
                <w:szCs w:val="20"/>
              </w:rPr>
            </w:pPr>
          </w:p>
        </w:tc>
      </w:tr>
    </w:tbl>
    <w:p w14:paraId="586DD547" w14:textId="77777777" w:rsidR="00AA402F" w:rsidRPr="00794817" w:rsidRDefault="00AA402F" w:rsidP="00AA402F">
      <w:pPr>
        <w:pStyle w:val="NoSpacing"/>
        <w:rPr>
          <w:rFonts w:ascii="Arial" w:hAnsi="Arial" w:cs="Arial"/>
          <w:sz w:val="12"/>
          <w:szCs w:val="12"/>
        </w:rPr>
      </w:pPr>
    </w:p>
    <w:p w14:paraId="7E1E835D" w14:textId="77777777" w:rsidR="006546B2" w:rsidRDefault="006546B2" w:rsidP="00A12F38">
      <w:pPr>
        <w:pStyle w:val="NoSpacing"/>
        <w:rPr>
          <w:rFonts w:cstheme="minorHAnsi"/>
        </w:rPr>
      </w:pPr>
    </w:p>
    <w:p w14:paraId="632D9861" w14:textId="36B197E6" w:rsidR="00365CC6" w:rsidRPr="006546B2" w:rsidRDefault="005960FC" w:rsidP="00A12F38">
      <w:pPr>
        <w:pStyle w:val="NoSpacing"/>
        <w:rPr>
          <w:rFonts w:cstheme="minorHAnsi"/>
        </w:rPr>
      </w:pPr>
      <w:r>
        <w:rPr>
          <w:rFonts w:cstheme="minorHAnsi"/>
        </w:rPr>
        <w:t xml:space="preserve">NOTE: </w:t>
      </w:r>
      <w:r w:rsidR="00A12F38">
        <w:rPr>
          <w:rFonts w:cstheme="minorHAnsi"/>
        </w:rPr>
        <w:t>The NC Division of Marine Fisheries would a</w:t>
      </w:r>
      <w:r w:rsidR="00794817" w:rsidRPr="002D696B">
        <w:rPr>
          <w:rFonts w:cstheme="minorHAnsi"/>
        </w:rPr>
        <w:t xml:space="preserve">ppreciate receiving a copy of any publications that may result </w:t>
      </w:r>
      <w:r>
        <w:rPr>
          <w:rFonts w:cstheme="minorHAnsi"/>
        </w:rPr>
        <w:t xml:space="preserve">from </w:t>
      </w:r>
      <w:r w:rsidR="00794817" w:rsidRPr="002D696B">
        <w:rPr>
          <w:rFonts w:cstheme="minorHAnsi"/>
        </w:rPr>
        <w:t>using DMF data. We request any reporting of our DMF data acknowledge the NC Division of Marine Fisheries as the source of data and indicate that the analyses and conclusions resulting from the non-Division use of the data are not necessarily those of the Division.</w:t>
      </w:r>
    </w:p>
    <w:sectPr w:rsidR="00365CC6" w:rsidRPr="006546B2">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inerny, Stephanie" w:date="2023-03-27T14:36:00Z" w:initials="MS">
    <w:p w14:paraId="4858B416" w14:textId="77777777" w:rsidR="00C859B8" w:rsidRDefault="00C859B8" w:rsidP="00507DD6">
      <w:pPr>
        <w:pStyle w:val="CommentText"/>
      </w:pPr>
      <w:r>
        <w:rPr>
          <w:rStyle w:val="CommentReference"/>
        </w:rPr>
        <w:annotationRef/>
      </w:r>
      <w:r>
        <w:t xml:space="preserve">BDB and GIS requests haven't gone through DOTS in a long time. Now that we have a new DOTS, they don't even have access to it to get tickets.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58B4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286A" w16cex:dateUtc="2023-03-27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8B416" w16cid:durableId="27CC2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2866" w14:textId="77777777" w:rsidR="000D2E72" w:rsidRDefault="000D2E72" w:rsidP="00365CC6">
      <w:r>
        <w:separator/>
      </w:r>
    </w:p>
  </w:endnote>
  <w:endnote w:type="continuationSeparator" w:id="0">
    <w:p w14:paraId="296D73CF" w14:textId="77777777" w:rsidR="000D2E72" w:rsidRDefault="000D2E72" w:rsidP="00365CC6">
      <w:r>
        <w:continuationSeparator/>
      </w:r>
    </w:p>
  </w:endnote>
  <w:endnote w:type="continuationNotice" w:id="1">
    <w:p w14:paraId="1ED4C079" w14:textId="77777777" w:rsidR="000D2E72" w:rsidRDefault="000D2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2590"/>
      <w:docPartObj>
        <w:docPartGallery w:val="Page Numbers (Bottom of Page)"/>
        <w:docPartUnique/>
      </w:docPartObj>
    </w:sdtPr>
    <w:sdtEndPr>
      <w:rPr>
        <w:noProof/>
      </w:rPr>
    </w:sdtEndPr>
    <w:sdtContent>
      <w:p w14:paraId="486EE106" w14:textId="5F8C9326" w:rsidR="00365CC6" w:rsidRDefault="00365CC6">
        <w:pPr>
          <w:pStyle w:val="Footer"/>
          <w:jc w:val="center"/>
        </w:pPr>
        <w:r>
          <w:fldChar w:fldCharType="begin"/>
        </w:r>
        <w:r>
          <w:instrText xml:space="preserve"> PAGE   \* MERGEFORMAT </w:instrText>
        </w:r>
        <w:r>
          <w:fldChar w:fldCharType="separate"/>
        </w:r>
        <w:r w:rsidR="0034342B">
          <w:rPr>
            <w:noProof/>
          </w:rPr>
          <w:t>1</w:t>
        </w:r>
        <w:r>
          <w:rPr>
            <w:noProof/>
          </w:rPr>
          <w:fldChar w:fldCharType="end"/>
        </w:r>
      </w:p>
    </w:sdtContent>
  </w:sdt>
  <w:p w14:paraId="60BB7CA4" w14:textId="77777777" w:rsidR="00365CC6" w:rsidRDefault="00365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2250" w14:textId="77777777" w:rsidR="000D2E72" w:rsidRDefault="000D2E72" w:rsidP="00365CC6">
      <w:r>
        <w:separator/>
      </w:r>
    </w:p>
  </w:footnote>
  <w:footnote w:type="continuationSeparator" w:id="0">
    <w:p w14:paraId="5CDB2708" w14:textId="77777777" w:rsidR="000D2E72" w:rsidRDefault="000D2E72" w:rsidP="00365CC6">
      <w:r>
        <w:continuationSeparator/>
      </w:r>
    </w:p>
  </w:footnote>
  <w:footnote w:type="continuationNotice" w:id="1">
    <w:p w14:paraId="563B1A44" w14:textId="77777777" w:rsidR="000D2E72" w:rsidRDefault="000D2E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31F40"/>
    <w:multiLevelType w:val="hybridMultilevel"/>
    <w:tmpl w:val="69A0B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892377"/>
    <w:multiLevelType w:val="hybridMultilevel"/>
    <w:tmpl w:val="83025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584758">
    <w:abstractNumId w:val="1"/>
  </w:num>
  <w:num w:numId="2" w16cid:durableId="2027443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inerny, Stephanie">
    <w15:presenceInfo w15:providerId="AD" w15:userId="S::stephanie.mcinerny@ncdenr.gov::d1215b35-fccf-47fd-9d09-d4d195446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27"/>
    <w:rsid w:val="00016B99"/>
    <w:rsid w:val="000358DF"/>
    <w:rsid w:val="00041A02"/>
    <w:rsid w:val="000502B0"/>
    <w:rsid w:val="0007233C"/>
    <w:rsid w:val="00082A81"/>
    <w:rsid w:val="000B11C9"/>
    <w:rsid w:val="000D2E72"/>
    <w:rsid w:val="000E2323"/>
    <w:rsid w:val="00103ABD"/>
    <w:rsid w:val="00116EF5"/>
    <w:rsid w:val="0013345C"/>
    <w:rsid w:val="001448D9"/>
    <w:rsid w:val="0018663A"/>
    <w:rsid w:val="001963D5"/>
    <w:rsid w:val="001A0198"/>
    <w:rsid w:val="001D3E97"/>
    <w:rsid w:val="001E1560"/>
    <w:rsid w:val="00284DD6"/>
    <w:rsid w:val="002A619C"/>
    <w:rsid w:val="002B5B66"/>
    <w:rsid w:val="002D696B"/>
    <w:rsid w:val="002F425D"/>
    <w:rsid w:val="003070B6"/>
    <w:rsid w:val="00311B08"/>
    <w:rsid w:val="003122D0"/>
    <w:rsid w:val="003208E2"/>
    <w:rsid w:val="00330F90"/>
    <w:rsid w:val="0034342B"/>
    <w:rsid w:val="00361802"/>
    <w:rsid w:val="0036419B"/>
    <w:rsid w:val="00365CC6"/>
    <w:rsid w:val="00396203"/>
    <w:rsid w:val="003A34AB"/>
    <w:rsid w:val="003E5D2B"/>
    <w:rsid w:val="003F5F2A"/>
    <w:rsid w:val="00425D5D"/>
    <w:rsid w:val="00441A39"/>
    <w:rsid w:val="004B1608"/>
    <w:rsid w:val="004B5A14"/>
    <w:rsid w:val="004C0203"/>
    <w:rsid w:val="004D3785"/>
    <w:rsid w:val="004E223E"/>
    <w:rsid w:val="00510EF1"/>
    <w:rsid w:val="0051590C"/>
    <w:rsid w:val="005960FC"/>
    <w:rsid w:val="005E45B8"/>
    <w:rsid w:val="00614C98"/>
    <w:rsid w:val="0062772C"/>
    <w:rsid w:val="006546B2"/>
    <w:rsid w:val="00655D60"/>
    <w:rsid w:val="00677AC4"/>
    <w:rsid w:val="006B66C4"/>
    <w:rsid w:val="006F0845"/>
    <w:rsid w:val="007428A9"/>
    <w:rsid w:val="007757EC"/>
    <w:rsid w:val="00784969"/>
    <w:rsid w:val="00794817"/>
    <w:rsid w:val="00815BFA"/>
    <w:rsid w:val="008625E3"/>
    <w:rsid w:val="008D4969"/>
    <w:rsid w:val="009003A6"/>
    <w:rsid w:val="00913D95"/>
    <w:rsid w:val="00923DA0"/>
    <w:rsid w:val="009421D0"/>
    <w:rsid w:val="009647F7"/>
    <w:rsid w:val="009A2D0E"/>
    <w:rsid w:val="009A4192"/>
    <w:rsid w:val="009B71F5"/>
    <w:rsid w:val="009D3D04"/>
    <w:rsid w:val="009D4482"/>
    <w:rsid w:val="009E5C21"/>
    <w:rsid w:val="009E5C39"/>
    <w:rsid w:val="009F77C7"/>
    <w:rsid w:val="00A12F38"/>
    <w:rsid w:val="00A303B5"/>
    <w:rsid w:val="00A34095"/>
    <w:rsid w:val="00A4264F"/>
    <w:rsid w:val="00A93F60"/>
    <w:rsid w:val="00AA402F"/>
    <w:rsid w:val="00AC099C"/>
    <w:rsid w:val="00AD0E42"/>
    <w:rsid w:val="00AD2C4E"/>
    <w:rsid w:val="00B7406F"/>
    <w:rsid w:val="00B81C86"/>
    <w:rsid w:val="00B91DC1"/>
    <w:rsid w:val="00BA2A45"/>
    <w:rsid w:val="00BA51EF"/>
    <w:rsid w:val="00BB3A9E"/>
    <w:rsid w:val="00BB493E"/>
    <w:rsid w:val="00C13E37"/>
    <w:rsid w:val="00C220B2"/>
    <w:rsid w:val="00C25495"/>
    <w:rsid w:val="00C44295"/>
    <w:rsid w:val="00C771B7"/>
    <w:rsid w:val="00C83A3F"/>
    <w:rsid w:val="00C859B8"/>
    <w:rsid w:val="00CA5B81"/>
    <w:rsid w:val="00CE3329"/>
    <w:rsid w:val="00D141E4"/>
    <w:rsid w:val="00DE2E13"/>
    <w:rsid w:val="00E201FB"/>
    <w:rsid w:val="00E25535"/>
    <w:rsid w:val="00E310CF"/>
    <w:rsid w:val="00E44175"/>
    <w:rsid w:val="00E602DE"/>
    <w:rsid w:val="00E71127"/>
    <w:rsid w:val="00E94A6F"/>
    <w:rsid w:val="00E95802"/>
    <w:rsid w:val="00EB26EF"/>
    <w:rsid w:val="00EB7131"/>
    <w:rsid w:val="00EF1C3B"/>
    <w:rsid w:val="00F408CC"/>
    <w:rsid w:val="00F47997"/>
    <w:rsid w:val="00F93BA2"/>
    <w:rsid w:val="00FD78F5"/>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2E04"/>
  <w15:chartTrackingRefBased/>
  <w15:docId w15:val="{E65382C6-BF83-47D1-B01F-3491BA0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127"/>
    <w:pPr>
      <w:spacing w:after="0" w:line="240" w:lineRule="auto"/>
    </w:pPr>
  </w:style>
  <w:style w:type="paragraph" w:customStyle="1" w:styleId="Default">
    <w:name w:val="Default"/>
    <w:rsid w:val="00E711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71127"/>
    <w:rPr>
      <w:color w:val="0563C1"/>
      <w:u w:val="single"/>
    </w:rPr>
  </w:style>
  <w:style w:type="paragraph" w:styleId="BalloonText">
    <w:name w:val="Balloon Text"/>
    <w:basedOn w:val="Normal"/>
    <w:link w:val="BalloonTextChar"/>
    <w:uiPriority w:val="99"/>
    <w:semiHidden/>
    <w:unhideWhenUsed/>
    <w:rsid w:val="00364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9B"/>
    <w:rPr>
      <w:rFonts w:ascii="Segoe UI" w:hAnsi="Segoe UI" w:cs="Segoe UI"/>
      <w:sz w:val="18"/>
      <w:szCs w:val="18"/>
    </w:rPr>
  </w:style>
  <w:style w:type="paragraph" w:styleId="Header">
    <w:name w:val="header"/>
    <w:basedOn w:val="Normal"/>
    <w:link w:val="HeaderChar"/>
    <w:uiPriority w:val="99"/>
    <w:unhideWhenUsed/>
    <w:rsid w:val="00365CC6"/>
    <w:pPr>
      <w:tabs>
        <w:tab w:val="center" w:pos="4680"/>
        <w:tab w:val="right" w:pos="9360"/>
      </w:tabs>
    </w:pPr>
  </w:style>
  <w:style w:type="character" w:customStyle="1" w:styleId="HeaderChar">
    <w:name w:val="Header Char"/>
    <w:basedOn w:val="DefaultParagraphFont"/>
    <w:link w:val="Header"/>
    <w:uiPriority w:val="99"/>
    <w:rsid w:val="00365CC6"/>
    <w:rPr>
      <w:rFonts w:ascii="Calibri" w:hAnsi="Calibri" w:cs="Times New Roman"/>
    </w:rPr>
  </w:style>
  <w:style w:type="paragraph" w:styleId="Footer">
    <w:name w:val="footer"/>
    <w:basedOn w:val="Normal"/>
    <w:link w:val="FooterChar"/>
    <w:uiPriority w:val="99"/>
    <w:unhideWhenUsed/>
    <w:rsid w:val="00365CC6"/>
    <w:pPr>
      <w:tabs>
        <w:tab w:val="center" w:pos="4680"/>
        <w:tab w:val="right" w:pos="9360"/>
      </w:tabs>
    </w:pPr>
  </w:style>
  <w:style w:type="character" w:customStyle="1" w:styleId="FooterChar">
    <w:name w:val="Footer Char"/>
    <w:basedOn w:val="DefaultParagraphFont"/>
    <w:link w:val="Footer"/>
    <w:uiPriority w:val="99"/>
    <w:rsid w:val="00365CC6"/>
    <w:rPr>
      <w:rFonts w:ascii="Calibri" w:hAnsi="Calibri" w:cs="Times New Roman"/>
    </w:rPr>
  </w:style>
  <w:style w:type="character" w:styleId="CommentReference">
    <w:name w:val="annotation reference"/>
    <w:basedOn w:val="DefaultParagraphFont"/>
    <w:uiPriority w:val="99"/>
    <w:semiHidden/>
    <w:unhideWhenUsed/>
    <w:rsid w:val="00FD78F5"/>
    <w:rPr>
      <w:sz w:val="16"/>
      <w:szCs w:val="16"/>
    </w:rPr>
  </w:style>
  <w:style w:type="paragraph" w:styleId="CommentText">
    <w:name w:val="annotation text"/>
    <w:basedOn w:val="Normal"/>
    <w:link w:val="CommentTextChar"/>
    <w:uiPriority w:val="99"/>
    <w:unhideWhenUsed/>
    <w:rsid w:val="00FD78F5"/>
    <w:rPr>
      <w:sz w:val="20"/>
      <w:szCs w:val="20"/>
    </w:rPr>
  </w:style>
  <w:style w:type="character" w:customStyle="1" w:styleId="CommentTextChar">
    <w:name w:val="Comment Text Char"/>
    <w:basedOn w:val="DefaultParagraphFont"/>
    <w:link w:val="CommentText"/>
    <w:uiPriority w:val="99"/>
    <w:rsid w:val="00FD78F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78F5"/>
    <w:rPr>
      <w:b/>
      <w:bCs/>
    </w:rPr>
  </w:style>
  <w:style w:type="character" w:customStyle="1" w:styleId="CommentSubjectChar">
    <w:name w:val="Comment Subject Char"/>
    <w:basedOn w:val="CommentTextChar"/>
    <w:link w:val="CommentSubject"/>
    <w:uiPriority w:val="99"/>
    <w:semiHidden/>
    <w:rsid w:val="00FD78F5"/>
    <w:rPr>
      <w:rFonts w:ascii="Calibri" w:hAnsi="Calibri" w:cs="Times New Roman"/>
      <w:b/>
      <w:bCs/>
      <w:sz w:val="20"/>
      <w:szCs w:val="20"/>
    </w:rPr>
  </w:style>
  <w:style w:type="paragraph" w:styleId="Revision">
    <w:name w:val="Revision"/>
    <w:hidden/>
    <w:uiPriority w:val="99"/>
    <w:semiHidden/>
    <w:rsid w:val="00C83A3F"/>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7757EC"/>
    <w:rPr>
      <w:color w:val="954F72" w:themeColor="followedHyperlink"/>
      <w:u w:val="single"/>
    </w:rPr>
  </w:style>
  <w:style w:type="character" w:customStyle="1" w:styleId="UnresolvedMention1">
    <w:name w:val="Unresolved Mention1"/>
    <w:basedOn w:val="DefaultParagraphFont"/>
    <w:uiPriority w:val="99"/>
    <w:semiHidden/>
    <w:unhideWhenUsed/>
    <w:rsid w:val="00361802"/>
    <w:rPr>
      <w:color w:val="605E5C"/>
      <w:shd w:val="clear" w:color="auto" w:fill="E1DFDD"/>
    </w:rPr>
  </w:style>
  <w:style w:type="character" w:styleId="UnresolvedMention">
    <w:name w:val="Unresolved Mention"/>
    <w:basedOn w:val="DefaultParagraphFont"/>
    <w:uiPriority w:val="99"/>
    <w:semiHidden/>
    <w:unhideWhenUsed/>
    <w:rsid w:val="00815BFA"/>
    <w:rPr>
      <w:color w:val="605E5C"/>
      <w:shd w:val="clear" w:color="auto" w:fill="E1DFDD"/>
    </w:rPr>
  </w:style>
  <w:style w:type="paragraph" w:styleId="ListParagraph">
    <w:name w:val="List Paragraph"/>
    <w:basedOn w:val="Normal"/>
    <w:uiPriority w:val="34"/>
    <w:qFormat/>
    <w:rsid w:val="001D3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79196">
      <w:bodyDiv w:val="1"/>
      <w:marLeft w:val="0"/>
      <w:marRight w:val="0"/>
      <w:marTop w:val="0"/>
      <w:marBottom w:val="0"/>
      <w:divBdr>
        <w:top w:val="none" w:sz="0" w:space="0" w:color="auto"/>
        <w:left w:val="none" w:sz="0" w:space="0" w:color="auto"/>
        <w:bottom w:val="none" w:sz="0" w:space="0" w:color="auto"/>
        <w:right w:val="none" w:sz="0" w:space="0" w:color="auto"/>
      </w:divBdr>
    </w:div>
    <w:div w:id="105462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net/enactedlegislation/statutes/html/bychapter/chapter_132.html" TargetMode="External"/><Relationship Id="rId13" Type="http://schemas.openxmlformats.org/officeDocument/2006/relationships/hyperlink" Target="file:///N:\FIMSS\FIMSS_Aids\SOPS\BUG_SOP\Data%20release%20policy%20and%20form" TargetMode="External"/><Relationship Id="rId18" Type="http://schemas.openxmlformats.org/officeDocument/2006/relationships/hyperlink" Target="mailto:BDB.DM.Personnel@ncdenr.gov" TargetMode="External"/><Relationship Id="rId3" Type="http://schemas.openxmlformats.org/officeDocument/2006/relationships/styles" Target="styles.xml"/><Relationship Id="rId21" Type="http://schemas.openxmlformats.org/officeDocument/2006/relationships/hyperlink" Target="mailto:Casey.Knight@ncdenr.gov" TargetMode="External"/><Relationship Id="rId7" Type="http://schemas.openxmlformats.org/officeDocument/2006/relationships/endnotes" Target="endnotes.xml"/><Relationship Id="rId12" Type="http://schemas.openxmlformats.org/officeDocument/2006/relationships/hyperlink" Target="https://deq.nc.gov/about/divisions/marine-fisheries/inside-fisheries"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file:///N:\FIMSS\FIMSS_Aids\SOPS\BUG_SOP\Data%20release%20policy%20and%20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news/requesting-public-records" TargetMode="Externa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s://www.ncleg.gov/EnactedLegislation/Statutes/PDF/BySection/Chapter_143B/GS_143B-289.52.pdf" TargetMode="External"/><Relationship Id="rId19" Type="http://schemas.openxmlformats.org/officeDocument/2006/relationships/hyperlink" Target="mailto:GISPersonnel@ncdenr.gov" TargetMode="External"/><Relationship Id="rId4" Type="http://schemas.openxmlformats.org/officeDocument/2006/relationships/settings" Target="settings.xml"/><Relationship Id="rId9" Type="http://schemas.openxmlformats.org/officeDocument/2006/relationships/hyperlink" Target="https://www.ncleg.gov/EnactedLegislation/Statutes/PDF/BySection/Chapter_113/GS_113-170.3.pdf" TargetMode="Externa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AF81-6208-4DA6-A14A-608EDEB7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Katy</dc:creator>
  <cp:keywords/>
  <dc:description/>
  <cp:lastModifiedBy>Knight, Casey</cp:lastModifiedBy>
  <cp:revision>8</cp:revision>
  <cp:lastPrinted>2015-11-02T19:03:00Z</cp:lastPrinted>
  <dcterms:created xsi:type="dcterms:W3CDTF">2023-03-28T20:10:00Z</dcterms:created>
  <dcterms:modified xsi:type="dcterms:W3CDTF">2023-03-28T20:17:00Z</dcterms:modified>
</cp:coreProperties>
</file>