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2F28" w14:textId="77777777" w:rsidR="007B41B5" w:rsidRDefault="0042550E" w:rsidP="00EA35D9">
      <w:pPr>
        <w:jc w:val="center"/>
        <w:rPr>
          <w:rFonts w:ascii="Arial" w:hAnsi="Arial" w:cs="Arial"/>
          <w:b/>
          <w:bCs/>
        </w:rPr>
      </w:pPr>
      <w:r>
        <w:rPr>
          <w:rFonts w:ascii="Arial" w:hAnsi="Arial" w:cs="Arial"/>
          <w:b/>
          <w:bCs/>
        </w:rPr>
        <w:t>Matrix Spiking</w:t>
      </w:r>
      <w:r w:rsidR="000B5E1D" w:rsidRPr="00FB2949">
        <w:rPr>
          <w:rFonts w:ascii="Arial" w:hAnsi="Arial" w:cs="Arial"/>
          <w:b/>
          <w:bCs/>
        </w:rPr>
        <w:t xml:space="preserve"> </w:t>
      </w:r>
      <w:r w:rsidR="00CA685A">
        <w:rPr>
          <w:rFonts w:ascii="Arial" w:hAnsi="Arial" w:cs="Arial"/>
          <w:b/>
          <w:bCs/>
        </w:rPr>
        <w:t>Policy</w:t>
      </w:r>
      <w:r w:rsidR="000B5E1D">
        <w:rPr>
          <w:rFonts w:ascii="Arial" w:hAnsi="Arial" w:cs="Arial"/>
          <w:b/>
          <w:bCs/>
        </w:rPr>
        <w:t xml:space="preserve"> </w:t>
      </w:r>
    </w:p>
    <w:p w14:paraId="73F7B771" w14:textId="77777777" w:rsidR="000B5E1D" w:rsidRPr="00FB2949" w:rsidRDefault="000B5E1D" w:rsidP="00C33372">
      <w:pPr>
        <w:jc w:val="center"/>
        <w:rPr>
          <w:rFonts w:ascii="Arial" w:hAnsi="Arial" w:cs="Arial"/>
          <w:b/>
          <w:bCs/>
        </w:rPr>
      </w:pPr>
      <w:r w:rsidRPr="00C33372">
        <w:rPr>
          <w:rFonts w:ascii="Arial" w:hAnsi="Arial" w:cs="Arial"/>
        </w:rPr>
        <w:t>(</w:t>
      </w:r>
      <w:r w:rsidR="0042550E" w:rsidRPr="00C33372">
        <w:rPr>
          <w:rFonts w:ascii="Arial" w:hAnsi="Arial" w:cs="Arial"/>
        </w:rPr>
        <w:t xml:space="preserve">NC </w:t>
      </w:r>
      <w:r w:rsidR="00BB7206" w:rsidRPr="00C33372">
        <w:rPr>
          <w:rFonts w:ascii="Arial" w:hAnsi="Arial" w:cs="Arial"/>
        </w:rPr>
        <w:t>W</w:t>
      </w:r>
      <w:r w:rsidR="0042550E" w:rsidRPr="00C33372">
        <w:rPr>
          <w:rFonts w:ascii="Arial" w:hAnsi="Arial" w:cs="Arial"/>
        </w:rPr>
        <w:t xml:space="preserve">W/GW </w:t>
      </w:r>
      <w:r w:rsidR="007B41B5" w:rsidRPr="00C33372">
        <w:rPr>
          <w:rFonts w:ascii="Arial" w:hAnsi="Arial" w:cs="Arial"/>
        </w:rPr>
        <w:t xml:space="preserve">LC </w:t>
      </w:r>
      <w:r w:rsidR="0042550E" w:rsidRPr="00C33372">
        <w:rPr>
          <w:rFonts w:ascii="Arial" w:hAnsi="Arial" w:cs="Arial"/>
        </w:rPr>
        <w:t xml:space="preserve">Branch </w:t>
      </w:r>
      <w:r w:rsidR="001F29B6" w:rsidRPr="00C33372">
        <w:rPr>
          <w:rFonts w:ascii="Arial" w:hAnsi="Arial" w:cs="Arial"/>
        </w:rPr>
        <w:t>05/07/2020</w:t>
      </w:r>
      <w:r w:rsidRPr="00C33372">
        <w:rPr>
          <w:rFonts w:ascii="Arial" w:hAnsi="Arial" w:cs="Arial"/>
        </w:rPr>
        <w:t>)</w:t>
      </w:r>
    </w:p>
    <w:p w14:paraId="014566CF" w14:textId="77777777" w:rsidR="000B5E1D" w:rsidRDefault="000B5E1D" w:rsidP="000B5E1D">
      <w:pPr>
        <w:jc w:val="both"/>
        <w:rPr>
          <w:rFonts w:ascii="Arial" w:hAnsi="Arial" w:cs="Arial"/>
          <w:b/>
          <w:bCs/>
          <w:sz w:val="22"/>
          <w:szCs w:val="22"/>
        </w:rPr>
      </w:pPr>
    </w:p>
    <w:p w14:paraId="5E85D74F" w14:textId="77777777" w:rsidR="00D0551F" w:rsidRDefault="00D0551F" w:rsidP="000B5E1D">
      <w:pPr>
        <w:jc w:val="both"/>
        <w:rPr>
          <w:rFonts w:ascii="Arial" w:hAnsi="Arial" w:cs="Arial"/>
          <w:sz w:val="20"/>
          <w:szCs w:val="20"/>
        </w:rPr>
      </w:pPr>
    </w:p>
    <w:p w14:paraId="4FA1CFCF" w14:textId="77777777" w:rsidR="00582E03" w:rsidRDefault="0012420B" w:rsidP="000B5E1D">
      <w:pPr>
        <w:jc w:val="both"/>
        <w:rPr>
          <w:rFonts w:ascii="Arial" w:hAnsi="Arial" w:cs="Arial"/>
          <w:sz w:val="20"/>
          <w:szCs w:val="20"/>
        </w:rPr>
      </w:pPr>
      <w:r>
        <w:rPr>
          <w:rFonts w:ascii="Arial" w:hAnsi="Arial" w:cs="Arial"/>
          <w:sz w:val="20"/>
          <w:szCs w:val="20"/>
        </w:rPr>
        <w:t xml:space="preserve">NC Administrative Code </w:t>
      </w:r>
      <w:r w:rsidRPr="0012420B">
        <w:rPr>
          <w:rFonts w:ascii="Arial" w:hAnsi="Arial" w:cs="Arial"/>
          <w:sz w:val="20"/>
          <w:szCs w:val="20"/>
        </w:rPr>
        <w:t>15A NCAC 02H .0805</w:t>
      </w:r>
      <w:r>
        <w:rPr>
          <w:rFonts w:ascii="Arial" w:hAnsi="Arial" w:cs="Arial"/>
          <w:sz w:val="20"/>
          <w:szCs w:val="20"/>
        </w:rPr>
        <w:t xml:space="preserve"> </w:t>
      </w:r>
      <w:r w:rsidR="00376BBD">
        <w:rPr>
          <w:rFonts w:ascii="Arial" w:hAnsi="Arial" w:cs="Arial"/>
          <w:sz w:val="20"/>
          <w:szCs w:val="20"/>
        </w:rPr>
        <w:t>(a) (7) (D) states: “</w:t>
      </w:r>
      <w:r w:rsidR="00434E24" w:rsidRPr="00434E24">
        <w:rPr>
          <w:rFonts w:ascii="Arial" w:hAnsi="Arial" w:cs="Arial"/>
          <w:sz w:val="20"/>
          <w:szCs w:val="20"/>
        </w:rPr>
        <w:t>Unless the referenced method states a greater frequency or the parameter is not amenable to spiking, laboratories shall spike five percent of samples monthly. Laboratories analyzing fewer than 20 samples per month shall analyze one Matrix Spike during each month that samples are analyzed</w:t>
      </w:r>
      <w:r w:rsidR="00376BBD">
        <w:rPr>
          <w:rFonts w:ascii="Arial" w:hAnsi="Arial" w:cs="Arial"/>
          <w:sz w:val="20"/>
          <w:szCs w:val="20"/>
        </w:rPr>
        <w:t>”</w:t>
      </w:r>
      <w:r w:rsidR="000B5E1D">
        <w:rPr>
          <w:rFonts w:ascii="Arial" w:hAnsi="Arial" w:cs="Arial"/>
          <w:sz w:val="20"/>
          <w:szCs w:val="20"/>
        </w:rPr>
        <w:t xml:space="preserve">. </w:t>
      </w:r>
    </w:p>
    <w:p w14:paraId="0DAE22E7" w14:textId="77777777" w:rsidR="00E71015" w:rsidRDefault="00E71015" w:rsidP="000B5E1D">
      <w:pPr>
        <w:jc w:val="both"/>
        <w:rPr>
          <w:rFonts w:ascii="Arial" w:hAnsi="Arial" w:cs="Arial"/>
          <w:sz w:val="20"/>
          <w:szCs w:val="20"/>
        </w:rPr>
      </w:pPr>
    </w:p>
    <w:p w14:paraId="6C7D9E34" w14:textId="77777777" w:rsidR="000B5E1D" w:rsidRPr="00E34C71" w:rsidRDefault="000B5E1D" w:rsidP="000B5E1D">
      <w:pPr>
        <w:jc w:val="both"/>
        <w:rPr>
          <w:rFonts w:ascii="Arial" w:hAnsi="Arial" w:cs="Arial"/>
          <w:sz w:val="20"/>
          <w:szCs w:val="20"/>
        </w:rPr>
      </w:pPr>
      <w:r>
        <w:rPr>
          <w:rFonts w:ascii="Arial" w:hAnsi="Arial" w:cs="Arial"/>
          <w:sz w:val="20"/>
          <w:szCs w:val="20"/>
        </w:rPr>
        <w:t>If MS</w:t>
      </w:r>
      <w:r w:rsidRPr="00E34C71">
        <w:rPr>
          <w:rFonts w:ascii="Arial" w:hAnsi="Arial" w:cs="Arial"/>
          <w:sz w:val="20"/>
          <w:szCs w:val="20"/>
        </w:rPr>
        <w:t xml:space="preserve"> results are out of control,</w:t>
      </w:r>
      <w:r>
        <w:rPr>
          <w:rFonts w:ascii="Arial" w:hAnsi="Arial" w:cs="Arial"/>
          <w:sz w:val="20"/>
          <w:szCs w:val="20"/>
        </w:rPr>
        <w:t xml:space="preserve"> the </w:t>
      </w:r>
      <w:r w:rsidR="00BB1B4F">
        <w:rPr>
          <w:rFonts w:ascii="Arial" w:hAnsi="Arial" w:cs="Arial"/>
          <w:sz w:val="20"/>
          <w:szCs w:val="20"/>
        </w:rPr>
        <w:t xml:space="preserve">unspiked sample </w:t>
      </w:r>
      <w:r>
        <w:rPr>
          <w:rFonts w:ascii="Arial" w:hAnsi="Arial" w:cs="Arial"/>
          <w:sz w:val="20"/>
          <w:szCs w:val="20"/>
        </w:rPr>
        <w:t>result must be qualified or the laboratory must</w:t>
      </w:r>
      <w:r w:rsidRPr="00E34C71">
        <w:rPr>
          <w:rFonts w:ascii="Arial" w:hAnsi="Arial" w:cs="Arial"/>
          <w:sz w:val="20"/>
          <w:szCs w:val="20"/>
        </w:rPr>
        <w:t xml:space="preserve"> take corrective action to rectify the effect</w:t>
      </w:r>
      <w:r>
        <w:rPr>
          <w:rFonts w:ascii="Arial" w:hAnsi="Arial" w:cs="Arial"/>
          <w:sz w:val="20"/>
          <w:szCs w:val="20"/>
        </w:rPr>
        <w:t>,</w:t>
      </w:r>
      <w:r w:rsidRPr="00E34C71">
        <w:rPr>
          <w:rFonts w:ascii="Arial" w:hAnsi="Arial" w:cs="Arial"/>
          <w:sz w:val="20"/>
          <w:szCs w:val="20"/>
        </w:rPr>
        <w:t xml:space="preserve"> use another method</w:t>
      </w:r>
      <w:r>
        <w:rPr>
          <w:rFonts w:ascii="Arial" w:hAnsi="Arial" w:cs="Arial"/>
          <w:sz w:val="20"/>
          <w:szCs w:val="20"/>
        </w:rPr>
        <w:t>,</w:t>
      </w:r>
      <w:r w:rsidRPr="00E34C71">
        <w:rPr>
          <w:rFonts w:ascii="Arial" w:hAnsi="Arial" w:cs="Arial"/>
          <w:sz w:val="20"/>
          <w:szCs w:val="20"/>
        </w:rPr>
        <w:t xml:space="preserve"> or </w:t>
      </w:r>
      <w:r>
        <w:rPr>
          <w:rFonts w:ascii="Arial" w:hAnsi="Arial" w:cs="Arial"/>
          <w:sz w:val="20"/>
          <w:szCs w:val="20"/>
        </w:rPr>
        <w:t xml:space="preserve">employ </w:t>
      </w:r>
      <w:r w:rsidRPr="00E34C71">
        <w:rPr>
          <w:rFonts w:ascii="Arial" w:hAnsi="Arial" w:cs="Arial"/>
          <w:sz w:val="20"/>
          <w:szCs w:val="20"/>
        </w:rPr>
        <w:t xml:space="preserve">the method of standard additions. </w:t>
      </w:r>
      <w:r w:rsidR="00416B9F">
        <w:rPr>
          <w:rFonts w:ascii="Arial" w:hAnsi="Arial" w:cs="Arial"/>
          <w:sz w:val="20"/>
          <w:szCs w:val="20"/>
        </w:rPr>
        <w:t>When the method</w:t>
      </w:r>
      <w:r w:rsidR="00F97F9C">
        <w:rPr>
          <w:rFonts w:ascii="Arial" w:hAnsi="Arial" w:cs="Arial"/>
          <w:sz w:val="20"/>
          <w:szCs w:val="20"/>
        </w:rPr>
        <w:t xml:space="preserve"> of choice</w:t>
      </w:r>
      <w:r w:rsidR="00416B9F">
        <w:rPr>
          <w:rFonts w:ascii="Arial" w:hAnsi="Arial" w:cs="Arial"/>
          <w:sz w:val="20"/>
          <w:szCs w:val="20"/>
        </w:rPr>
        <w:t xml:space="preserve"> specifies MS </w:t>
      </w:r>
      <w:r w:rsidR="00F97F9C">
        <w:rPr>
          <w:rFonts w:ascii="Arial" w:hAnsi="Arial" w:cs="Arial"/>
          <w:sz w:val="20"/>
          <w:szCs w:val="20"/>
        </w:rPr>
        <w:t xml:space="preserve">performance </w:t>
      </w:r>
      <w:r w:rsidR="00416B9F">
        <w:rPr>
          <w:rFonts w:ascii="Arial" w:hAnsi="Arial" w:cs="Arial"/>
          <w:sz w:val="20"/>
          <w:szCs w:val="20"/>
        </w:rPr>
        <w:t xml:space="preserve">acceptance </w:t>
      </w:r>
      <w:r w:rsidR="00F97F9C">
        <w:rPr>
          <w:rFonts w:ascii="Arial" w:hAnsi="Arial" w:cs="Arial"/>
          <w:sz w:val="20"/>
          <w:szCs w:val="20"/>
        </w:rPr>
        <w:t>criteria for accuracy</w:t>
      </w:r>
      <w:r w:rsidR="00416B9F">
        <w:rPr>
          <w:rFonts w:ascii="Arial" w:hAnsi="Arial" w:cs="Arial"/>
          <w:sz w:val="20"/>
          <w:szCs w:val="20"/>
        </w:rPr>
        <w:t xml:space="preserve">, and the laboratory chooses to </w:t>
      </w:r>
      <w:r w:rsidR="00F97F9C">
        <w:rPr>
          <w:rFonts w:ascii="Arial" w:hAnsi="Arial" w:cs="Arial"/>
          <w:sz w:val="20"/>
          <w:szCs w:val="20"/>
        </w:rPr>
        <w:t>develop</w:t>
      </w:r>
      <w:r w:rsidR="00416B9F">
        <w:rPr>
          <w:rFonts w:ascii="Arial" w:hAnsi="Arial" w:cs="Arial"/>
          <w:sz w:val="20"/>
          <w:szCs w:val="20"/>
        </w:rPr>
        <w:t xml:space="preserve"> </w:t>
      </w:r>
      <w:r w:rsidR="00F97F9C">
        <w:rPr>
          <w:rFonts w:ascii="Arial" w:hAnsi="Arial" w:cs="Arial"/>
          <w:sz w:val="20"/>
          <w:szCs w:val="20"/>
        </w:rPr>
        <w:t>statistically valid, laboratory-specific limits</w:t>
      </w:r>
      <w:r w:rsidR="00416B9F">
        <w:rPr>
          <w:rFonts w:ascii="Arial" w:hAnsi="Arial" w:cs="Arial"/>
          <w:sz w:val="20"/>
          <w:szCs w:val="20"/>
        </w:rPr>
        <w:t>, the laboratory-generated limits cannot be less stringent than the criteria stated in the approved method.</w:t>
      </w:r>
      <w:r w:rsidR="004E0235">
        <w:rPr>
          <w:rFonts w:ascii="Arial" w:hAnsi="Arial" w:cs="Arial"/>
          <w:sz w:val="20"/>
          <w:szCs w:val="20"/>
        </w:rPr>
        <w:t xml:space="preserve"> In addition, if a MS duplicate is </w:t>
      </w:r>
      <w:r w:rsidR="006E5ACD">
        <w:rPr>
          <w:rFonts w:ascii="Arial" w:hAnsi="Arial" w:cs="Arial"/>
          <w:sz w:val="20"/>
          <w:szCs w:val="20"/>
        </w:rPr>
        <w:t>analyzed</w:t>
      </w:r>
      <w:r w:rsidR="004E0235">
        <w:rPr>
          <w:rFonts w:ascii="Arial" w:hAnsi="Arial" w:cs="Arial"/>
          <w:sz w:val="20"/>
          <w:szCs w:val="20"/>
        </w:rPr>
        <w:t xml:space="preserve">, the laboratory </w:t>
      </w:r>
      <w:r w:rsidR="00197841">
        <w:rPr>
          <w:rFonts w:ascii="Arial" w:hAnsi="Arial" w:cs="Arial"/>
          <w:sz w:val="20"/>
          <w:szCs w:val="20"/>
        </w:rPr>
        <w:t xml:space="preserve">may choose to follow the method defined acceptance criteria or </w:t>
      </w:r>
      <w:r w:rsidR="004E0235" w:rsidRPr="004E0235">
        <w:rPr>
          <w:rFonts w:ascii="Arial" w:hAnsi="Arial" w:cs="Arial"/>
          <w:sz w:val="20"/>
          <w:szCs w:val="20"/>
        </w:rPr>
        <w:t>develop statistically valid</w:t>
      </w:r>
      <w:r w:rsidR="004E0235">
        <w:rPr>
          <w:rFonts w:ascii="Arial" w:hAnsi="Arial" w:cs="Arial"/>
          <w:sz w:val="20"/>
          <w:szCs w:val="20"/>
        </w:rPr>
        <w:t xml:space="preserve"> acceptance criteria that are not</w:t>
      </w:r>
      <w:r w:rsidR="004E0235" w:rsidRPr="004E0235">
        <w:rPr>
          <w:rFonts w:ascii="Arial" w:hAnsi="Arial" w:cs="Arial"/>
          <w:sz w:val="20"/>
          <w:szCs w:val="20"/>
        </w:rPr>
        <w:t xml:space="preserve"> less stringent than the criteria stated in the approved method</w:t>
      </w:r>
      <w:r w:rsidR="00197841">
        <w:rPr>
          <w:rFonts w:ascii="Arial" w:hAnsi="Arial" w:cs="Arial"/>
          <w:sz w:val="20"/>
          <w:szCs w:val="20"/>
        </w:rPr>
        <w:t>.</w:t>
      </w:r>
    </w:p>
    <w:p w14:paraId="2A2B2A20" w14:textId="77777777" w:rsidR="000B5E1D" w:rsidRDefault="000B5E1D" w:rsidP="000B5E1D">
      <w:pPr>
        <w:jc w:val="both"/>
        <w:rPr>
          <w:rFonts w:ascii="Arial" w:hAnsi="Arial" w:cs="Arial"/>
          <w:sz w:val="22"/>
          <w:szCs w:val="22"/>
        </w:rPr>
      </w:pPr>
    </w:p>
    <w:p w14:paraId="54FBE391" w14:textId="77777777" w:rsidR="00160ACE" w:rsidRDefault="00D361D3" w:rsidP="00160ACE">
      <w:pPr>
        <w:jc w:val="both"/>
        <w:rPr>
          <w:rFonts w:ascii="Arial" w:hAnsi="Arial" w:cs="Arial"/>
          <w:sz w:val="20"/>
          <w:szCs w:val="20"/>
        </w:rPr>
      </w:pPr>
      <w:r>
        <w:rPr>
          <w:rFonts w:ascii="Arial" w:hAnsi="Arial" w:cs="Arial"/>
          <w:sz w:val="20"/>
          <w:szCs w:val="20"/>
        </w:rPr>
        <w:t>When spiking with multi-component standards, i</w:t>
      </w:r>
      <w:r w:rsidRPr="004F2140">
        <w:rPr>
          <w:rFonts w:ascii="Arial" w:hAnsi="Arial" w:cs="Arial"/>
          <w:sz w:val="20"/>
          <w:szCs w:val="20"/>
        </w:rPr>
        <w:t xml:space="preserve">f the method does not specify the spiking components, </w:t>
      </w:r>
      <w:r w:rsidR="00D909A8">
        <w:rPr>
          <w:rFonts w:ascii="Arial" w:hAnsi="Arial" w:cs="Arial"/>
          <w:sz w:val="20"/>
          <w:szCs w:val="20"/>
        </w:rPr>
        <w:t>t</w:t>
      </w:r>
      <w:r w:rsidR="00413AFE">
        <w:rPr>
          <w:rFonts w:ascii="Arial" w:hAnsi="Arial" w:cs="Arial"/>
          <w:sz w:val="20"/>
          <w:szCs w:val="20"/>
        </w:rPr>
        <w:t>he following will apply</w:t>
      </w:r>
      <w:r w:rsidRPr="004F2140">
        <w:rPr>
          <w:rFonts w:ascii="Arial" w:hAnsi="Arial" w:cs="Arial"/>
          <w:sz w:val="20"/>
          <w:szCs w:val="20"/>
        </w:rPr>
        <w:t>.</w:t>
      </w:r>
      <w:r w:rsidR="00160ACE">
        <w:rPr>
          <w:rFonts w:ascii="Arial" w:hAnsi="Arial" w:cs="Arial"/>
          <w:sz w:val="20"/>
          <w:szCs w:val="20"/>
        </w:rPr>
        <w:t xml:space="preserve"> </w:t>
      </w:r>
    </w:p>
    <w:p w14:paraId="5E5618A0" w14:textId="77777777" w:rsidR="00D909A8" w:rsidRDefault="00D909A8" w:rsidP="00160ACE">
      <w:pPr>
        <w:jc w:val="both"/>
        <w:rPr>
          <w:rFonts w:ascii="Arial" w:hAnsi="Arial" w:cs="Arial"/>
          <w:sz w:val="20"/>
          <w:szCs w:val="20"/>
        </w:rPr>
      </w:pPr>
    </w:p>
    <w:p w14:paraId="27FBA1FF" w14:textId="77777777" w:rsidR="00160ACE" w:rsidRPr="00AA778D" w:rsidRDefault="00160ACE" w:rsidP="00160ACE">
      <w:pPr>
        <w:jc w:val="both"/>
        <w:rPr>
          <w:rFonts w:ascii="Arial" w:hAnsi="Arial" w:cs="Arial"/>
          <w:sz w:val="20"/>
          <w:szCs w:val="20"/>
          <w:u w:val="single"/>
        </w:rPr>
      </w:pPr>
      <w:r>
        <w:rPr>
          <w:rFonts w:ascii="Arial" w:hAnsi="Arial" w:cs="Arial"/>
          <w:sz w:val="20"/>
          <w:szCs w:val="20"/>
        </w:rPr>
        <w:tab/>
      </w:r>
      <w:r w:rsidRPr="00AA778D">
        <w:rPr>
          <w:rFonts w:ascii="Arial" w:hAnsi="Arial" w:cs="Arial"/>
          <w:sz w:val="20"/>
          <w:szCs w:val="20"/>
          <w:u w:val="single"/>
        </w:rPr>
        <w:t>No. of Target Analytes</w:t>
      </w:r>
      <w:r>
        <w:rPr>
          <w:rFonts w:ascii="Arial" w:hAnsi="Arial" w:cs="Arial"/>
          <w:sz w:val="20"/>
          <w:szCs w:val="20"/>
        </w:rPr>
        <w:tab/>
      </w:r>
      <w:r>
        <w:rPr>
          <w:rFonts w:ascii="Arial" w:hAnsi="Arial" w:cs="Arial"/>
          <w:sz w:val="20"/>
          <w:szCs w:val="20"/>
        </w:rPr>
        <w:tab/>
      </w:r>
      <w:r w:rsidRPr="00B4299F">
        <w:rPr>
          <w:rFonts w:ascii="Arial" w:hAnsi="Arial" w:cs="Arial"/>
          <w:sz w:val="20"/>
          <w:szCs w:val="20"/>
        </w:rPr>
        <w:tab/>
      </w:r>
      <w:r>
        <w:rPr>
          <w:rFonts w:ascii="Arial" w:hAnsi="Arial" w:cs="Arial"/>
          <w:sz w:val="20"/>
          <w:szCs w:val="20"/>
          <w:u w:val="single"/>
        </w:rPr>
        <w:t>Requirement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B826E61" w14:textId="77777777" w:rsidR="00160ACE" w:rsidRPr="00AA778D" w:rsidRDefault="00160ACE" w:rsidP="00160ACE">
      <w:pPr>
        <w:jc w:val="both"/>
        <w:rPr>
          <w:rFonts w:ascii="Arial" w:hAnsi="Arial" w:cs="Arial"/>
          <w:sz w:val="20"/>
          <w:szCs w:val="20"/>
          <w:u w:val="single"/>
        </w:rPr>
      </w:pPr>
    </w:p>
    <w:p w14:paraId="55D168A9" w14:textId="77777777" w:rsidR="00160ACE" w:rsidRPr="00AA778D" w:rsidRDefault="00160ACE" w:rsidP="00160ACE">
      <w:pPr>
        <w:ind w:left="720" w:firstLine="720"/>
        <w:jc w:val="both"/>
        <w:rPr>
          <w:rFonts w:ascii="Arial" w:hAnsi="Arial" w:cs="Arial"/>
          <w:sz w:val="20"/>
          <w:szCs w:val="20"/>
        </w:rPr>
      </w:pPr>
      <w:r w:rsidRPr="00AA778D">
        <w:rPr>
          <w:rFonts w:ascii="Arial" w:hAnsi="Arial" w:cs="Arial"/>
          <w:sz w:val="20"/>
          <w:szCs w:val="20"/>
        </w:rPr>
        <w:t xml:space="preserve">1-10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w:t>
      </w:r>
      <w:r w:rsidRPr="00AA778D">
        <w:rPr>
          <w:rFonts w:ascii="Arial" w:hAnsi="Arial" w:cs="Arial"/>
          <w:sz w:val="20"/>
          <w:szCs w:val="20"/>
        </w:rPr>
        <w:t xml:space="preserve">pike </w:t>
      </w:r>
      <w:r>
        <w:rPr>
          <w:rFonts w:ascii="Arial" w:hAnsi="Arial" w:cs="Arial"/>
          <w:sz w:val="20"/>
          <w:szCs w:val="20"/>
        </w:rPr>
        <w:t>A</w:t>
      </w:r>
      <w:r w:rsidRPr="00AA778D">
        <w:rPr>
          <w:rFonts w:ascii="Arial" w:hAnsi="Arial" w:cs="Arial"/>
          <w:sz w:val="20"/>
          <w:szCs w:val="20"/>
        </w:rPr>
        <w:t>ll</w:t>
      </w:r>
    </w:p>
    <w:p w14:paraId="5DA90B1C" w14:textId="77777777" w:rsidR="00160ACE" w:rsidRPr="00AA778D" w:rsidRDefault="00160ACE" w:rsidP="00160ACE">
      <w:pPr>
        <w:ind w:left="720" w:firstLine="720"/>
        <w:jc w:val="both"/>
        <w:rPr>
          <w:rFonts w:ascii="Arial" w:hAnsi="Arial" w:cs="Arial"/>
          <w:sz w:val="20"/>
          <w:szCs w:val="20"/>
        </w:rPr>
      </w:pPr>
      <w:r w:rsidRPr="00AA778D">
        <w:rPr>
          <w:rFonts w:ascii="Arial" w:hAnsi="Arial" w:cs="Arial"/>
          <w:sz w:val="20"/>
          <w:szCs w:val="20"/>
        </w:rPr>
        <w:t xml:space="preserve">11-20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w:t>
      </w:r>
      <w:r w:rsidRPr="00AA778D">
        <w:rPr>
          <w:rFonts w:ascii="Arial" w:hAnsi="Arial" w:cs="Arial"/>
          <w:sz w:val="20"/>
          <w:szCs w:val="20"/>
        </w:rPr>
        <w:t>in</w:t>
      </w:r>
      <w:r>
        <w:rPr>
          <w:rFonts w:ascii="Arial" w:hAnsi="Arial" w:cs="Arial"/>
          <w:sz w:val="20"/>
          <w:szCs w:val="20"/>
        </w:rPr>
        <w:t>imum</w:t>
      </w:r>
      <w:r w:rsidRPr="00AA778D">
        <w:rPr>
          <w:rFonts w:ascii="Arial" w:hAnsi="Arial" w:cs="Arial"/>
          <w:sz w:val="20"/>
          <w:szCs w:val="20"/>
        </w:rPr>
        <w:t xml:space="preserve"> </w:t>
      </w:r>
      <w:r>
        <w:rPr>
          <w:rFonts w:ascii="Arial" w:hAnsi="Arial" w:cs="Arial"/>
          <w:sz w:val="20"/>
          <w:szCs w:val="20"/>
        </w:rPr>
        <w:t xml:space="preserve">of </w:t>
      </w:r>
      <w:r w:rsidRPr="00AA778D">
        <w:rPr>
          <w:rFonts w:ascii="Arial" w:hAnsi="Arial" w:cs="Arial"/>
          <w:sz w:val="20"/>
          <w:szCs w:val="20"/>
        </w:rPr>
        <w:t>10 or 80%</w:t>
      </w:r>
      <w:r>
        <w:rPr>
          <w:rFonts w:ascii="Arial" w:hAnsi="Arial" w:cs="Arial"/>
          <w:sz w:val="20"/>
          <w:szCs w:val="20"/>
        </w:rPr>
        <w:t>, whichever is greater</w:t>
      </w:r>
    </w:p>
    <w:p w14:paraId="391C2AB5" w14:textId="77777777" w:rsidR="00160ACE" w:rsidRDefault="00160ACE" w:rsidP="00160ACE">
      <w:pPr>
        <w:ind w:left="720" w:firstLine="720"/>
        <w:jc w:val="both"/>
        <w:rPr>
          <w:rFonts w:ascii="Arial" w:hAnsi="Arial" w:cs="Arial"/>
          <w:sz w:val="20"/>
          <w:szCs w:val="20"/>
        </w:rPr>
      </w:pPr>
      <w:r w:rsidRPr="00AA778D">
        <w:rPr>
          <w:rFonts w:ascii="Arial" w:hAnsi="Arial" w:cs="Arial"/>
          <w:sz w:val="20"/>
          <w:szCs w:val="20"/>
        </w:rPr>
        <w:t xml:space="preserve">&gt;20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Minimum of</w:t>
      </w:r>
      <w:r w:rsidRPr="00AA778D">
        <w:rPr>
          <w:rFonts w:ascii="Arial" w:hAnsi="Arial" w:cs="Arial"/>
          <w:sz w:val="20"/>
          <w:szCs w:val="20"/>
        </w:rPr>
        <w:t xml:space="preserve"> 16</w:t>
      </w:r>
    </w:p>
    <w:p w14:paraId="089F2D10" w14:textId="77777777" w:rsidR="00160ACE" w:rsidRDefault="00160ACE" w:rsidP="00160ACE">
      <w:pPr>
        <w:jc w:val="both"/>
        <w:rPr>
          <w:rFonts w:ascii="Arial" w:hAnsi="Arial" w:cs="Arial"/>
          <w:sz w:val="20"/>
          <w:szCs w:val="20"/>
        </w:rPr>
      </w:pPr>
    </w:p>
    <w:p w14:paraId="5D9060FA" w14:textId="77777777" w:rsidR="00D65468" w:rsidRDefault="00351B04" w:rsidP="00D361D3">
      <w:pPr>
        <w:autoSpaceDE w:val="0"/>
        <w:autoSpaceDN w:val="0"/>
        <w:adjustRightInd w:val="0"/>
        <w:jc w:val="both"/>
        <w:rPr>
          <w:rFonts w:ascii="Arial" w:hAnsi="Arial" w:cs="Arial"/>
          <w:sz w:val="20"/>
          <w:szCs w:val="20"/>
        </w:rPr>
      </w:pPr>
      <w:r w:rsidRPr="00351B04">
        <w:rPr>
          <w:rFonts w:ascii="Arial" w:hAnsi="Arial" w:cs="Arial"/>
          <w:sz w:val="20"/>
          <w:szCs w:val="20"/>
        </w:rPr>
        <w:t>Add a concentration that yields results within the operational range of the, or method specified level to selected samples. Use the same concentration as for the Laboratory Fortified Blank (LFB) to allow analysts to separate the matrix’s effect from the laboratory’s performance.</w:t>
      </w:r>
    </w:p>
    <w:p w14:paraId="06E5506F" w14:textId="77777777" w:rsidR="00D65468" w:rsidRDefault="00D65468" w:rsidP="00D361D3">
      <w:pPr>
        <w:autoSpaceDE w:val="0"/>
        <w:autoSpaceDN w:val="0"/>
        <w:adjustRightInd w:val="0"/>
        <w:jc w:val="both"/>
        <w:rPr>
          <w:rFonts w:ascii="Arial" w:hAnsi="Arial" w:cs="Arial"/>
          <w:sz w:val="20"/>
          <w:szCs w:val="20"/>
        </w:rPr>
      </w:pPr>
    </w:p>
    <w:p w14:paraId="264B5E3C" w14:textId="77777777" w:rsidR="00D361D3" w:rsidRPr="0010729E" w:rsidRDefault="003D2F86" w:rsidP="00D361D3">
      <w:pPr>
        <w:autoSpaceDE w:val="0"/>
        <w:autoSpaceDN w:val="0"/>
        <w:adjustRightInd w:val="0"/>
        <w:jc w:val="both"/>
        <w:rPr>
          <w:rFonts w:ascii="Arial" w:hAnsi="Arial" w:cs="Arial"/>
          <w:color w:val="FF00FF"/>
          <w:sz w:val="20"/>
          <w:szCs w:val="20"/>
        </w:rPr>
      </w:pPr>
      <w:r w:rsidRPr="003D2F86">
        <w:rPr>
          <w:rFonts w:ascii="Arial" w:hAnsi="Arial" w:cs="Arial"/>
          <w:sz w:val="20"/>
          <w:szCs w:val="20"/>
        </w:rPr>
        <w:t xml:space="preserve">The concentration of the spiked samples must be bracketed by the calibration range. </w:t>
      </w:r>
      <w:r w:rsidR="00D361D3" w:rsidRPr="004F2140">
        <w:rPr>
          <w:rFonts w:ascii="Arial" w:hAnsi="Arial" w:cs="Arial"/>
          <w:sz w:val="20"/>
          <w:szCs w:val="20"/>
        </w:rPr>
        <w:t xml:space="preserve">If the spiked sample result is </w:t>
      </w:r>
      <w:r w:rsidR="004066AF">
        <w:rPr>
          <w:rFonts w:ascii="Arial" w:hAnsi="Arial" w:cs="Arial"/>
          <w:sz w:val="20"/>
          <w:szCs w:val="20"/>
        </w:rPr>
        <w:t>over</w:t>
      </w:r>
      <w:r w:rsidR="00D361D3" w:rsidRPr="004F2140">
        <w:rPr>
          <w:rFonts w:ascii="Arial" w:hAnsi="Arial" w:cs="Arial"/>
          <w:sz w:val="20"/>
          <w:szCs w:val="20"/>
        </w:rPr>
        <w:t xml:space="preserve"> the calibration range, the </w:t>
      </w:r>
      <w:r w:rsidR="00D77C35">
        <w:rPr>
          <w:rFonts w:ascii="Arial" w:hAnsi="Arial" w:cs="Arial"/>
          <w:sz w:val="20"/>
          <w:szCs w:val="20"/>
        </w:rPr>
        <w:t xml:space="preserve">spiked </w:t>
      </w:r>
      <w:r w:rsidR="00D361D3" w:rsidRPr="004F2140">
        <w:rPr>
          <w:rFonts w:ascii="Arial" w:hAnsi="Arial" w:cs="Arial"/>
          <w:sz w:val="20"/>
          <w:szCs w:val="20"/>
        </w:rPr>
        <w:t>sampl</w:t>
      </w:r>
      <w:r w:rsidR="00D361D3">
        <w:rPr>
          <w:rFonts w:ascii="Arial" w:hAnsi="Arial" w:cs="Arial"/>
          <w:sz w:val="20"/>
          <w:szCs w:val="20"/>
        </w:rPr>
        <w:t xml:space="preserve">e </w:t>
      </w:r>
      <w:r w:rsidR="00D77C35">
        <w:rPr>
          <w:rFonts w:ascii="Arial" w:hAnsi="Arial" w:cs="Arial"/>
          <w:sz w:val="20"/>
          <w:szCs w:val="20"/>
        </w:rPr>
        <w:t xml:space="preserve">must </w:t>
      </w:r>
      <w:r w:rsidR="00D361D3">
        <w:rPr>
          <w:rFonts w:ascii="Arial" w:hAnsi="Arial" w:cs="Arial"/>
          <w:sz w:val="20"/>
          <w:szCs w:val="20"/>
        </w:rPr>
        <w:t xml:space="preserve">be diluted and </w:t>
      </w:r>
      <w:r w:rsidR="00D77C35">
        <w:rPr>
          <w:rFonts w:ascii="Arial" w:hAnsi="Arial" w:cs="Arial"/>
          <w:sz w:val="20"/>
          <w:szCs w:val="20"/>
        </w:rPr>
        <w:t>re-analyzed</w:t>
      </w:r>
      <w:r w:rsidR="00D361D3">
        <w:rPr>
          <w:rFonts w:ascii="Arial" w:hAnsi="Arial" w:cs="Arial"/>
          <w:sz w:val="20"/>
          <w:szCs w:val="20"/>
        </w:rPr>
        <w:t xml:space="preserve">. </w:t>
      </w:r>
      <w:r w:rsidR="00C512A3">
        <w:rPr>
          <w:rFonts w:ascii="Arial" w:hAnsi="Arial" w:cs="Arial"/>
          <w:sz w:val="20"/>
          <w:szCs w:val="20"/>
        </w:rPr>
        <w:t>It is not acceptable to dilute the sample first and then add the spike solution so as not to affect bias attributed to matrix.</w:t>
      </w:r>
    </w:p>
    <w:p w14:paraId="346AE835" w14:textId="77777777" w:rsidR="00D361D3" w:rsidRDefault="00D361D3" w:rsidP="00D361D3">
      <w:pPr>
        <w:jc w:val="both"/>
        <w:rPr>
          <w:rFonts w:ascii="Arial" w:hAnsi="Arial" w:cs="Arial"/>
          <w:sz w:val="20"/>
          <w:szCs w:val="20"/>
        </w:rPr>
      </w:pPr>
    </w:p>
    <w:p w14:paraId="045B0CE1" w14:textId="77777777" w:rsidR="00BD2E22" w:rsidRDefault="00D361D3" w:rsidP="00BD2E22">
      <w:pPr>
        <w:jc w:val="both"/>
        <w:rPr>
          <w:rFonts w:ascii="Arial" w:hAnsi="Arial" w:cs="Arial"/>
          <w:sz w:val="20"/>
          <w:szCs w:val="20"/>
        </w:rPr>
      </w:pPr>
      <w:r w:rsidRPr="007F1A6B">
        <w:rPr>
          <w:rFonts w:ascii="Arial" w:hAnsi="Arial" w:cs="Arial"/>
          <w:sz w:val="20"/>
          <w:szCs w:val="20"/>
        </w:rPr>
        <w:t xml:space="preserve">The volume of spike </w:t>
      </w:r>
      <w:proofErr w:type="gramStart"/>
      <w:r w:rsidRPr="007F1A6B">
        <w:rPr>
          <w:rFonts w:ascii="Arial" w:hAnsi="Arial" w:cs="Arial"/>
          <w:sz w:val="20"/>
          <w:szCs w:val="20"/>
        </w:rPr>
        <w:t>solution</w:t>
      </w:r>
      <w:proofErr w:type="gramEnd"/>
      <w:r w:rsidRPr="007F1A6B">
        <w:rPr>
          <w:rFonts w:ascii="Arial" w:hAnsi="Arial" w:cs="Arial"/>
          <w:sz w:val="20"/>
          <w:szCs w:val="20"/>
        </w:rPr>
        <w:t xml:space="preserve"> used in MS preparation must in all cases be ≤ </w:t>
      </w:r>
      <w:r w:rsidR="002C3830">
        <w:rPr>
          <w:rFonts w:ascii="Arial" w:hAnsi="Arial" w:cs="Arial"/>
          <w:sz w:val="20"/>
          <w:szCs w:val="20"/>
        </w:rPr>
        <w:t>5</w:t>
      </w:r>
      <w:r w:rsidRPr="007F1A6B">
        <w:rPr>
          <w:rFonts w:ascii="Arial" w:hAnsi="Arial" w:cs="Arial"/>
          <w:sz w:val="20"/>
          <w:szCs w:val="20"/>
        </w:rPr>
        <w:t>% of the total MS volume. It is preferable that the spike solution constitutes ≤ 1% of the total MS volume so that the MS can be considered a whole volume sample</w:t>
      </w:r>
      <w:r w:rsidR="00BD2E22">
        <w:rPr>
          <w:rFonts w:ascii="Arial" w:hAnsi="Arial" w:cs="Arial"/>
          <w:sz w:val="20"/>
          <w:szCs w:val="20"/>
        </w:rPr>
        <w:t xml:space="preserve"> with no adjustment </w:t>
      </w:r>
      <w:r w:rsidR="00593111">
        <w:rPr>
          <w:rFonts w:ascii="Arial" w:hAnsi="Arial" w:cs="Arial"/>
          <w:sz w:val="20"/>
          <w:szCs w:val="20"/>
        </w:rPr>
        <w:t xml:space="preserve">(i.e., volume correction) </w:t>
      </w:r>
      <w:r w:rsidR="00BD2E22">
        <w:rPr>
          <w:rFonts w:ascii="Arial" w:hAnsi="Arial" w:cs="Arial"/>
          <w:sz w:val="20"/>
          <w:szCs w:val="20"/>
        </w:rPr>
        <w:t>by calculation necessary</w:t>
      </w:r>
      <w:r w:rsidR="00BD2E22" w:rsidRPr="007F1A6B">
        <w:rPr>
          <w:rFonts w:ascii="Arial" w:hAnsi="Arial" w:cs="Arial"/>
          <w:sz w:val="20"/>
          <w:szCs w:val="20"/>
        </w:rPr>
        <w:t>.</w:t>
      </w:r>
      <w:r w:rsidR="00BD2E22">
        <w:rPr>
          <w:rFonts w:ascii="Arial" w:hAnsi="Arial" w:cs="Arial"/>
          <w:sz w:val="20"/>
          <w:szCs w:val="20"/>
        </w:rPr>
        <w:t xml:space="preserve"> If the spike solution volume constitutes &gt;1% of the total sample volume, the sample concentration must be adjusted by calculation. </w:t>
      </w:r>
    </w:p>
    <w:p w14:paraId="3409BC20" w14:textId="77777777" w:rsidR="00784809" w:rsidRDefault="00784809" w:rsidP="00BD2E22">
      <w:pPr>
        <w:jc w:val="both"/>
        <w:rPr>
          <w:rFonts w:ascii="Arial" w:hAnsi="Arial" w:cs="Arial"/>
          <w:sz w:val="20"/>
          <w:szCs w:val="20"/>
        </w:rPr>
      </w:pPr>
    </w:p>
    <w:p w14:paraId="7482EDCA" w14:textId="77777777" w:rsidR="00784809" w:rsidRDefault="00784809" w:rsidP="00BD2E22">
      <w:pPr>
        <w:jc w:val="both"/>
        <w:rPr>
          <w:rFonts w:ascii="Arial" w:hAnsi="Arial" w:cs="Arial"/>
          <w:sz w:val="20"/>
          <w:szCs w:val="20"/>
        </w:rPr>
      </w:pPr>
      <w:r w:rsidRPr="7D065E8B">
        <w:rPr>
          <w:rFonts w:ascii="Arial" w:hAnsi="Arial" w:cs="Arial"/>
          <w:sz w:val="20"/>
          <w:szCs w:val="20"/>
        </w:rPr>
        <w:t xml:space="preserve">If the sample concentration is below the reporting limit, </w:t>
      </w:r>
      <w:r w:rsidR="00A00A3B" w:rsidRPr="7D065E8B">
        <w:rPr>
          <w:rFonts w:ascii="Arial" w:hAnsi="Arial" w:cs="Arial"/>
          <w:sz w:val="20"/>
          <w:szCs w:val="20"/>
        </w:rPr>
        <w:t xml:space="preserve">the laboratory </w:t>
      </w:r>
      <w:proofErr w:type="gramStart"/>
      <w:r w:rsidR="00A00A3B" w:rsidRPr="7D065E8B">
        <w:rPr>
          <w:rFonts w:ascii="Arial" w:hAnsi="Arial" w:cs="Arial"/>
          <w:sz w:val="20"/>
          <w:szCs w:val="20"/>
        </w:rPr>
        <w:t>may to</w:t>
      </w:r>
      <w:proofErr w:type="gramEnd"/>
      <w:r w:rsidR="00A00A3B" w:rsidRPr="7D065E8B">
        <w:rPr>
          <w:rFonts w:ascii="Arial" w:hAnsi="Arial" w:cs="Arial"/>
          <w:sz w:val="20"/>
          <w:szCs w:val="20"/>
        </w:rPr>
        <w:t xml:space="preserve"> choose to </w:t>
      </w:r>
      <w:r w:rsidRPr="7D065E8B">
        <w:rPr>
          <w:rFonts w:ascii="Arial" w:hAnsi="Arial" w:cs="Arial"/>
          <w:sz w:val="20"/>
          <w:szCs w:val="20"/>
        </w:rPr>
        <w:t xml:space="preserve">use </w:t>
      </w:r>
      <w:r w:rsidR="00A00A3B" w:rsidRPr="7D065E8B">
        <w:rPr>
          <w:rFonts w:ascii="Arial" w:hAnsi="Arial" w:cs="Arial"/>
          <w:sz w:val="20"/>
          <w:szCs w:val="20"/>
        </w:rPr>
        <w:t xml:space="preserve">the actual value detected or </w:t>
      </w:r>
      <w:r w:rsidRPr="7D065E8B">
        <w:rPr>
          <w:rFonts w:ascii="Arial" w:hAnsi="Arial" w:cs="Arial"/>
          <w:sz w:val="20"/>
          <w:szCs w:val="20"/>
        </w:rPr>
        <w:t xml:space="preserve">zero </w:t>
      </w:r>
      <w:proofErr w:type="gramStart"/>
      <w:r w:rsidRPr="7D065E8B">
        <w:rPr>
          <w:rFonts w:ascii="Arial" w:hAnsi="Arial" w:cs="Arial"/>
          <w:sz w:val="20"/>
          <w:szCs w:val="20"/>
        </w:rPr>
        <w:t xml:space="preserve">for </w:t>
      </w:r>
      <w:r w:rsidR="00053DC0" w:rsidRPr="7D065E8B">
        <w:rPr>
          <w:rFonts w:ascii="Arial" w:hAnsi="Arial" w:cs="Arial"/>
          <w:sz w:val="20"/>
          <w:szCs w:val="20"/>
        </w:rPr>
        <w:t xml:space="preserve">the </w:t>
      </w:r>
      <w:r w:rsidRPr="7D065E8B">
        <w:rPr>
          <w:rFonts w:ascii="Arial" w:hAnsi="Arial" w:cs="Arial"/>
          <w:sz w:val="20"/>
          <w:szCs w:val="20"/>
        </w:rPr>
        <w:t>amount of</w:t>
      </w:r>
      <w:proofErr w:type="gramEnd"/>
      <w:r w:rsidRPr="7D065E8B">
        <w:rPr>
          <w:rFonts w:ascii="Arial" w:hAnsi="Arial" w:cs="Arial"/>
          <w:sz w:val="20"/>
          <w:szCs w:val="20"/>
        </w:rPr>
        <w:t xml:space="preserve"> target in the unspiked sample.</w:t>
      </w:r>
      <w:r w:rsidR="00E93098" w:rsidRPr="7D065E8B">
        <w:rPr>
          <w:rFonts w:ascii="Arial" w:hAnsi="Arial" w:cs="Arial"/>
          <w:sz w:val="20"/>
          <w:szCs w:val="20"/>
        </w:rPr>
        <w:t xml:space="preserve">  </w:t>
      </w:r>
      <w:r w:rsidR="00405850" w:rsidRPr="7D065E8B">
        <w:rPr>
          <w:rFonts w:ascii="Arial" w:hAnsi="Arial" w:cs="Arial"/>
          <w:sz w:val="20"/>
          <w:szCs w:val="20"/>
        </w:rPr>
        <w:t xml:space="preserve">The choice must be </w:t>
      </w:r>
      <w:proofErr w:type="gramStart"/>
      <w:r w:rsidR="00405850" w:rsidRPr="7D065E8B">
        <w:rPr>
          <w:rFonts w:ascii="Arial" w:hAnsi="Arial" w:cs="Arial"/>
          <w:sz w:val="20"/>
          <w:szCs w:val="20"/>
        </w:rPr>
        <w:t>described</w:t>
      </w:r>
      <w:proofErr w:type="gramEnd"/>
      <w:r w:rsidR="00405850" w:rsidRPr="7D065E8B">
        <w:rPr>
          <w:rFonts w:ascii="Arial" w:hAnsi="Arial" w:cs="Arial"/>
          <w:sz w:val="20"/>
          <w:szCs w:val="20"/>
        </w:rPr>
        <w:t xml:space="preserve"> in the Quality Assurance Manual and/or Standard Operating Procedure and must not include both options.  </w:t>
      </w:r>
      <w:r w:rsidR="00603D22" w:rsidRPr="7D065E8B">
        <w:rPr>
          <w:rFonts w:ascii="Arial" w:hAnsi="Arial" w:cs="Arial"/>
          <w:sz w:val="20"/>
          <w:szCs w:val="20"/>
        </w:rPr>
        <w:t xml:space="preserve">If the </w:t>
      </w:r>
      <w:r w:rsidR="00A67310" w:rsidRPr="7D065E8B">
        <w:rPr>
          <w:rFonts w:ascii="Arial" w:hAnsi="Arial" w:cs="Arial"/>
          <w:sz w:val="20"/>
          <w:szCs w:val="20"/>
        </w:rPr>
        <w:t xml:space="preserve">sample concentration </w:t>
      </w:r>
      <w:r w:rsidR="00D31403" w:rsidRPr="7D065E8B">
        <w:rPr>
          <w:rFonts w:ascii="Arial" w:hAnsi="Arial" w:cs="Arial"/>
          <w:sz w:val="20"/>
          <w:szCs w:val="20"/>
        </w:rPr>
        <w:t>is determi</w:t>
      </w:r>
      <w:r w:rsidR="00867DBF" w:rsidRPr="7D065E8B">
        <w:rPr>
          <w:rFonts w:ascii="Arial" w:hAnsi="Arial" w:cs="Arial"/>
          <w:sz w:val="20"/>
          <w:szCs w:val="20"/>
        </w:rPr>
        <w:t>ned to be a negative number, zero must be used</w:t>
      </w:r>
      <w:r w:rsidR="001625D3">
        <w:t xml:space="preserve"> </w:t>
      </w:r>
      <w:proofErr w:type="gramStart"/>
      <w:r w:rsidR="001625D3" w:rsidRPr="7D065E8B">
        <w:rPr>
          <w:rFonts w:ascii="Arial" w:hAnsi="Arial" w:cs="Arial"/>
          <w:sz w:val="20"/>
          <w:szCs w:val="20"/>
        </w:rPr>
        <w:t>for the amount of</w:t>
      </w:r>
      <w:proofErr w:type="gramEnd"/>
      <w:r w:rsidR="001625D3" w:rsidRPr="7D065E8B">
        <w:rPr>
          <w:rFonts w:ascii="Arial" w:hAnsi="Arial" w:cs="Arial"/>
          <w:sz w:val="20"/>
          <w:szCs w:val="20"/>
        </w:rPr>
        <w:t xml:space="preserve"> target in the unspiked sample</w:t>
      </w:r>
      <w:r w:rsidR="00F53D2C" w:rsidRPr="7D065E8B">
        <w:rPr>
          <w:rFonts w:ascii="Arial" w:hAnsi="Arial" w:cs="Arial"/>
          <w:sz w:val="20"/>
          <w:szCs w:val="20"/>
        </w:rPr>
        <w:t xml:space="preserve">.  </w:t>
      </w:r>
    </w:p>
    <w:p w14:paraId="5DE95A3D" w14:textId="77777777" w:rsidR="00EE2197" w:rsidRDefault="00EE2197" w:rsidP="00BD2E22">
      <w:pPr>
        <w:jc w:val="both"/>
        <w:rPr>
          <w:rFonts w:ascii="Arial" w:hAnsi="Arial" w:cs="Arial"/>
          <w:sz w:val="20"/>
          <w:szCs w:val="20"/>
        </w:rPr>
      </w:pPr>
    </w:p>
    <w:p w14:paraId="5C37B9BD" w14:textId="77777777" w:rsidR="00EE2197" w:rsidRDefault="00EE2197" w:rsidP="00EE2197">
      <w:pPr>
        <w:jc w:val="both"/>
        <w:rPr>
          <w:rFonts w:ascii="Arial" w:hAnsi="Arial" w:cs="Arial"/>
          <w:b/>
          <w:bCs/>
          <w:sz w:val="22"/>
          <w:szCs w:val="22"/>
          <w:u w:val="single"/>
        </w:rPr>
      </w:pPr>
      <w:r w:rsidRPr="00DD795C">
        <w:rPr>
          <w:rFonts w:ascii="Arial" w:hAnsi="Arial" w:cs="Arial"/>
          <w:b/>
          <w:bCs/>
          <w:sz w:val="22"/>
          <w:szCs w:val="22"/>
          <w:u w:val="single"/>
        </w:rPr>
        <w:t>Post Digestion Spikes</w:t>
      </w:r>
      <w:r>
        <w:rPr>
          <w:rFonts w:ascii="Arial" w:hAnsi="Arial" w:cs="Arial"/>
          <w:b/>
          <w:bCs/>
          <w:sz w:val="22"/>
          <w:szCs w:val="22"/>
          <w:u w:val="single"/>
        </w:rPr>
        <w:t xml:space="preserve"> (</w:t>
      </w:r>
      <w:smartTag w:uri="urn:schemas-microsoft-com:office:smarttags" w:element="stockticker">
        <w:r>
          <w:rPr>
            <w:rFonts w:ascii="Arial" w:hAnsi="Arial" w:cs="Arial"/>
            <w:b/>
            <w:bCs/>
            <w:sz w:val="22"/>
            <w:szCs w:val="22"/>
            <w:u w:val="single"/>
          </w:rPr>
          <w:t>PDS</w:t>
        </w:r>
      </w:smartTag>
      <w:r>
        <w:rPr>
          <w:rFonts w:ascii="Arial" w:hAnsi="Arial" w:cs="Arial"/>
          <w:b/>
          <w:bCs/>
          <w:sz w:val="22"/>
          <w:szCs w:val="22"/>
          <w:u w:val="single"/>
        </w:rPr>
        <w:t>)</w:t>
      </w:r>
    </w:p>
    <w:p w14:paraId="60DD70DC" w14:textId="77777777" w:rsidR="00EE2197" w:rsidRDefault="00EE2197" w:rsidP="00EE2197">
      <w:pPr>
        <w:jc w:val="both"/>
        <w:rPr>
          <w:rFonts w:ascii="Arial" w:hAnsi="Arial" w:cs="Arial"/>
          <w:b/>
          <w:bCs/>
          <w:sz w:val="22"/>
          <w:szCs w:val="22"/>
          <w:u w:val="single"/>
        </w:rPr>
      </w:pPr>
    </w:p>
    <w:p w14:paraId="2A3F82A9" w14:textId="77777777" w:rsidR="00EE2197" w:rsidRDefault="00EE2197" w:rsidP="00EE2197">
      <w:pPr>
        <w:jc w:val="both"/>
        <w:rPr>
          <w:rFonts w:ascii="Arial" w:hAnsi="Arial" w:cs="Arial"/>
          <w:sz w:val="20"/>
          <w:szCs w:val="20"/>
        </w:rPr>
      </w:pPr>
      <w:r>
        <w:rPr>
          <w:rFonts w:ascii="Arial" w:hAnsi="Arial" w:cs="Arial"/>
          <w:sz w:val="20"/>
          <w:szCs w:val="20"/>
        </w:rPr>
        <w:t>Post Digestion Spikes (</w:t>
      </w:r>
      <w:smartTag w:uri="urn:schemas-microsoft-com:office:smarttags" w:element="stockticker">
        <w:r>
          <w:rPr>
            <w:rFonts w:ascii="Arial" w:hAnsi="Arial" w:cs="Arial"/>
            <w:sz w:val="20"/>
            <w:szCs w:val="20"/>
          </w:rPr>
          <w:t>PDS</w:t>
        </w:r>
      </w:smartTag>
      <w:r>
        <w:rPr>
          <w:rFonts w:ascii="Arial" w:hAnsi="Arial" w:cs="Arial"/>
          <w:sz w:val="20"/>
          <w:szCs w:val="20"/>
        </w:rPr>
        <w:t xml:space="preserve">) are used for some analyses (e.g., metals) to assess the ability of a method to successfully recover target analytes from an actual sample matrix after the digestion process has been performed. The </w:t>
      </w:r>
      <w:smartTag w:uri="urn:schemas-microsoft-com:office:smarttags" w:element="stockticker">
        <w:r>
          <w:rPr>
            <w:rFonts w:ascii="Arial" w:hAnsi="Arial" w:cs="Arial"/>
            <w:sz w:val="20"/>
            <w:szCs w:val="20"/>
          </w:rPr>
          <w:t>PDS</w:t>
        </w:r>
      </w:smartTag>
      <w:r>
        <w:rPr>
          <w:rFonts w:ascii="Arial" w:hAnsi="Arial" w:cs="Arial"/>
          <w:sz w:val="20"/>
          <w:szCs w:val="20"/>
        </w:rPr>
        <w:t xml:space="preserve"> results are used with MS results to evaluate matrix interferences. The MS and </w:t>
      </w:r>
      <w:smartTag w:uri="urn:schemas-microsoft-com:office:smarttags" w:element="stockticker">
        <w:r>
          <w:rPr>
            <w:rFonts w:ascii="Arial" w:hAnsi="Arial" w:cs="Arial"/>
            <w:sz w:val="20"/>
            <w:szCs w:val="20"/>
          </w:rPr>
          <w:t>PDS</w:t>
        </w:r>
      </w:smartTag>
      <w:r>
        <w:rPr>
          <w:rFonts w:ascii="Arial" w:hAnsi="Arial" w:cs="Arial"/>
          <w:sz w:val="20"/>
          <w:szCs w:val="20"/>
        </w:rPr>
        <w:t xml:space="preserve"> should be prepared from the same environmental sample. A </w:t>
      </w:r>
      <w:smartTag w:uri="urn:schemas-microsoft-com:office:smarttags" w:element="stockticker">
        <w:r>
          <w:rPr>
            <w:rFonts w:ascii="Arial" w:hAnsi="Arial" w:cs="Arial"/>
            <w:sz w:val="20"/>
            <w:szCs w:val="20"/>
          </w:rPr>
          <w:t>PDS</w:t>
        </w:r>
      </w:smartTag>
      <w:r>
        <w:rPr>
          <w:rFonts w:ascii="Arial" w:hAnsi="Arial" w:cs="Arial"/>
          <w:sz w:val="20"/>
          <w:szCs w:val="20"/>
        </w:rPr>
        <w:t xml:space="preserve"> is not to be analyzed in place of </w:t>
      </w:r>
      <w:proofErr w:type="gramStart"/>
      <w:r>
        <w:rPr>
          <w:rFonts w:ascii="Arial" w:hAnsi="Arial" w:cs="Arial"/>
          <w:sz w:val="20"/>
          <w:szCs w:val="20"/>
        </w:rPr>
        <w:t>a MS</w:t>
      </w:r>
      <w:proofErr w:type="gramEnd"/>
      <w:r>
        <w:rPr>
          <w:rFonts w:ascii="Arial" w:hAnsi="Arial" w:cs="Arial"/>
          <w:sz w:val="20"/>
          <w:szCs w:val="20"/>
        </w:rPr>
        <w:t>. Post Digestion Spikes must be reported as post-digested and must not be misrepresented as pre-digested spikes. (Exception: TCLP and SPLP samples are always spiked post digestion.)</w:t>
      </w:r>
    </w:p>
    <w:p w14:paraId="618465F5" w14:textId="77777777" w:rsidR="00EE2197" w:rsidRPr="00E34C71" w:rsidRDefault="00EE2197" w:rsidP="00BD2E22">
      <w:pPr>
        <w:jc w:val="both"/>
        <w:rPr>
          <w:rFonts w:ascii="Arial" w:hAnsi="Arial" w:cs="Arial"/>
          <w:sz w:val="20"/>
          <w:szCs w:val="20"/>
        </w:rPr>
      </w:pPr>
    </w:p>
    <w:p w14:paraId="2F485CAB" w14:textId="77777777" w:rsidR="00EE2197" w:rsidRDefault="00EE2197" w:rsidP="00EE2197">
      <w:pPr>
        <w:jc w:val="both"/>
      </w:pPr>
      <w:r>
        <w:rPr>
          <w:rFonts w:ascii="Arial" w:hAnsi="Arial" w:cs="Arial"/>
          <w:b/>
          <w:bCs/>
          <w:sz w:val="22"/>
          <w:szCs w:val="22"/>
          <w:u w:val="single"/>
        </w:rPr>
        <w:t xml:space="preserve">Parameters </w:t>
      </w:r>
      <w:r w:rsidR="002076BD" w:rsidRPr="002076BD">
        <w:rPr>
          <w:rFonts w:ascii="Arial" w:hAnsi="Arial" w:cs="Arial"/>
          <w:b/>
          <w:bCs/>
          <w:sz w:val="22"/>
          <w:szCs w:val="22"/>
          <w:u w:val="single"/>
        </w:rPr>
        <w:t xml:space="preserve">Not Amenable to </w:t>
      </w:r>
      <w:r w:rsidR="00914507">
        <w:rPr>
          <w:rFonts w:ascii="Arial" w:hAnsi="Arial" w:cs="Arial"/>
          <w:b/>
          <w:bCs/>
          <w:sz w:val="22"/>
          <w:szCs w:val="22"/>
          <w:u w:val="single"/>
        </w:rPr>
        <w:t>Spiking</w:t>
      </w:r>
      <w:r>
        <w:rPr>
          <w:rFonts w:ascii="Arial" w:hAnsi="Arial" w:cs="Arial"/>
          <w:b/>
          <w:bCs/>
          <w:sz w:val="22"/>
          <w:szCs w:val="22"/>
          <w:u w:val="single"/>
        </w:rPr>
        <w:t xml:space="preserve">   </w:t>
      </w:r>
    </w:p>
    <w:p w14:paraId="0617DED9" w14:textId="77777777" w:rsidR="00EE2197" w:rsidRDefault="00EE2197" w:rsidP="00EE2197">
      <w:pPr>
        <w:spacing w:line="360" w:lineRule="auto"/>
        <w:rPr>
          <w:rFonts w:ascii="Arial" w:hAnsi="Arial" w:cs="Arial"/>
          <w:sz w:val="20"/>
          <w:szCs w:val="20"/>
        </w:rPr>
      </w:pPr>
    </w:p>
    <w:p w14:paraId="5CCCCC53" w14:textId="77777777" w:rsidR="00EE2197" w:rsidRDefault="00EE2197" w:rsidP="00EE2197">
      <w:pPr>
        <w:spacing w:line="360" w:lineRule="auto"/>
        <w:rPr>
          <w:rFonts w:ascii="Arial" w:hAnsi="Arial" w:cs="Arial"/>
          <w:sz w:val="20"/>
          <w:szCs w:val="20"/>
        </w:rPr>
        <w:sectPr w:rsidR="00EE2197" w:rsidSect="00D0551F">
          <w:headerReference w:type="default" r:id="rId11"/>
          <w:type w:val="continuous"/>
          <w:pgSz w:w="12240" w:h="15840"/>
          <w:pgMar w:top="900" w:right="1080" w:bottom="720" w:left="1080" w:header="720" w:footer="720" w:gutter="0"/>
          <w:cols w:space="720"/>
          <w:titlePg/>
          <w:docGrid w:linePitch="360"/>
        </w:sectPr>
      </w:pPr>
    </w:p>
    <w:p w14:paraId="37C76D69" w14:textId="77777777" w:rsidR="00EE2197" w:rsidRDefault="00EE2197" w:rsidP="00EE2197">
      <w:pPr>
        <w:spacing w:line="360" w:lineRule="auto"/>
        <w:rPr>
          <w:rFonts w:ascii="Arial" w:hAnsi="Arial" w:cs="Arial"/>
          <w:sz w:val="20"/>
          <w:szCs w:val="20"/>
        </w:rPr>
      </w:pPr>
      <w:r w:rsidRPr="00C2313F">
        <w:rPr>
          <w:rFonts w:ascii="Arial" w:hAnsi="Arial" w:cs="Arial"/>
          <w:sz w:val="20"/>
          <w:szCs w:val="20"/>
        </w:rPr>
        <w:t>Acidity</w:t>
      </w:r>
    </w:p>
    <w:p w14:paraId="78BD2624" w14:textId="77777777" w:rsidR="00EE2197" w:rsidRPr="00C2313F" w:rsidRDefault="00EE2197" w:rsidP="00EE2197">
      <w:pPr>
        <w:spacing w:line="360" w:lineRule="auto"/>
        <w:rPr>
          <w:rFonts w:ascii="Arial" w:hAnsi="Arial" w:cs="Arial"/>
          <w:sz w:val="20"/>
          <w:szCs w:val="20"/>
        </w:rPr>
      </w:pPr>
      <w:r>
        <w:rPr>
          <w:rFonts w:ascii="Arial" w:hAnsi="Arial" w:cs="Arial"/>
          <w:sz w:val="20"/>
          <w:szCs w:val="20"/>
        </w:rPr>
        <w:t>Alkalinity</w:t>
      </w:r>
    </w:p>
    <w:p w14:paraId="0B6D1A7C" w14:textId="77777777" w:rsidR="00EE2197" w:rsidRDefault="00EE2197" w:rsidP="00EE2197">
      <w:pPr>
        <w:spacing w:line="360" w:lineRule="auto"/>
        <w:rPr>
          <w:rFonts w:ascii="Arial" w:hAnsi="Arial" w:cs="Arial"/>
          <w:sz w:val="20"/>
          <w:szCs w:val="20"/>
        </w:rPr>
      </w:pPr>
      <w:r w:rsidRPr="00CC4B7B">
        <w:rPr>
          <w:rFonts w:ascii="Arial" w:hAnsi="Arial" w:cs="Arial"/>
          <w:sz w:val="20"/>
          <w:szCs w:val="20"/>
        </w:rPr>
        <w:t>Bacteriological Parameters</w:t>
      </w:r>
      <w:r w:rsidR="00C517AB">
        <w:rPr>
          <w:rFonts w:ascii="Arial" w:hAnsi="Arial" w:cs="Arial"/>
          <w:sz w:val="20"/>
          <w:szCs w:val="20"/>
        </w:rPr>
        <w:t>*</w:t>
      </w:r>
      <w:r w:rsidR="00A97B45">
        <w:rPr>
          <w:rFonts w:ascii="Arial" w:hAnsi="Arial" w:cs="Arial"/>
          <w:sz w:val="20"/>
          <w:szCs w:val="20"/>
        </w:rPr>
        <w:t>*</w:t>
      </w:r>
    </w:p>
    <w:p w14:paraId="739DADA2" w14:textId="77777777" w:rsidR="00CA680A" w:rsidRDefault="00CA680A" w:rsidP="00EE2197">
      <w:pPr>
        <w:spacing w:line="360" w:lineRule="auto"/>
        <w:rPr>
          <w:rFonts w:ascii="Arial" w:hAnsi="Arial" w:cs="Arial"/>
          <w:sz w:val="20"/>
          <w:szCs w:val="20"/>
        </w:rPr>
      </w:pPr>
      <w:r w:rsidRPr="00CA680A">
        <w:rPr>
          <w:rFonts w:ascii="Arial" w:hAnsi="Arial" w:cs="Arial"/>
          <w:sz w:val="20"/>
          <w:szCs w:val="20"/>
        </w:rPr>
        <w:t>** EPA 1680 and 1681 both require a Matrix Spike.</w:t>
      </w:r>
    </w:p>
    <w:p w14:paraId="031B0E9A" w14:textId="77777777" w:rsidR="00EE2197" w:rsidRPr="00C2313F" w:rsidRDefault="00EE2197" w:rsidP="00EE2197">
      <w:pPr>
        <w:spacing w:line="360" w:lineRule="auto"/>
        <w:rPr>
          <w:rFonts w:ascii="Arial" w:hAnsi="Arial" w:cs="Arial"/>
          <w:sz w:val="20"/>
          <w:szCs w:val="20"/>
        </w:rPr>
      </w:pPr>
      <w:r w:rsidRPr="00C2313F">
        <w:rPr>
          <w:rFonts w:ascii="Arial" w:hAnsi="Arial" w:cs="Arial"/>
          <w:sz w:val="20"/>
          <w:szCs w:val="20"/>
        </w:rPr>
        <w:t xml:space="preserve">BOD/CBOD </w:t>
      </w:r>
    </w:p>
    <w:p w14:paraId="400BC90A" w14:textId="77777777" w:rsidR="00EE2197" w:rsidRPr="00C2313F" w:rsidRDefault="00EE2197" w:rsidP="00EE2197">
      <w:pPr>
        <w:spacing w:line="360" w:lineRule="auto"/>
        <w:rPr>
          <w:rFonts w:ascii="Arial" w:hAnsi="Arial" w:cs="Arial"/>
          <w:sz w:val="20"/>
          <w:szCs w:val="20"/>
        </w:rPr>
      </w:pPr>
      <w:r w:rsidRPr="00C2313F">
        <w:rPr>
          <w:rFonts w:ascii="Arial" w:hAnsi="Arial" w:cs="Arial"/>
          <w:sz w:val="20"/>
          <w:szCs w:val="20"/>
        </w:rPr>
        <w:t>Chlorophyll</w:t>
      </w:r>
      <w:r>
        <w:rPr>
          <w:rFonts w:ascii="Arial" w:hAnsi="Arial" w:cs="Arial"/>
          <w:sz w:val="20"/>
          <w:szCs w:val="20"/>
        </w:rPr>
        <w:t xml:space="preserve"> </w:t>
      </w:r>
      <w:r>
        <w:rPr>
          <w:rFonts w:ascii="Arial" w:hAnsi="Arial" w:cs="Arial"/>
          <w:i/>
          <w:sz w:val="20"/>
          <w:szCs w:val="20"/>
        </w:rPr>
        <w:t>a</w:t>
      </w:r>
    </w:p>
    <w:p w14:paraId="1F2C6D16" w14:textId="77777777" w:rsidR="00EE2197" w:rsidRDefault="00EE2197" w:rsidP="00EE2197">
      <w:pPr>
        <w:spacing w:line="360" w:lineRule="auto"/>
        <w:rPr>
          <w:rFonts w:ascii="Arial" w:hAnsi="Arial" w:cs="Arial"/>
          <w:sz w:val="20"/>
          <w:szCs w:val="20"/>
        </w:rPr>
      </w:pPr>
      <w:r>
        <w:rPr>
          <w:rFonts w:ascii="Arial" w:hAnsi="Arial" w:cs="Arial"/>
          <w:sz w:val="20"/>
          <w:szCs w:val="20"/>
        </w:rPr>
        <w:t>Color – ADMI</w:t>
      </w:r>
    </w:p>
    <w:p w14:paraId="0661B76B" w14:textId="77777777" w:rsidR="00EE2197" w:rsidRDefault="00EE2197" w:rsidP="00EE2197">
      <w:pPr>
        <w:spacing w:line="360" w:lineRule="auto"/>
        <w:rPr>
          <w:rFonts w:ascii="Arial" w:hAnsi="Arial" w:cs="Arial"/>
          <w:sz w:val="20"/>
          <w:szCs w:val="20"/>
        </w:rPr>
      </w:pPr>
      <w:r>
        <w:rPr>
          <w:rFonts w:ascii="Arial" w:hAnsi="Arial" w:cs="Arial"/>
          <w:sz w:val="20"/>
          <w:szCs w:val="20"/>
        </w:rPr>
        <w:t xml:space="preserve">Color - </w:t>
      </w:r>
      <w:proofErr w:type="spellStart"/>
      <w:r>
        <w:rPr>
          <w:rFonts w:ascii="Arial" w:hAnsi="Arial" w:cs="Arial"/>
          <w:sz w:val="20"/>
          <w:szCs w:val="20"/>
        </w:rPr>
        <w:t>PtCo</w:t>
      </w:r>
      <w:proofErr w:type="spellEnd"/>
    </w:p>
    <w:p w14:paraId="6DC62FDA" w14:textId="77777777" w:rsidR="00EE2197" w:rsidRDefault="00EE2197" w:rsidP="00EE2197">
      <w:pPr>
        <w:spacing w:line="360" w:lineRule="auto"/>
        <w:rPr>
          <w:rFonts w:ascii="Arial" w:hAnsi="Arial" w:cs="Arial"/>
          <w:sz w:val="20"/>
          <w:szCs w:val="20"/>
        </w:rPr>
      </w:pPr>
      <w:r w:rsidRPr="00C2313F">
        <w:rPr>
          <w:rFonts w:ascii="Arial" w:hAnsi="Arial" w:cs="Arial"/>
          <w:sz w:val="20"/>
          <w:szCs w:val="20"/>
        </w:rPr>
        <w:lastRenderedPageBreak/>
        <w:t>Conductivity</w:t>
      </w:r>
    </w:p>
    <w:p w14:paraId="6726AFEF" w14:textId="77777777" w:rsidR="00EE2197" w:rsidRDefault="00EE2197" w:rsidP="00EE2197">
      <w:pPr>
        <w:spacing w:line="360" w:lineRule="auto"/>
        <w:rPr>
          <w:rFonts w:ascii="Arial" w:hAnsi="Arial" w:cs="Arial"/>
          <w:sz w:val="20"/>
          <w:szCs w:val="20"/>
        </w:rPr>
      </w:pPr>
      <w:r>
        <w:rPr>
          <w:rFonts w:ascii="Arial" w:hAnsi="Arial" w:cs="Arial"/>
          <w:sz w:val="20"/>
          <w:szCs w:val="20"/>
        </w:rPr>
        <w:t>Dissolved Oxygen</w:t>
      </w:r>
    </w:p>
    <w:p w14:paraId="523859D6" w14:textId="77777777" w:rsidR="00EE2197" w:rsidRPr="00C2313F" w:rsidRDefault="00EE2197" w:rsidP="00EE2197">
      <w:pPr>
        <w:spacing w:line="360" w:lineRule="auto"/>
        <w:rPr>
          <w:rFonts w:ascii="Arial" w:hAnsi="Arial" w:cs="Arial"/>
          <w:sz w:val="20"/>
          <w:szCs w:val="20"/>
        </w:rPr>
      </w:pPr>
      <w:r>
        <w:rPr>
          <w:rFonts w:ascii="Arial" w:hAnsi="Arial" w:cs="Arial"/>
          <w:sz w:val="20"/>
          <w:szCs w:val="20"/>
        </w:rPr>
        <w:t xml:space="preserve">Free </w:t>
      </w:r>
      <w:proofErr w:type="gramStart"/>
      <w:r>
        <w:rPr>
          <w:rFonts w:ascii="Arial" w:hAnsi="Arial" w:cs="Arial"/>
          <w:sz w:val="20"/>
          <w:szCs w:val="20"/>
        </w:rPr>
        <w:t>Available Chlorine</w:t>
      </w:r>
      <w:proofErr w:type="gramEnd"/>
    </w:p>
    <w:p w14:paraId="56DB43CD" w14:textId="77777777" w:rsidR="00EE2197" w:rsidRDefault="00EE2197" w:rsidP="00EE2197">
      <w:pPr>
        <w:spacing w:line="360" w:lineRule="auto"/>
        <w:rPr>
          <w:rFonts w:ascii="Arial" w:hAnsi="Arial" w:cs="Arial"/>
          <w:sz w:val="20"/>
          <w:szCs w:val="20"/>
        </w:rPr>
      </w:pPr>
      <w:r>
        <w:rPr>
          <w:rFonts w:ascii="Arial" w:hAnsi="Arial" w:cs="Arial"/>
          <w:sz w:val="20"/>
          <w:szCs w:val="20"/>
        </w:rPr>
        <w:t>Hardness – Titration</w:t>
      </w:r>
    </w:p>
    <w:p w14:paraId="34C5003E" w14:textId="77777777" w:rsidR="00EE2197" w:rsidRDefault="00EE2197" w:rsidP="00EE2197">
      <w:pPr>
        <w:spacing w:line="360" w:lineRule="auto"/>
        <w:rPr>
          <w:rFonts w:ascii="Arial" w:hAnsi="Arial" w:cs="Arial"/>
          <w:sz w:val="20"/>
          <w:szCs w:val="20"/>
        </w:rPr>
      </w:pPr>
      <w:r>
        <w:rPr>
          <w:rFonts w:ascii="Arial" w:hAnsi="Arial" w:cs="Arial"/>
          <w:sz w:val="20"/>
          <w:szCs w:val="20"/>
        </w:rPr>
        <w:t>Ignitability</w:t>
      </w:r>
    </w:p>
    <w:p w14:paraId="04A70C2A" w14:textId="77777777" w:rsidR="00EE2197" w:rsidRDefault="00EE2197" w:rsidP="00EE2197">
      <w:pPr>
        <w:spacing w:line="360" w:lineRule="auto"/>
        <w:rPr>
          <w:rFonts w:ascii="Arial" w:hAnsi="Arial" w:cs="Arial"/>
          <w:sz w:val="20"/>
          <w:szCs w:val="20"/>
        </w:rPr>
      </w:pPr>
      <w:r w:rsidRPr="00C2313F">
        <w:rPr>
          <w:rFonts w:ascii="Arial" w:hAnsi="Arial" w:cs="Arial"/>
          <w:sz w:val="20"/>
          <w:szCs w:val="20"/>
        </w:rPr>
        <w:t>Paint Filter Test</w:t>
      </w:r>
    </w:p>
    <w:p w14:paraId="178A5F3B" w14:textId="77777777" w:rsidR="00EE2197" w:rsidRDefault="00EE2197" w:rsidP="00EE2197">
      <w:pPr>
        <w:spacing w:line="360" w:lineRule="auto"/>
        <w:rPr>
          <w:rFonts w:ascii="Arial" w:hAnsi="Arial" w:cs="Arial"/>
          <w:sz w:val="20"/>
          <w:szCs w:val="20"/>
        </w:rPr>
      </w:pPr>
      <w:r w:rsidRPr="00CC4B7B">
        <w:rPr>
          <w:rFonts w:ascii="Arial" w:hAnsi="Arial" w:cs="Arial"/>
          <w:sz w:val="20"/>
          <w:szCs w:val="20"/>
        </w:rPr>
        <w:t>Residues</w:t>
      </w:r>
      <w:r>
        <w:rPr>
          <w:rFonts w:ascii="Arial" w:hAnsi="Arial" w:cs="Arial"/>
          <w:sz w:val="20"/>
          <w:szCs w:val="20"/>
        </w:rPr>
        <w:t xml:space="preserve"> – All</w:t>
      </w:r>
    </w:p>
    <w:p w14:paraId="32742836" w14:textId="77777777" w:rsidR="00EE2197" w:rsidRDefault="00EE2197" w:rsidP="00EE2197">
      <w:pPr>
        <w:spacing w:line="360" w:lineRule="auto"/>
        <w:rPr>
          <w:rFonts w:ascii="Arial" w:hAnsi="Arial" w:cs="Arial"/>
          <w:sz w:val="20"/>
          <w:szCs w:val="20"/>
        </w:rPr>
      </w:pPr>
      <w:r w:rsidRPr="00CC4B7B">
        <w:rPr>
          <w:rFonts w:ascii="Arial" w:hAnsi="Arial" w:cs="Arial"/>
          <w:sz w:val="20"/>
          <w:szCs w:val="20"/>
        </w:rPr>
        <w:t>pH</w:t>
      </w:r>
    </w:p>
    <w:p w14:paraId="2D3767ED" w14:textId="77777777" w:rsidR="00EE2197" w:rsidRDefault="00EE2197" w:rsidP="00EE2197">
      <w:pPr>
        <w:spacing w:line="360" w:lineRule="auto"/>
        <w:rPr>
          <w:rFonts w:ascii="Arial" w:hAnsi="Arial" w:cs="Arial"/>
          <w:sz w:val="20"/>
          <w:szCs w:val="20"/>
        </w:rPr>
      </w:pPr>
      <w:r w:rsidRPr="00C2313F">
        <w:rPr>
          <w:rFonts w:ascii="Arial" w:hAnsi="Arial" w:cs="Arial"/>
          <w:sz w:val="20"/>
          <w:szCs w:val="20"/>
        </w:rPr>
        <w:t>Salinity</w:t>
      </w:r>
    </w:p>
    <w:p w14:paraId="419AAD70" w14:textId="77777777" w:rsidR="00EE2197" w:rsidRDefault="00EE2197" w:rsidP="00EE2197">
      <w:pPr>
        <w:spacing w:line="360" w:lineRule="auto"/>
        <w:rPr>
          <w:rFonts w:ascii="Arial" w:hAnsi="Arial" w:cs="Arial"/>
          <w:sz w:val="20"/>
          <w:szCs w:val="20"/>
        </w:rPr>
      </w:pPr>
      <w:r>
        <w:rPr>
          <w:rFonts w:ascii="Arial" w:hAnsi="Arial" w:cs="Arial"/>
          <w:sz w:val="20"/>
          <w:szCs w:val="20"/>
        </w:rPr>
        <w:t>Sulfite</w:t>
      </w:r>
    </w:p>
    <w:p w14:paraId="65FC8052" w14:textId="77777777" w:rsidR="00EE2197" w:rsidRPr="00C2313F" w:rsidRDefault="00EE2197" w:rsidP="00EE2197">
      <w:pPr>
        <w:spacing w:line="360" w:lineRule="auto"/>
        <w:rPr>
          <w:rFonts w:ascii="Arial" w:hAnsi="Arial" w:cs="Arial"/>
          <w:sz w:val="20"/>
          <w:szCs w:val="20"/>
        </w:rPr>
      </w:pPr>
      <w:r w:rsidRPr="00C2313F">
        <w:rPr>
          <w:rFonts w:ascii="Arial" w:hAnsi="Arial" w:cs="Arial"/>
          <w:sz w:val="20"/>
          <w:szCs w:val="20"/>
        </w:rPr>
        <w:t>Temperature</w:t>
      </w:r>
    </w:p>
    <w:p w14:paraId="22D3B371" w14:textId="77777777" w:rsidR="00EE2197" w:rsidRDefault="00EE2197" w:rsidP="00EE2197">
      <w:pPr>
        <w:spacing w:line="360" w:lineRule="auto"/>
        <w:rPr>
          <w:rFonts w:ascii="Arial" w:hAnsi="Arial" w:cs="Arial"/>
          <w:sz w:val="20"/>
          <w:szCs w:val="20"/>
        </w:rPr>
      </w:pPr>
      <w:r>
        <w:rPr>
          <w:rFonts w:ascii="Arial" w:hAnsi="Arial" w:cs="Arial"/>
          <w:sz w:val="20"/>
          <w:szCs w:val="20"/>
        </w:rPr>
        <w:t>Total Residual Chlorine</w:t>
      </w:r>
    </w:p>
    <w:p w14:paraId="2E97ADE0" w14:textId="77777777" w:rsidR="00137724" w:rsidRPr="00C2313F" w:rsidRDefault="00EE2197" w:rsidP="00EE2197">
      <w:pPr>
        <w:spacing w:line="360" w:lineRule="auto"/>
        <w:rPr>
          <w:rFonts w:ascii="Arial" w:hAnsi="Arial" w:cs="Arial"/>
          <w:sz w:val="20"/>
          <w:szCs w:val="20"/>
        </w:rPr>
      </w:pPr>
      <w:r>
        <w:rPr>
          <w:rFonts w:ascii="Arial" w:hAnsi="Arial" w:cs="Arial"/>
          <w:sz w:val="20"/>
          <w:szCs w:val="20"/>
        </w:rPr>
        <w:t>Turbidity</w:t>
      </w:r>
    </w:p>
    <w:p w14:paraId="0BF62A38" w14:textId="77777777" w:rsidR="00C1327E" w:rsidRDefault="00EE2197" w:rsidP="00CA685A">
      <w:pPr>
        <w:spacing w:line="360" w:lineRule="auto"/>
        <w:rPr>
          <w:rFonts w:ascii="Arial" w:hAnsi="Arial" w:cs="Arial"/>
          <w:sz w:val="20"/>
          <w:szCs w:val="20"/>
        </w:rPr>
      </w:pPr>
      <w:r>
        <w:rPr>
          <w:rFonts w:ascii="Arial" w:hAnsi="Arial" w:cs="Arial"/>
          <w:sz w:val="20"/>
          <w:szCs w:val="20"/>
        </w:rPr>
        <w:t xml:space="preserve">Vector Attraction Reduction </w:t>
      </w:r>
      <w:r w:rsidR="005E0150">
        <w:rPr>
          <w:rFonts w:ascii="Arial" w:hAnsi="Arial" w:cs="Arial"/>
          <w:sz w:val="20"/>
          <w:szCs w:val="20"/>
        </w:rPr>
        <w:t xml:space="preserve">- </w:t>
      </w:r>
      <w:r>
        <w:rPr>
          <w:rFonts w:ascii="Arial" w:hAnsi="Arial" w:cs="Arial"/>
          <w:sz w:val="20"/>
          <w:szCs w:val="20"/>
        </w:rPr>
        <w:t>(</w:t>
      </w:r>
      <w:r w:rsidRPr="00C2313F">
        <w:rPr>
          <w:rFonts w:ascii="Arial" w:hAnsi="Arial" w:cs="Arial"/>
          <w:sz w:val="20"/>
          <w:szCs w:val="20"/>
        </w:rPr>
        <w:t>All Options</w:t>
      </w:r>
      <w:r>
        <w:rPr>
          <w:rFonts w:ascii="Arial" w:hAnsi="Arial" w:cs="Arial"/>
          <w:sz w:val="20"/>
          <w:szCs w:val="20"/>
        </w:rPr>
        <w:t>)</w:t>
      </w:r>
    </w:p>
    <w:p w14:paraId="7DBE5086" w14:textId="77777777" w:rsidR="00D0551F" w:rsidRDefault="00D0551F" w:rsidP="00CA685A">
      <w:pPr>
        <w:spacing w:line="360" w:lineRule="auto"/>
        <w:rPr>
          <w:rFonts w:ascii="Arial" w:hAnsi="Arial" w:cs="Arial"/>
          <w:sz w:val="20"/>
          <w:szCs w:val="20"/>
        </w:rPr>
        <w:sectPr w:rsidR="00D0551F" w:rsidSect="009C5267">
          <w:headerReference w:type="default" r:id="rId12"/>
          <w:type w:val="continuous"/>
          <w:pgSz w:w="12240" w:h="15840"/>
          <w:pgMar w:top="720" w:right="1440" w:bottom="360" w:left="1440" w:header="720" w:footer="720" w:gutter="0"/>
          <w:cols w:num="3" w:space="720"/>
          <w:titlePg/>
          <w:docGrid w:linePitch="360"/>
        </w:sectPr>
      </w:pPr>
    </w:p>
    <w:p w14:paraId="09242F00" w14:textId="77777777" w:rsidR="009C5267" w:rsidRPr="00C1327E" w:rsidRDefault="009C5267" w:rsidP="00CA685A">
      <w:pPr>
        <w:spacing w:line="360" w:lineRule="auto"/>
        <w:rPr>
          <w:rFonts w:ascii="Arial" w:hAnsi="Arial" w:cs="Arial"/>
          <w:sz w:val="20"/>
          <w:szCs w:val="20"/>
        </w:rPr>
      </w:pPr>
    </w:p>
    <w:sectPr w:rsidR="009C5267" w:rsidRPr="00C1327E" w:rsidSect="009C5267">
      <w:type w:val="continuous"/>
      <w:pgSz w:w="12240" w:h="15840"/>
      <w:pgMar w:top="720" w:right="1440" w:bottom="360" w:left="1440" w:header="720" w:footer="720"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2F1C" w14:textId="77777777" w:rsidR="00A46FB3" w:rsidRDefault="00A46FB3">
      <w:r>
        <w:separator/>
      </w:r>
    </w:p>
  </w:endnote>
  <w:endnote w:type="continuationSeparator" w:id="0">
    <w:p w14:paraId="53747A50" w14:textId="77777777" w:rsidR="00A46FB3" w:rsidRDefault="00A46FB3">
      <w:r>
        <w:continuationSeparator/>
      </w:r>
    </w:p>
  </w:endnote>
  <w:endnote w:type="continuationNotice" w:id="1">
    <w:p w14:paraId="2C70C3BF" w14:textId="77777777" w:rsidR="00A46FB3" w:rsidRDefault="00A46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F34D" w14:textId="77777777" w:rsidR="00A46FB3" w:rsidRDefault="00A46FB3">
      <w:r>
        <w:separator/>
      </w:r>
    </w:p>
  </w:footnote>
  <w:footnote w:type="continuationSeparator" w:id="0">
    <w:p w14:paraId="64578C6C" w14:textId="77777777" w:rsidR="00A46FB3" w:rsidRDefault="00A46FB3">
      <w:r>
        <w:continuationSeparator/>
      </w:r>
    </w:p>
  </w:footnote>
  <w:footnote w:type="continuationNotice" w:id="1">
    <w:p w14:paraId="287A1CFB" w14:textId="77777777" w:rsidR="00A46FB3" w:rsidRDefault="00A46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0D0D" w14:textId="77777777" w:rsidR="00EE2197" w:rsidRDefault="00EE2197">
    <w:pPr>
      <w:pStyle w:val="Header"/>
    </w:pPr>
    <w:r>
      <w:t>Matrix Spiking Policy and Technical Assistance</w:t>
    </w:r>
  </w:p>
  <w:p w14:paraId="7FD08FC0" w14:textId="77777777" w:rsidR="00EE2197" w:rsidRDefault="00EE2197">
    <w:pPr>
      <w:pStyle w:val="Header"/>
    </w:pPr>
    <w:r>
      <w:t xml:space="preserve">Page </w:t>
    </w:r>
    <w:r>
      <w:fldChar w:fldCharType="begin"/>
    </w:r>
    <w:r>
      <w:instrText xml:space="preserve"> PAGE </w:instrText>
    </w:r>
    <w:r>
      <w:fldChar w:fldCharType="separate"/>
    </w:r>
    <w:r>
      <w:rPr>
        <w:noProof/>
      </w:rPr>
      <w:t>4</w:t>
    </w:r>
    <w:r>
      <w:fldChar w:fldCharType="end"/>
    </w:r>
    <w:r>
      <w:t xml:space="preserve"> of </w:t>
    </w:r>
    <w:r>
      <w:fldChar w:fldCharType="begin"/>
    </w:r>
    <w:r>
      <w:instrText>NUMPAGES</w:instrText>
    </w:r>
    <w:r>
      <w:fldChar w:fldCharType="separate"/>
    </w:r>
    <w:r w:rsidR="00483C9C">
      <w:rPr>
        <w:noProof/>
      </w:rPr>
      <w:t>1</w:t>
    </w:r>
    <w:r>
      <w:fldChar w:fldCharType="end"/>
    </w:r>
  </w:p>
  <w:p w14:paraId="7F27A564" w14:textId="77777777" w:rsidR="00EE2197" w:rsidRDefault="00EE2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B2CE" w14:textId="77777777" w:rsidR="00716688" w:rsidRPr="00EC415B" w:rsidRDefault="00716688">
    <w:pPr>
      <w:pStyle w:val="Header"/>
      <w:rPr>
        <w:sz w:val="20"/>
        <w:szCs w:val="20"/>
      </w:rPr>
    </w:pPr>
    <w:r w:rsidRPr="00EC415B">
      <w:rPr>
        <w:sz w:val="20"/>
        <w:szCs w:val="20"/>
      </w:rPr>
      <w:t>Matrix Spiking Policy and Technical Assistance</w:t>
    </w:r>
  </w:p>
  <w:p w14:paraId="3B506719" w14:textId="77777777" w:rsidR="00716688" w:rsidRPr="00EC415B" w:rsidRDefault="00716688">
    <w:pPr>
      <w:pStyle w:val="Header"/>
      <w:rPr>
        <w:sz w:val="20"/>
        <w:szCs w:val="20"/>
      </w:rPr>
    </w:pPr>
    <w:r w:rsidRPr="00EC415B">
      <w:rPr>
        <w:sz w:val="20"/>
        <w:szCs w:val="20"/>
      </w:rPr>
      <w:t xml:space="preserve">Page </w:t>
    </w:r>
    <w:r w:rsidRPr="00EC415B">
      <w:rPr>
        <w:sz w:val="20"/>
        <w:szCs w:val="20"/>
      </w:rPr>
      <w:fldChar w:fldCharType="begin"/>
    </w:r>
    <w:r w:rsidRPr="00EC415B">
      <w:rPr>
        <w:sz w:val="20"/>
        <w:szCs w:val="20"/>
      </w:rPr>
      <w:instrText xml:space="preserve"> PAGE </w:instrText>
    </w:r>
    <w:r w:rsidRPr="00EC415B">
      <w:rPr>
        <w:sz w:val="20"/>
        <w:szCs w:val="20"/>
      </w:rPr>
      <w:fldChar w:fldCharType="separate"/>
    </w:r>
    <w:r w:rsidR="00CA685A" w:rsidRPr="00EC415B">
      <w:rPr>
        <w:noProof/>
        <w:sz w:val="20"/>
        <w:szCs w:val="20"/>
      </w:rPr>
      <w:t>2</w:t>
    </w:r>
    <w:r w:rsidRPr="00EC415B">
      <w:rPr>
        <w:sz w:val="20"/>
        <w:szCs w:val="20"/>
      </w:rPr>
      <w:fldChar w:fldCharType="end"/>
    </w:r>
    <w:r w:rsidRPr="00EC415B">
      <w:rPr>
        <w:sz w:val="20"/>
        <w:szCs w:val="20"/>
      </w:rPr>
      <w:t xml:space="preserve"> of </w:t>
    </w:r>
    <w:r w:rsidR="00FB2878" w:rsidRPr="00EC415B">
      <w:rPr>
        <w:sz w:val="20"/>
        <w:szCs w:val="20"/>
      </w:rPr>
      <w:fldChar w:fldCharType="begin"/>
    </w:r>
    <w:r w:rsidR="00FB2878" w:rsidRPr="00EC415B">
      <w:rPr>
        <w:sz w:val="20"/>
        <w:szCs w:val="20"/>
      </w:rPr>
      <w:instrText xml:space="preserve"> NUMPAGES </w:instrText>
    </w:r>
    <w:r w:rsidR="00FB2878" w:rsidRPr="00EC415B">
      <w:rPr>
        <w:sz w:val="20"/>
        <w:szCs w:val="20"/>
      </w:rPr>
      <w:fldChar w:fldCharType="separate"/>
    </w:r>
    <w:r w:rsidR="00483C9C" w:rsidRPr="00EC415B">
      <w:rPr>
        <w:noProof/>
        <w:sz w:val="20"/>
        <w:szCs w:val="20"/>
      </w:rPr>
      <w:t>1</w:t>
    </w:r>
    <w:r w:rsidR="00FB2878" w:rsidRPr="00EC415B">
      <w:rPr>
        <w:noProof/>
        <w:sz w:val="20"/>
        <w:szCs w:val="20"/>
      </w:rPr>
      <w:fldChar w:fldCharType="end"/>
    </w:r>
  </w:p>
  <w:p w14:paraId="168FF0E4" w14:textId="77777777" w:rsidR="00716688" w:rsidRDefault="00716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69FF"/>
    <w:multiLevelType w:val="hybridMultilevel"/>
    <w:tmpl w:val="3E6A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05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1D"/>
    <w:rsid w:val="0000012D"/>
    <w:rsid w:val="00002619"/>
    <w:rsid w:val="00013F2E"/>
    <w:rsid w:val="00015FFE"/>
    <w:rsid w:val="00016908"/>
    <w:rsid w:val="00016E00"/>
    <w:rsid w:val="00021DFA"/>
    <w:rsid w:val="00022CCC"/>
    <w:rsid w:val="0003045E"/>
    <w:rsid w:val="000329D7"/>
    <w:rsid w:val="00035D3C"/>
    <w:rsid w:val="00043531"/>
    <w:rsid w:val="000450BD"/>
    <w:rsid w:val="00053DC0"/>
    <w:rsid w:val="0006097C"/>
    <w:rsid w:val="00061F1F"/>
    <w:rsid w:val="00061F68"/>
    <w:rsid w:val="000623AE"/>
    <w:rsid w:val="00063EA6"/>
    <w:rsid w:val="00075CAD"/>
    <w:rsid w:val="00093E58"/>
    <w:rsid w:val="000A457E"/>
    <w:rsid w:val="000A5CDA"/>
    <w:rsid w:val="000B3978"/>
    <w:rsid w:val="000B3AA2"/>
    <w:rsid w:val="000B4D1B"/>
    <w:rsid w:val="000B5E1D"/>
    <w:rsid w:val="000B7555"/>
    <w:rsid w:val="000B77CA"/>
    <w:rsid w:val="000C2B54"/>
    <w:rsid w:val="000C4780"/>
    <w:rsid w:val="000D7211"/>
    <w:rsid w:val="000E03A0"/>
    <w:rsid w:val="000E231E"/>
    <w:rsid w:val="000E3FDF"/>
    <w:rsid w:val="000F0B09"/>
    <w:rsid w:val="000F2EE1"/>
    <w:rsid w:val="000F492D"/>
    <w:rsid w:val="000F6258"/>
    <w:rsid w:val="000F7611"/>
    <w:rsid w:val="001014B4"/>
    <w:rsid w:val="0010688C"/>
    <w:rsid w:val="001104DF"/>
    <w:rsid w:val="001152A8"/>
    <w:rsid w:val="00117423"/>
    <w:rsid w:val="00121678"/>
    <w:rsid w:val="0012420B"/>
    <w:rsid w:val="00125FD9"/>
    <w:rsid w:val="00130FCA"/>
    <w:rsid w:val="001322D3"/>
    <w:rsid w:val="00134E84"/>
    <w:rsid w:val="00135E80"/>
    <w:rsid w:val="00137724"/>
    <w:rsid w:val="001405F8"/>
    <w:rsid w:val="001415F1"/>
    <w:rsid w:val="001424F9"/>
    <w:rsid w:val="001458D8"/>
    <w:rsid w:val="0014671E"/>
    <w:rsid w:val="00152967"/>
    <w:rsid w:val="00152BC0"/>
    <w:rsid w:val="00153E70"/>
    <w:rsid w:val="00160ACE"/>
    <w:rsid w:val="00161F9B"/>
    <w:rsid w:val="001625D3"/>
    <w:rsid w:val="00165096"/>
    <w:rsid w:val="00166888"/>
    <w:rsid w:val="00174171"/>
    <w:rsid w:val="001767F7"/>
    <w:rsid w:val="00177EA3"/>
    <w:rsid w:val="0018498F"/>
    <w:rsid w:val="001853A6"/>
    <w:rsid w:val="001871A6"/>
    <w:rsid w:val="00193718"/>
    <w:rsid w:val="00197553"/>
    <w:rsid w:val="00197841"/>
    <w:rsid w:val="001A3900"/>
    <w:rsid w:val="001A74A1"/>
    <w:rsid w:val="001B7583"/>
    <w:rsid w:val="001C07CD"/>
    <w:rsid w:val="001C6B6A"/>
    <w:rsid w:val="001D58F0"/>
    <w:rsid w:val="001E0C1B"/>
    <w:rsid w:val="001E258A"/>
    <w:rsid w:val="001E3A4B"/>
    <w:rsid w:val="001E669E"/>
    <w:rsid w:val="001E7A59"/>
    <w:rsid w:val="001F29B6"/>
    <w:rsid w:val="001F2B6F"/>
    <w:rsid w:val="001F5597"/>
    <w:rsid w:val="001F57C0"/>
    <w:rsid w:val="002016F3"/>
    <w:rsid w:val="00204366"/>
    <w:rsid w:val="00206D76"/>
    <w:rsid w:val="002076BD"/>
    <w:rsid w:val="00212DF7"/>
    <w:rsid w:val="00230B48"/>
    <w:rsid w:val="00232203"/>
    <w:rsid w:val="00235C17"/>
    <w:rsid w:val="00244947"/>
    <w:rsid w:val="00250FF6"/>
    <w:rsid w:val="00251CA1"/>
    <w:rsid w:val="00253558"/>
    <w:rsid w:val="00260132"/>
    <w:rsid w:val="0026036C"/>
    <w:rsid w:val="00261FE5"/>
    <w:rsid w:val="00265C65"/>
    <w:rsid w:val="002664C1"/>
    <w:rsid w:val="00285752"/>
    <w:rsid w:val="002904E8"/>
    <w:rsid w:val="00295ABE"/>
    <w:rsid w:val="00295B37"/>
    <w:rsid w:val="002A075F"/>
    <w:rsid w:val="002A14BE"/>
    <w:rsid w:val="002A5670"/>
    <w:rsid w:val="002A5C45"/>
    <w:rsid w:val="002B0449"/>
    <w:rsid w:val="002B0E44"/>
    <w:rsid w:val="002B4EA4"/>
    <w:rsid w:val="002B530C"/>
    <w:rsid w:val="002B5A40"/>
    <w:rsid w:val="002B78B0"/>
    <w:rsid w:val="002C13C8"/>
    <w:rsid w:val="002C3830"/>
    <w:rsid w:val="002C5C7E"/>
    <w:rsid w:val="002D6C1E"/>
    <w:rsid w:val="002D73A1"/>
    <w:rsid w:val="002D73B4"/>
    <w:rsid w:val="002E03A0"/>
    <w:rsid w:val="002E2C62"/>
    <w:rsid w:val="002E3565"/>
    <w:rsid w:val="002E5323"/>
    <w:rsid w:val="00302913"/>
    <w:rsid w:val="0030437E"/>
    <w:rsid w:val="00307EE7"/>
    <w:rsid w:val="003144BB"/>
    <w:rsid w:val="003256F6"/>
    <w:rsid w:val="00337380"/>
    <w:rsid w:val="003509F4"/>
    <w:rsid w:val="00351B04"/>
    <w:rsid w:val="00357F7F"/>
    <w:rsid w:val="00360DB5"/>
    <w:rsid w:val="00361668"/>
    <w:rsid w:val="0036533D"/>
    <w:rsid w:val="00376BBD"/>
    <w:rsid w:val="00391622"/>
    <w:rsid w:val="003927F9"/>
    <w:rsid w:val="00395972"/>
    <w:rsid w:val="0039730F"/>
    <w:rsid w:val="003A3860"/>
    <w:rsid w:val="003A3B25"/>
    <w:rsid w:val="003A620A"/>
    <w:rsid w:val="003B2277"/>
    <w:rsid w:val="003B45FD"/>
    <w:rsid w:val="003B7EAA"/>
    <w:rsid w:val="003C19CB"/>
    <w:rsid w:val="003C5D16"/>
    <w:rsid w:val="003D06F2"/>
    <w:rsid w:val="003D2F86"/>
    <w:rsid w:val="003D696D"/>
    <w:rsid w:val="003E4EB6"/>
    <w:rsid w:val="003E6382"/>
    <w:rsid w:val="003E716A"/>
    <w:rsid w:val="003F57E9"/>
    <w:rsid w:val="00402F47"/>
    <w:rsid w:val="00405850"/>
    <w:rsid w:val="00405D5A"/>
    <w:rsid w:val="004066AF"/>
    <w:rsid w:val="00410313"/>
    <w:rsid w:val="00412F61"/>
    <w:rsid w:val="00413AFE"/>
    <w:rsid w:val="00415D0E"/>
    <w:rsid w:val="00416B9F"/>
    <w:rsid w:val="00420120"/>
    <w:rsid w:val="00420A0A"/>
    <w:rsid w:val="004232D8"/>
    <w:rsid w:val="00424679"/>
    <w:rsid w:val="0042550E"/>
    <w:rsid w:val="00426888"/>
    <w:rsid w:val="00427B7A"/>
    <w:rsid w:val="00427B7F"/>
    <w:rsid w:val="00434E24"/>
    <w:rsid w:val="00435E83"/>
    <w:rsid w:val="00437E04"/>
    <w:rsid w:val="00440189"/>
    <w:rsid w:val="004438BA"/>
    <w:rsid w:val="00444291"/>
    <w:rsid w:val="0045083A"/>
    <w:rsid w:val="00457B66"/>
    <w:rsid w:val="00463593"/>
    <w:rsid w:val="004665FA"/>
    <w:rsid w:val="00473C65"/>
    <w:rsid w:val="00481CDB"/>
    <w:rsid w:val="00482789"/>
    <w:rsid w:val="00483C9C"/>
    <w:rsid w:val="00484B14"/>
    <w:rsid w:val="00484ECF"/>
    <w:rsid w:val="004859D9"/>
    <w:rsid w:val="0049639D"/>
    <w:rsid w:val="004964A4"/>
    <w:rsid w:val="004A2FCE"/>
    <w:rsid w:val="004A3644"/>
    <w:rsid w:val="004A4184"/>
    <w:rsid w:val="004A6F5D"/>
    <w:rsid w:val="004B623C"/>
    <w:rsid w:val="004B6546"/>
    <w:rsid w:val="004C034F"/>
    <w:rsid w:val="004C2EF8"/>
    <w:rsid w:val="004C5BAA"/>
    <w:rsid w:val="004E0235"/>
    <w:rsid w:val="004E7FFA"/>
    <w:rsid w:val="004F5461"/>
    <w:rsid w:val="004F7CD6"/>
    <w:rsid w:val="0050685A"/>
    <w:rsid w:val="005072C6"/>
    <w:rsid w:val="00523565"/>
    <w:rsid w:val="0052464C"/>
    <w:rsid w:val="005307E7"/>
    <w:rsid w:val="00530B57"/>
    <w:rsid w:val="00530D1F"/>
    <w:rsid w:val="005314AF"/>
    <w:rsid w:val="005331A3"/>
    <w:rsid w:val="0053504C"/>
    <w:rsid w:val="00536C6E"/>
    <w:rsid w:val="00555CAD"/>
    <w:rsid w:val="005714D7"/>
    <w:rsid w:val="005747B9"/>
    <w:rsid w:val="0058040C"/>
    <w:rsid w:val="00582E03"/>
    <w:rsid w:val="00591B2E"/>
    <w:rsid w:val="00593111"/>
    <w:rsid w:val="00593D04"/>
    <w:rsid w:val="005A0716"/>
    <w:rsid w:val="005A48DD"/>
    <w:rsid w:val="005A64F8"/>
    <w:rsid w:val="005A6CB8"/>
    <w:rsid w:val="005C0744"/>
    <w:rsid w:val="005C2406"/>
    <w:rsid w:val="005C68B4"/>
    <w:rsid w:val="005D4683"/>
    <w:rsid w:val="005D61E3"/>
    <w:rsid w:val="005E0043"/>
    <w:rsid w:val="005E0150"/>
    <w:rsid w:val="005E222C"/>
    <w:rsid w:val="005E5AB6"/>
    <w:rsid w:val="005E676D"/>
    <w:rsid w:val="00603D22"/>
    <w:rsid w:val="00623A49"/>
    <w:rsid w:val="00624D20"/>
    <w:rsid w:val="006308CE"/>
    <w:rsid w:val="006316F4"/>
    <w:rsid w:val="0063279E"/>
    <w:rsid w:val="006330EA"/>
    <w:rsid w:val="00633123"/>
    <w:rsid w:val="00637494"/>
    <w:rsid w:val="00650062"/>
    <w:rsid w:val="00652032"/>
    <w:rsid w:val="00654430"/>
    <w:rsid w:val="00660AB8"/>
    <w:rsid w:val="0066777B"/>
    <w:rsid w:val="00671088"/>
    <w:rsid w:val="00672F7F"/>
    <w:rsid w:val="006828BF"/>
    <w:rsid w:val="00685B9F"/>
    <w:rsid w:val="0069076B"/>
    <w:rsid w:val="006908D5"/>
    <w:rsid w:val="00693133"/>
    <w:rsid w:val="00696D68"/>
    <w:rsid w:val="006A328F"/>
    <w:rsid w:val="006A3955"/>
    <w:rsid w:val="006A482D"/>
    <w:rsid w:val="006A510B"/>
    <w:rsid w:val="006A67DF"/>
    <w:rsid w:val="006B444C"/>
    <w:rsid w:val="006B643F"/>
    <w:rsid w:val="006C13DE"/>
    <w:rsid w:val="006C553A"/>
    <w:rsid w:val="006D1576"/>
    <w:rsid w:val="006D2661"/>
    <w:rsid w:val="006D3DC9"/>
    <w:rsid w:val="006D60BF"/>
    <w:rsid w:val="006D7E5A"/>
    <w:rsid w:val="006E5ACD"/>
    <w:rsid w:val="006E77FF"/>
    <w:rsid w:val="006F0264"/>
    <w:rsid w:val="006F0AC1"/>
    <w:rsid w:val="006F12D5"/>
    <w:rsid w:val="006F17C7"/>
    <w:rsid w:val="006F36C8"/>
    <w:rsid w:val="007048C7"/>
    <w:rsid w:val="00704CF6"/>
    <w:rsid w:val="00710A70"/>
    <w:rsid w:val="0071443C"/>
    <w:rsid w:val="00716688"/>
    <w:rsid w:val="00721443"/>
    <w:rsid w:val="00721B4D"/>
    <w:rsid w:val="007233E4"/>
    <w:rsid w:val="00725610"/>
    <w:rsid w:val="00725C64"/>
    <w:rsid w:val="00727B92"/>
    <w:rsid w:val="00734D78"/>
    <w:rsid w:val="007351CA"/>
    <w:rsid w:val="007353FD"/>
    <w:rsid w:val="00745877"/>
    <w:rsid w:val="00745CDF"/>
    <w:rsid w:val="0076636B"/>
    <w:rsid w:val="00770EDB"/>
    <w:rsid w:val="00774DC0"/>
    <w:rsid w:val="00783615"/>
    <w:rsid w:val="00784809"/>
    <w:rsid w:val="007902AC"/>
    <w:rsid w:val="007A3522"/>
    <w:rsid w:val="007A5CFA"/>
    <w:rsid w:val="007B02BC"/>
    <w:rsid w:val="007B0F34"/>
    <w:rsid w:val="007B1C09"/>
    <w:rsid w:val="007B1CC7"/>
    <w:rsid w:val="007B41B5"/>
    <w:rsid w:val="007B7E03"/>
    <w:rsid w:val="007B7E93"/>
    <w:rsid w:val="007C3663"/>
    <w:rsid w:val="007D24F6"/>
    <w:rsid w:val="007D3C64"/>
    <w:rsid w:val="007E61EB"/>
    <w:rsid w:val="007E652D"/>
    <w:rsid w:val="007E7B6D"/>
    <w:rsid w:val="007E7EAE"/>
    <w:rsid w:val="007F0143"/>
    <w:rsid w:val="007F14FF"/>
    <w:rsid w:val="008004EE"/>
    <w:rsid w:val="00801690"/>
    <w:rsid w:val="008031D6"/>
    <w:rsid w:val="00804BFD"/>
    <w:rsid w:val="00804E3D"/>
    <w:rsid w:val="00810F56"/>
    <w:rsid w:val="008113FD"/>
    <w:rsid w:val="008163B9"/>
    <w:rsid w:val="00826C3B"/>
    <w:rsid w:val="00827E5B"/>
    <w:rsid w:val="00832BDD"/>
    <w:rsid w:val="00833C9E"/>
    <w:rsid w:val="008434D0"/>
    <w:rsid w:val="00846A65"/>
    <w:rsid w:val="008516D7"/>
    <w:rsid w:val="00854C07"/>
    <w:rsid w:val="00856841"/>
    <w:rsid w:val="00863FC2"/>
    <w:rsid w:val="00867DBF"/>
    <w:rsid w:val="00873852"/>
    <w:rsid w:val="008751C6"/>
    <w:rsid w:val="00880A0F"/>
    <w:rsid w:val="00882105"/>
    <w:rsid w:val="00896D55"/>
    <w:rsid w:val="008A1216"/>
    <w:rsid w:val="008A37D6"/>
    <w:rsid w:val="008A5AFC"/>
    <w:rsid w:val="008B1628"/>
    <w:rsid w:val="008C2008"/>
    <w:rsid w:val="008C6C4F"/>
    <w:rsid w:val="008D6A96"/>
    <w:rsid w:val="008E6332"/>
    <w:rsid w:val="008E6B35"/>
    <w:rsid w:val="008F181A"/>
    <w:rsid w:val="00907281"/>
    <w:rsid w:val="0091184D"/>
    <w:rsid w:val="00914507"/>
    <w:rsid w:val="00914CEF"/>
    <w:rsid w:val="00925CC5"/>
    <w:rsid w:val="00926E4D"/>
    <w:rsid w:val="00937518"/>
    <w:rsid w:val="00941BFE"/>
    <w:rsid w:val="00954537"/>
    <w:rsid w:val="00960A44"/>
    <w:rsid w:val="009644AE"/>
    <w:rsid w:val="00966D0B"/>
    <w:rsid w:val="00972EF6"/>
    <w:rsid w:val="0097331D"/>
    <w:rsid w:val="009826B2"/>
    <w:rsid w:val="00995292"/>
    <w:rsid w:val="009956B8"/>
    <w:rsid w:val="00997E59"/>
    <w:rsid w:val="009B5A16"/>
    <w:rsid w:val="009C00CE"/>
    <w:rsid w:val="009C211C"/>
    <w:rsid w:val="009C48FE"/>
    <w:rsid w:val="009C5267"/>
    <w:rsid w:val="009C6A0B"/>
    <w:rsid w:val="009D42CE"/>
    <w:rsid w:val="009E1258"/>
    <w:rsid w:val="009F53BB"/>
    <w:rsid w:val="00A00A3B"/>
    <w:rsid w:val="00A0134B"/>
    <w:rsid w:val="00A01D49"/>
    <w:rsid w:val="00A05D61"/>
    <w:rsid w:val="00A12358"/>
    <w:rsid w:val="00A14CCD"/>
    <w:rsid w:val="00A17779"/>
    <w:rsid w:val="00A2487B"/>
    <w:rsid w:val="00A258D6"/>
    <w:rsid w:val="00A31308"/>
    <w:rsid w:val="00A3496A"/>
    <w:rsid w:val="00A3776E"/>
    <w:rsid w:val="00A40E96"/>
    <w:rsid w:val="00A41209"/>
    <w:rsid w:val="00A44DBE"/>
    <w:rsid w:val="00A46FB3"/>
    <w:rsid w:val="00A53FD4"/>
    <w:rsid w:val="00A63BD6"/>
    <w:rsid w:val="00A6456A"/>
    <w:rsid w:val="00A64E6B"/>
    <w:rsid w:val="00A64FC6"/>
    <w:rsid w:val="00A66419"/>
    <w:rsid w:val="00A67310"/>
    <w:rsid w:val="00A706F1"/>
    <w:rsid w:val="00A71A6F"/>
    <w:rsid w:val="00A73982"/>
    <w:rsid w:val="00A7469E"/>
    <w:rsid w:val="00A74776"/>
    <w:rsid w:val="00A74F58"/>
    <w:rsid w:val="00A76200"/>
    <w:rsid w:val="00A81224"/>
    <w:rsid w:val="00A86B5C"/>
    <w:rsid w:val="00A92495"/>
    <w:rsid w:val="00A9444F"/>
    <w:rsid w:val="00A9700A"/>
    <w:rsid w:val="00A970C0"/>
    <w:rsid w:val="00A97B45"/>
    <w:rsid w:val="00AA1594"/>
    <w:rsid w:val="00AA457C"/>
    <w:rsid w:val="00AB2565"/>
    <w:rsid w:val="00AC0B95"/>
    <w:rsid w:val="00AC3EC2"/>
    <w:rsid w:val="00AC54D1"/>
    <w:rsid w:val="00AC7495"/>
    <w:rsid w:val="00AD1E9F"/>
    <w:rsid w:val="00AD38D1"/>
    <w:rsid w:val="00AD3F89"/>
    <w:rsid w:val="00AF03BC"/>
    <w:rsid w:val="00AF19AA"/>
    <w:rsid w:val="00AF61AC"/>
    <w:rsid w:val="00B001F2"/>
    <w:rsid w:val="00B2038A"/>
    <w:rsid w:val="00B235FA"/>
    <w:rsid w:val="00B312FC"/>
    <w:rsid w:val="00B31ED3"/>
    <w:rsid w:val="00B34E4D"/>
    <w:rsid w:val="00B356AE"/>
    <w:rsid w:val="00B41B74"/>
    <w:rsid w:val="00B4299F"/>
    <w:rsid w:val="00B50840"/>
    <w:rsid w:val="00B772AB"/>
    <w:rsid w:val="00B81A52"/>
    <w:rsid w:val="00B832B8"/>
    <w:rsid w:val="00B93643"/>
    <w:rsid w:val="00B95077"/>
    <w:rsid w:val="00BA06FE"/>
    <w:rsid w:val="00BB1B4F"/>
    <w:rsid w:val="00BB2F08"/>
    <w:rsid w:val="00BB7206"/>
    <w:rsid w:val="00BC3887"/>
    <w:rsid w:val="00BD2E22"/>
    <w:rsid w:val="00BE48D9"/>
    <w:rsid w:val="00BF7B64"/>
    <w:rsid w:val="00C00570"/>
    <w:rsid w:val="00C02BA6"/>
    <w:rsid w:val="00C04429"/>
    <w:rsid w:val="00C1327E"/>
    <w:rsid w:val="00C23713"/>
    <w:rsid w:val="00C33372"/>
    <w:rsid w:val="00C3592F"/>
    <w:rsid w:val="00C36F56"/>
    <w:rsid w:val="00C37577"/>
    <w:rsid w:val="00C40237"/>
    <w:rsid w:val="00C46255"/>
    <w:rsid w:val="00C512A3"/>
    <w:rsid w:val="00C517AB"/>
    <w:rsid w:val="00C537A3"/>
    <w:rsid w:val="00C57D9A"/>
    <w:rsid w:val="00C64EBE"/>
    <w:rsid w:val="00C66A85"/>
    <w:rsid w:val="00C7229E"/>
    <w:rsid w:val="00C73165"/>
    <w:rsid w:val="00C76865"/>
    <w:rsid w:val="00C81C65"/>
    <w:rsid w:val="00C8266D"/>
    <w:rsid w:val="00C836D8"/>
    <w:rsid w:val="00C911E5"/>
    <w:rsid w:val="00C942E1"/>
    <w:rsid w:val="00CA680A"/>
    <w:rsid w:val="00CA685A"/>
    <w:rsid w:val="00CA7BC4"/>
    <w:rsid w:val="00CB22AC"/>
    <w:rsid w:val="00CB7A56"/>
    <w:rsid w:val="00CC07A0"/>
    <w:rsid w:val="00CC093F"/>
    <w:rsid w:val="00CC1C5A"/>
    <w:rsid w:val="00CC21DA"/>
    <w:rsid w:val="00CC4B7B"/>
    <w:rsid w:val="00CD27EC"/>
    <w:rsid w:val="00CD2E9D"/>
    <w:rsid w:val="00CD2FD8"/>
    <w:rsid w:val="00CD7F29"/>
    <w:rsid w:val="00CE7EF8"/>
    <w:rsid w:val="00CF15E4"/>
    <w:rsid w:val="00CF56C2"/>
    <w:rsid w:val="00D015C2"/>
    <w:rsid w:val="00D02334"/>
    <w:rsid w:val="00D0551F"/>
    <w:rsid w:val="00D06DAE"/>
    <w:rsid w:val="00D276B8"/>
    <w:rsid w:val="00D30B1A"/>
    <w:rsid w:val="00D31403"/>
    <w:rsid w:val="00D34EB8"/>
    <w:rsid w:val="00D35141"/>
    <w:rsid w:val="00D361D3"/>
    <w:rsid w:val="00D410BD"/>
    <w:rsid w:val="00D41D78"/>
    <w:rsid w:val="00D45291"/>
    <w:rsid w:val="00D65468"/>
    <w:rsid w:val="00D65F2E"/>
    <w:rsid w:val="00D66961"/>
    <w:rsid w:val="00D67EC6"/>
    <w:rsid w:val="00D718EE"/>
    <w:rsid w:val="00D731F4"/>
    <w:rsid w:val="00D755C2"/>
    <w:rsid w:val="00D77A24"/>
    <w:rsid w:val="00D77C35"/>
    <w:rsid w:val="00D8523A"/>
    <w:rsid w:val="00D9068A"/>
    <w:rsid w:val="00D909A8"/>
    <w:rsid w:val="00DA663C"/>
    <w:rsid w:val="00DB1B87"/>
    <w:rsid w:val="00DB6174"/>
    <w:rsid w:val="00DC3D3F"/>
    <w:rsid w:val="00DC734B"/>
    <w:rsid w:val="00DD0B33"/>
    <w:rsid w:val="00DD2A09"/>
    <w:rsid w:val="00DD3E99"/>
    <w:rsid w:val="00DF11A0"/>
    <w:rsid w:val="00DF1EA1"/>
    <w:rsid w:val="00E017F1"/>
    <w:rsid w:val="00E03652"/>
    <w:rsid w:val="00E07FB0"/>
    <w:rsid w:val="00E11AAE"/>
    <w:rsid w:val="00E1222D"/>
    <w:rsid w:val="00E123AE"/>
    <w:rsid w:val="00E13C3A"/>
    <w:rsid w:val="00E16AB0"/>
    <w:rsid w:val="00E16F54"/>
    <w:rsid w:val="00E177AD"/>
    <w:rsid w:val="00E22CEC"/>
    <w:rsid w:val="00E34555"/>
    <w:rsid w:val="00E36A8C"/>
    <w:rsid w:val="00E52197"/>
    <w:rsid w:val="00E602B5"/>
    <w:rsid w:val="00E63389"/>
    <w:rsid w:val="00E63D04"/>
    <w:rsid w:val="00E66E8D"/>
    <w:rsid w:val="00E672B3"/>
    <w:rsid w:val="00E6799A"/>
    <w:rsid w:val="00E67A4C"/>
    <w:rsid w:val="00E71015"/>
    <w:rsid w:val="00E72AF5"/>
    <w:rsid w:val="00E81F50"/>
    <w:rsid w:val="00E8253A"/>
    <w:rsid w:val="00E833D9"/>
    <w:rsid w:val="00E83F24"/>
    <w:rsid w:val="00E84257"/>
    <w:rsid w:val="00E902B9"/>
    <w:rsid w:val="00E92CE5"/>
    <w:rsid w:val="00E93098"/>
    <w:rsid w:val="00E95A28"/>
    <w:rsid w:val="00EA35D9"/>
    <w:rsid w:val="00EA6A79"/>
    <w:rsid w:val="00EB20C2"/>
    <w:rsid w:val="00EB768B"/>
    <w:rsid w:val="00EC415B"/>
    <w:rsid w:val="00EC44CF"/>
    <w:rsid w:val="00EC45B9"/>
    <w:rsid w:val="00EC45E6"/>
    <w:rsid w:val="00ED0B31"/>
    <w:rsid w:val="00ED2C25"/>
    <w:rsid w:val="00ED528D"/>
    <w:rsid w:val="00EE2197"/>
    <w:rsid w:val="00EE4FBF"/>
    <w:rsid w:val="00EE6CA9"/>
    <w:rsid w:val="00EF1242"/>
    <w:rsid w:val="00EF3D54"/>
    <w:rsid w:val="00F0123B"/>
    <w:rsid w:val="00F0248A"/>
    <w:rsid w:val="00F072C8"/>
    <w:rsid w:val="00F072FF"/>
    <w:rsid w:val="00F07638"/>
    <w:rsid w:val="00F11CB3"/>
    <w:rsid w:val="00F12085"/>
    <w:rsid w:val="00F13C77"/>
    <w:rsid w:val="00F1778B"/>
    <w:rsid w:val="00F26A3A"/>
    <w:rsid w:val="00F2749B"/>
    <w:rsid w:val="00F31C0E"/>
    <w:rsid w:val="00F3343E"/>
    <w:rsid w:val="00F34255"/>
    <w:rsid w:val="00F41ED2"/>
    <w:rsid w:val="00F44028"/>
    <w:rsid w:val="00F53D2C"/>
    <w:rsid w:val="00F61F97"/>
    <w:rsid w:val="00F6781F"/>
    <w:rsid w:val="00F71E57"/>
    <w:rsid w:val="00F87D24"/>
    <w:rsid w:val="00F905EF"/>
    <w:rsid w:val="00F97F9C"/>
    <w:rsid w:val="00FA5DCD"/>
    <w:rsid w:val="00FA680A"/>
    <w:rsid w:val="00FA693E"/>
    <w:rsid w:val="00FA6CF5"/>
    <w:rsid w:val="00FA6F51"/>
    <w:rsid w:val="00FB141F"/>
    <w:rsid w:val="00FB2878"/>
    <w:rsid w:val="00FC0E85"/>
    <w:rsid w:val="00FC263A"/>
    <w:rsid w:val="00FD1D1A"/>
    <w:rsid w:val="00FE2ABD"/>
    <w:rsid w:val="00FE6E91"/>
    <w:rsid w:val="00FF3C5C"/>
    <w:rsid w:val="00FF41C5"/>
    <w:rsid w:val="00FF50B7"/>
    <w:rsid w:val="2E2332AA"/>
    <w:rsid w:val="33D1E073"/>
    <w:rsid w:val="7AEE559F"/>
    <w:rsid w:val="7D06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7D65C6CB"/>
  <w15:chartTrackingRefBased/>
  <w15:docId w15:val="{4A34DB9A-9E72-4739-B685-EE2E00E0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E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B5E1D"/>
    <w:pPr>
      <w:ind w:left="720"/>
      <w:contextualSpacing/>
    </w:pPr>
  </w:style>
  <w:style w:type="paragraph" w:styleId="Header">
    <w:name w:val="header"/>
    <w:basedOn w:val="Normal"/>
    <w:rsid w:val="000B5E1D"/>
    <w:pPr>
      <w:tabs>
        <w:tab w:val="center" w:pos="4320"/>
        <w:tab w:val="right" w:pos="8640"/>
      </w:tabs>
    </w:pPr>
  </w:style>
  <w:style w:type="paragraph" w:styleId="Footer">
    <w:name w:val="footer"/>
    <w:basedOn w:val="Normal"/>
    <w:rsid w:val="000B5E1D"/>
    <w:pPr>
      <w:tabs>
        <w:tab w:val="center" w:pos="4320"/>
        <w:tab w:val="right" w:pos="8640"/>
      </w:tabs>
    </w:pPr>
  </w:style>
  <w:style w:type="paragraph" w:styleId="BalloonText">
    <w:name w:val="Balloon Text"/>
    <w:basedOn w:val="Normal"/>
    <w:link w:val="BalloonTextChar"/>
    <w:rsid w:val="006D1576"/>
    <w:rPr>
      <w:rFonts w:ascii="Tahoma" w:hAnsi="Tahoma" w:cs="Tahoma"/>
      <w:sz w:val="16"/>
      <w:szCs w:val="16"/>
    </w:rPr>
  </w:style>
  <w:style w:type="character" w:customStyle="1" w:styleId="BalloonTextChar">
    <w:name w:val="Balloon Text Char"/>
    <w:link w:val="BalloonText"/>
    <w:rsid w:val="006D1576"/>
    <w:rPr>
      <w:rFonts w:ascii="Tahoma" w:hAnsi="Tahoma" w:cs="Tahoma"/>
      <w:sz w:val="16"/>
      <w:szCs w:val="16"/>
    </w:rPr>
  </w:style>
  <w:style w:type="character" w:styleId="CommentReference">
    <w:name w:val="annotation reference"/>
    <w:rsid w:val="00206D76"/>
    <w:rPr>
      <w:sz w:val="16"/>
      <w:szCs w:val="16"/>
    </w:rPr>
  </w:style>
  <w:style w:type="paragraph" w:styleId="CommentText">
    <w:name w:val="annotation text"/>
    <w:basedOn w:val="Normal"/>
    <w:link w:val="CommentTextChar"/>
    <w:rsid w:val="00206D76"/>
    <w:rPr>
      <w:sz w:val="20"/>
      <w:szCs w:val="20"/>
    </w:rPr>
  </w:style>
  <w:style w:type="character" w:customStyle="1" w:styleId="CommentTextChar">
    <w:name w:val="Comment Text Char"/>
    <w:basedOn w:val="DefaultParagraphFont"/>
    <w:link w:val="CommentText"/>
    <w:rsid w:val="00206D76"/>
  </w:style>
  <w:style w:type="paragraph" w:styleId="CommentSubject">
    <w:name w:val="annotation subject"/>
    <w:basedOn w:val="CommentText"/>
    <w:next w:val="CommentText"/>
    <w:link w:val="CommentSubjectChar"/>
    <w:rsid w:val="00206D76"/>
    <w:rPr>
      <w:b/>
      <w:bCs/>
    </w:rPr>
  </w:style>
  <w:style w:type="character" w:customStyle="1" w:styleId="CommentSubjectChar">
    <w:name w:val="Comment Subject Char"/>
    <w:link w:val="CommentSubject"/>
    <w:rsid w:val="00206D76"/>
    <w:rPr>
      <w:b/>
      <w:bCs/>
    </w:rPr>
  </w:style>
  <w:style w:type="paragraph" w:styleId="Revision">
    <w:name w:val="Revision"/>
    <w:hidden/>
    <w:uiPriority w:val="99"/>
    <w:semiHidden/>
    <w:rsid w:val="00FB141F"/>
    <w:rPr>
      <w:sz w:val="24"/>
      <w:szCs w:val="24"/>
    </w:rPr>
  </w:style>
  <w:style w:type="character" w:styleId="UnresolvedMention">
    <w:name w:val="Unresolved Mention"/>
    <w:uiPriority w:val="99"/>
    <w:unhideWhenUsed/>
    <w:rsid w:val="000A457E"/>
    <w:rPr>
      <w:color w:val="605E5C"/>
      <w:shd w:val="clear" w:color="auto" w:fill="E1DFDD"/>
    </w:rPr>
  </w:style>
  <w:style w:type="character" w:styleId="Mention">
    <w:name w:val="Mention"/>
    <w:uiPriority w:val="99"/>
    <w:unhideWhenUsed/>
    <w:rsid w:val="000A45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9136A-845E-4C42-AD71-B5CDF9B3F3F6}">
  <ds:schemaRefs>
    <ds:schemaRef ds:uri="http://schemas.microsoft.com/sharepoint/v3/contenttype/forms"/>
  </ds:schemaRefs>
</ds:datastoreItem>
</file>

<file path=customXml/itemProps2.xml><?xml version="1.0" encoding="utf-8"?>
<ds:datastoreItem xmlns:ds="http://schemas.openxmlformats.org/officeDocument/2006/customXml" ds:itemID="{7D222F89-D8E4-46D6-BD61-F6A74B2EE1DF}">
  <ds:schemaRefs>
    <ds:schemaRef ds:uri="http://schemas.microsoft.com/office/2006/metadata/longProperties"/>
  </ds:schemaRefs>
</ds:datastoreItem>
</file>

<file path=customXml/itemProps3.xml><?xml version="1.0" encoding="utf-8"?>
<ds:datastoreItem xmlns:ds="http://schemas.openxmlformats.org/officeDocument/2006/customXml" ds:itemID="{D8A812D9-D29A-4E2E-B7AF-D64A4B8148B5}"/>
</file>

<file path=customXml/itemProps4.xml><?xml version="1.0" encoding="utf-8"?>
<ds:datastoreItem xmlns:ds="http://schemas.openxmlformats.org/officeDocument/2006/customXml" ds:itemID="{DD094887-13DB-41F5-BB07-6D40E498BF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North Carolina Wastewater/Groundwater Laboratory Certification</vt:lpstr>
    </vt:vector>
  </TitlesOfParts>
  <Company>DWQ</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Wastewater/Groundwater Laboratory Certification</dc:title>
  <dc:subject/>
  <dc:creator>D_Satterwhite</dc:creator>
  <cp:keywords/>
  <dc:description/>
  <cp:lastModifiedBy>Swanson, Beth</cp:lastModifiedBy>
  <cp:revision>2</cp:revision>
  <cp:lastPrinted>2020-05-07T13:47:00Z</cp:lastPrinted>
  <dcterms:created xsi:type="dcterms:W3CDTF">2025-12-09T18:25:00Z</dcterms:created>
  <dcterms:modified xsi:type="dcterms:W3CDTF">2025-12-09T18:25:00Z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Ostendorff, Anna C</vt:lpwstr>
  </property>
  <property fmtid="{D5CDD505-2E9C-101B-9397-08002B2CF9AE}" pid="6" name="display_urn:schemas-microsoft-com:office:office#Author">
    <vt:lpwstr>Crawford, Todd</vt:lpwstr>
  </property>
  <property fmtid="{D5CDD505-2E9C-101B-9397-08002B2CF9AE}" pid="7" name="_ExtendedDescription">
    <vt:lpwstr/>
  </property>
</Properties>
</file>