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6327" w14:textId="08692B33" w:rsidR="003776FA" w:rsidRPr="00894E27" w:rsidRDefault="003776FA" w:rsidP="00CC5875">
      <w:pPr>
        <w:jc w:val="center"/>
      </w:pPr>
      <w:r w:rsidRPr="00894E27">
        <w:rPr>
          <w:b/>
        </w:rPr>
        <w:t>EXAMPLE</w:t>
      </w:r>
    </w:p>
    <w:p w14:paraId="4615C4C1" w14:textId="12BF57D4" w:rsidR="00322758" w:rsidRPr="00894E27" w:rsidRDefault="00712CCB" w:rsidP="00CC5875">
      <w:pPr>
        <w:ind w:right="-900" w:hanging="810"/>
        <w:jc w:val="center"/>
      </w:pPr>
      <w:r w:rsidRPr="00894E27">
        <w:t>(</w:t>
      </w:r>
      <w:r w:rsidR="00973370" w:rsidRPr="00894E27">
        <w:t xml:space="preserve">Letter </w:t>
      </w:r>
      <w:r w:rsidR="003C2BBF" w:rsidRPr="00894E27">
        <w:t xml:space="preserve">for </w:t>
      </w:r>
      <w:r w:rsidR="002B011C" w:rsidRPr="00894E27">
        <w:t>coordinating response actions with local emergency planning and response agencies</w:t>
      </w:r>
      <w:r w:rsidR="00AC7D3D" w:rsidRPr="00894E27">
        <w:t>)</w:t>
      </w:r>
    </w:p>
    <w:p w14:paraId="2ADB4D60" w14:textId="009DA05F" w:rsidR="003776FA" w:rsidRPr="00894E27" w:rsidRDefault="00322758" w:rsidP="00CC5875">
      <w:pPr>
        <w:ind w:right="-900" w:hanging="810"/>
        <w:jc w:val="center"/>
      </w:pPr>
      <w:r w:rsidRPr="00894E27">
        <w:t>(</w:t>
      </w:r>
      <w:r w:rsidR="00965FD2" w:rsidRPr="00894E27">
        <w:t xml:space="preserve">use what is appropriate </w:t>
      </w:r>
      <w:r w:rsidR="00995F1F" w:rsidRPr="00894E27">
        <w:t>for</w:t>
      </w:r>
      <w:r w:rsidR="00965FD2" w:rsidRPr="00894E27">
        <w:t xml:space="preserve"> your facility</w:t>
      </w:r>
      <w:r w:rsidR="00712CCB" w:rsidRPr="00894E27">
        <w:t>)</w:t>
      </w:r>
    </w:p>
    <w:p w14:paraId="3A342023" w14:textId="15D6BCA7" w:rsidR="00712CCB" w:rsidRPr="00894E27" w:rsidRDefault="00712CCB" w:rsidP="00CC5875">
      <w:pPr>
        <w:jc w:val="center"/>
        <w:rPr>
          <w:b/>
        </w:rPr>
      </w:pPr>
      <w:r w:rsidRPr="00894E27">
        <w:rPr>
          <w:b/>
        </w:rPr>
        <w:t>(</w:t>
      </w:r>
      <w:r w:rsidRPr="00894E27">
        <w:rPr>
          <w:b/>
          <w:highlight w:val="yellow"/>
        </w:rPr>
        <w:t>Insert Company Letterhead</w:t>
      </w:r>
      <w:r w:rsidRPr="00894E27">
        <w:rPr>
          <w:b/>
        </w:rPr>
        <w:t>)</w:t>
      </w:r>
    </w:p>
    <w:p w14:paraId="7CC1A465" w14:textId="77777777" w:rsidR="003776FA" w:rsidRPr="00E40397" w:rsidRDefault="003776FA" w:rsidP="00CC5875">
      <w:pPr>
        <w:jc w:val="center"/>
        <w:rPr>
          <w:sz w:val="22"/>
          <w:szCs w:val="22"/>
        </w:rPr>
      </w:pPr>
    </w:p>
    <w:p w14:paraId="6C015FB3" w14:textId="5C719E78" w:rsidR="003776FA" w:rsidRPr="00F72AB3" w:rsidRDefault="00275616" w:rsidP="0013378B">
      <w:bookmarkStart w:id="0" w:name="_Hlk506707885"/>
      <w:r w:rsidRPr="00F72AB3">
        <w:t>[</w:t>
      </w:r>
      <w:r w:rsidR="003776FA" w:rsidRPr="00F72AB3">
        <w:rPr>
          <w:b/>
          <w:bCs/>
          <w:highlight w:val="yellow"/>
        </w:rPr>
        <w:t>Date</w:t>
      </w:r>
      <w:r w:rsidRPr="00F72AB3">
        <w:t>]</w:t>
      </w:r>
    </w:p>
    <w:p w14:paraId="0BC13843" w14:textId="77777777" w:rsidR="003776FA" w:rsidRPr="00F72AB3" w:rsidRDefault="003776FA" w:rsidP="0013378B"/>
    <w:p w14:paraId="0E981AEA" w14:textId="0DA80D03" w:rsidR="00587770" w:rsidRPr="00F72AB3" w:rsidRDefault="00275616" w:rsidP="0013378B">
      <w:pPr>
        <w:rPr>
          <w:b/>
          <w:bCs/>
        </w:rPr>
      </w:pPr>
      <w:bookmarkStart w:id="1" w:name="_Hlk198631828"/>
      <w:r w:rsidRPr="00F72AB3">
        <w:t>[</w:t>
      </w:r>
      <w:r w:rsidR="00DB3B8D" w:rsidRPr="00F72AB3">
        <w:rPr>
          <w:b/>
          <w:bCs/>
          <w:highlight w:val="yellow"/>
        </w:rPr>
        <w:t xml:space="preserve">Name of </w:t>
      </w:r>
      <w:r w:rsidR="00DB50C0" w:rsidRPr="00F72AB3">
        <w:rPr>
          <w:b/>
          <w:bCs/>
          <w:highlight w:val="yellow"/>
        </w:rPr>
        <w:t xml:space="preserve">Your </w:t>
      </w:r>
      <w:r w:rsidR="00CD3A4A" w:rsidRPr="00F72AB3">
        <w:rPr>
          <w:b/>
          <w:bCs/>
          <w:highlight w:val="yellow"/>
        </w:rPr>
        <w:t>L</w:t>
      </w:r>
      <w:r w:rsidR="00FC2F3E" w:rsidRPr="00F72AB3">
        <w:rPr>
          <w:b/>
          <w:bCs/>
          <w:highlight w:val="yellow"/>
        </w:rPr>
        <w:t xml:space="preserve">ocal </w:t>
      </w:r>
      <w:r w:rsidR="00CD3A4A" w:rsidRPr="00F72AB3">
        <w:rPr>
          <w:b/>
          <w:bCs/>
          <w:highlight w:val="yellow"/>
        </w:rPr>
        <w:t>E</w:t>
      </w:r>
      <w:r w:rsidR="00FC2F3E" w:rsidRPr="00F72AB3">
        <w:rPr>
          <w:b/>
          <w:bCs/>
          <w:highlight w:val="yellow"/>
        </w:rPr>
        <w:t xml:space="preserve">mergency </w:t>
      </w:r>
      <w:r w:rsidR="00CD3A4A" w:rsidRPr="00F72AB3">
        <w:rPr>
          <w:b/>
          <w:bCs/>
          <w:highlight w:val="yellow"/>
        </w:rPr>
        <w:t>P</w:t>
      </w:r>
      <w:r w:rsidR="00FC2F3E" w:rsidRPr="00F72AB3">
        <w:rPr>
          <w:b/>
          <w:bCs/>
          <w:highlight w:val="yellow"/>
        </w:rPr>
        <w:t xml:space="preserve">lanning and </w:t>
      </w:r>
      <w:r w:rsidR="00CD3A4A" w:rsidRPr="00F72AB3">
        <w:rPr>
          <w:b/>
          <w:bCs/>
          <w:highlight w:val="yellow"/>
        </w:rPr>
        <w:t>R</w:t>
      </w:r>
      <w:r w:rsidR="00FC2F3E" w:rsidRPr="00F72AB3">
        <w:rPr>
          <w:b/>
          <w:bCs/>
          <w:highlight w:val="yellow"/>
        </w:rPr>
        <w:t xml:space="preserve">esponse </w:t>
      </w:r>
      <w:r w:rsidR="005A45FF" w:rsidRPr="00F72AB3">
        <w:rPr>
          <w:b/>
          <w:bCs/>
          <w:highlight w:val="yellow"/>
        </w:rPr>
        <w:t>Authority</w:t>
      </w:r>
      <w:r w:rsidRPr="00F72AB3">
        <w:rPr>
          <w:highlight w:val="yellow"/>
        </w:rPr>
        <w:t>]</w:t>
      </w:r>
      <w:r w:rsidR="003776FA" w:rsidRPr="00F72AB3">
        <w:t xml:space="preserve"> </w:t>
      </w:r>
    </w:p>
    <w:bookmarkEnd w:id="1"/>
    <w:p w14:paraId="7C4D3BCD" w14:textId="4A4F2D26" w:rsidR="00DB3B8D" w:rsidRPr="00F72AB3" w:rsidRDefault="00DB3B8D" w:rsidP="0013378B">
      <w:r w:rsidRPr="00F72AB3">
        <w:t xml:space="preserve">Attn: </w:t>
      </w:r>
      <w:r w:rsidR="00275616" w:rsidRPr="00F72AB3">
        <w:t>[</w:t>
      </w:r>
      <w:r w:rsidR="00240D49" w:rsidRPr="00F72AB3">
        <w:rPr>
          <w:b/>
          <w:bCs/>
          <w:highlight w:val="yellow"/>
        </w:rPr>
        <w:t>Local Authority</w:t>
      </w:r>
      <w:r w:rsidR="00685A73" w:rsidRPr="00F72AB3">
        <w:rPr>
          <w:b/>
          <w:bCs/>
          <w:highlight w:val="yellow"/>
        </w:rPr>
        <w:t>’s</w:t>
      </w:r>
      <w:r w:rsidR="00240D49" w:rsidRPr="00F72AB3">
        <w:rPr>
          <w:b/>
          <w:bCs/>
          <w:highlight w:val="yellow"/>
        </w:rPr>
        <w:t xml:space="preserve"> </w:t>
      </w:r>
      <w:r w:rsidR="007C1017" w:rsidRPr="00F72AB3">
        <w:rPr>
          <w:b/>
          <w:bCs/>
          <w:highlight w:val="yellow"/>
        </w:rPr>
        <w:t>Contact Name</w:t>
      </w:r>
      <w:r w:rsidR="00275616" w:rsidRPr="00F72AB3">
        <w:t>]</w:t>
      </w:r>
    </w:p>
    <w:p w14:paraId="39FC1B8A" w14:textId="5DF93D1A" w:rsidR="00D81CF6" w:rsidRPr="00F72AB3" w:rsidRDefault="00275616" w:rsidP="0013378B">
      <w:r w:rsidRPr="00F72AB3">
        <w:t>[</w:t>
      </w:r>
      <w:r w:rsidR="0085151D" w:rsidRPr="00F72AB3">
        <w:rPr>
          <w:b/>
          <w:bCs/>
          <w:highlight w:val="yellow"/>
        </w:rPr>
        <w:t xml:space="preserve">Agency </w:t>
      </w:r>
      <w:r w:rsidR="004C4DD5" w:rsidRPr="00F72AB3">
        <w:rPr>
          <w:b/>
          <w:bCs/>
          <w:highlight w:val="yellow"/>
        </w:rPr>
        <w:t>Address</w:t>
      </w:r>
      <w:r w:rsidRPr="00F72AB3">
        <w:t>]</w:t>
      </w:r>
    </w:p>
    <w:p w14:paraId="17B93E8C" w14:textId="73B5928D" w:rsidR="00D81CF6" w:rsidRPr="00F72AB3" w:rsidRDefault="00275616" w:rsidP="0013378B">
      <w:r w:rsidRPr="00F72AB3">
        <w:t>[</w:t>
      </w:r>
      <w:r w:rsidR="00D81CF6" w:rsidRPr="00F72AB3">
        <w:rPr>
          <w:b/>
          <w:bCs/>
          <w:highlight w:val="yellow"/>
        </w:rPr>
        <w:t>City</w:t>
      </w:r>
      <w:r w:rsidRPr="00F72AB3">
        <w:t>]</w:t>
      </w:r>
      <w:r w:rsidR="00D81CF6" w:rsidRPr="00F72AB3">
        <w:t xml:space="preserve">, </w:t>
      </w:r>
      <w:r w:rsidRPr="00F72AB3">
        <w:t>[</w:t>
      </w:r>
      <w:r w:rsidR="00D81CF6" w:rsidRPr="00F72AB3">
        <w:rPr>
          <w:b/>
          <w:bCs/>
          <w:highlight w:val="yellow"/>
        </w:rPr>
        <w:t>State</w:t>
      </w:r>
      <w:r w:rsidRPr="00F72AB3">
        <w:t>]</w:t>
      </w:r>
      <w:r w:rsidR="00D81CF6" w:rsidRPr="00F72AB3">
        <w:t xml:space="preserve">, </w:t>
      </w:r>
      <w:r w:rsidRPr="00F72AB3">
        <w:t>[</w:t>
      </w:r>
      <w:r w:rsidR="001370B7" w:rsidRPr="00F72AB3">
        <w:rPr>
          <w:b/>
          <w:bCs/>
          <w:highlight w:val="yellow"/>
        </w:rPr>
        <w:t>Z</w:t>
      </w:r>
      <w:r w:rsidR="00D81CF6" w:rsidRPr="00F72AB3">
        <w:rPr>
          <w:b/>
          <w:bCs/>
          <w:highlight w:val="yellow"/>
        </w:rPr>
        <w:t>ip</w:t>
      </w:r>
      <w:r w:rsidR="001370B7" w:rsidRPr="00F72AB3">
        <w:rPr>
          <w:b/>
          <w:bCs/>
          <w:highlight w:val="yellow"/>
        </w:rPr>
        <w:t xml:space="preserve"> </w:t>
      </w:r>
      <w:r w:rsidR="00460E0C" w:rsidRPr="00F72AB3">
        <w:rPr>
          <w:b/>
          <w:bCs/>
          <w:highlight w:val="yellow"/>
        </w:rPr>
        <w:t>C</w:t>
      </w:r>
      <w:r w:rsidR="001370B7" w:rsidRPr="00F72AB3">
        <w:rPr>
          <w:b/>
          <w:bCs/>
          <w:highlight w:val="yellow"/>
        </w:rPr>
        <w:t>ode</w:t>
      </w:r>
      <w:r w:rsidRPr="00F72AB3">
        <w:t>]</w:t>
      </w:r>
    </w:p>
    <w:p w14:paraId="38A14A4A" w14:textId="14602B0B" w:rsidR="003776FA" w:rsidRPr="00F72AB3" w:rsidRDefault="003776FA" w:rsidP="0013378B"/>
    <w:p w14:paraId="1811B1E3" w14:textId="0C6D53BD" w:rsidR="00474CB8" w:rsidRPr="00F72AB3" w:rsidRDefault="00474CB8" w:rsidP="00EE2710">
      <w:pPr>
        <w:spacing w:before="120" w:after="120"/>
      </w:pPr>
      <w:r w:rsidRPr="00F72AB3">
        <w:t>Subject: Annual Emergency Response Coordination</w:t>
      </w:r>
      <w:r w:rsidR="0038661B" w:rsidRPr="00F72AB3">
        <w:t xml:space="preserve"> with Local Authorities</w:t>
      </w:r>
    </w:p>
    <w:p w14:paraId="56AD49FE" w14:textId="3840A3C5" w:rsidR="00474CB8" w:rsidRPr="00F72AB3" w:rsidRDefault="00474CB8" w:rsidP="00EE2710">
      <w:pPr>
        <w:spacing w:before="120" w:after="120"/>
      </w:pPr>
      <w:r w:rsidRPr="00F72AB3">
        <w:t xml:space="preserve">Dear </w:t>
      </w:r>
      <w:r w:rsidR="00275616" w:rsidRPr="00F72AB3">
        <w:t>[</w:t>
      </w:r>
      <w:r w:rsidR="00B62402" w:rsidRPr="00F72AB3">
        <w:rPr>
          <w:b/>
          <w:bCs/>
          <w:highlight w:val="yellow"/>
        </w:rPr>
        <w:t>Local Authority</w:t>
      </w:r>
      <w:r w:rsidR="00D56378" w:rsidRPr="00F72AB3">
        <w:rPr>
          <w:b/>
          <w:bCs/>
          <w:highlight w:val="yellow"/>
        </w:rPr>
        <w:t>’s</w:t>
      </w:r>
      <w:r w:rsidR="00B62402" w:rsidRPr="00F72AB3">
        <w:rPr>
          <w:b/>
          <w:bCs/>
          <w:highlight w:val="yellow"/>
        </w:rPr>
        <w:t xml:space="preserve"> </w:t>
      </w:r>
      <w:r w:rsidR="00275616" w:rsidRPr="00F72AB3">
        <w:rPr>
          <w:b/>
          <w:bCs/>
          <w:highlight w:val="yellow"/>
        </w:rPr>
        <w:t>Contact Name</w:t>
      </w:r>
      <w:r w:rsidR="00275616" w:rsidRPr="00F72AB3">
        <w:t>]</w:t>
      </w:r>
      <w:r w:rsidR="00884088" w:rsidRPr="00F72AB3">
        <w:t>,</w:t>
      </w:r>
    </w:p>
    <w:p w14:paraId="4FF4E4DC" w14:textId="23D5A9AC" w:rsidR="001B0960" w:rsidRPr="00F72AB3" w:rsidRDefault="00E04A67" w:rsidP="00EC70EA">
      <w:pPr>
        <w:spacing w:before="120" w:after="120"/>
      </w:pPr>
      <w:r w:rsidRPr="00F72AB3">
        <w:t xml:space="preserve">As required by 40 CFR </w:t>
      </w:r>
      <w:r w:rsidR="00B96E5F" w:rsidRPr="00F72AB3">
        <w:t>68.93, t</w:t>
      </w:r>
      <w:r w:rsidR="00643CCE" w:rsidRPr="00F72AB3">
        <w:t xml:space="preserve">his letter serves to formally document </w:t>
      </w:r>
      <w:r w:rsidR="00C86A64" w:rsidRPr="00F72AB3">
        <w:t xml:space="preserve">response needs with </w:t>
      </w:r>
      <w:r w:rsidR="00A557F2" w:rsidRPr="00F72AB3">
        <w:t>[</w:t>
      </w:r>
      <w:r w:rsidR="00B62402" w:rsidRPr="00F72AB3">
        <w:rPr>
          <w:b/>
          <w:bCs/>
          <w:highlight w:val="yellow"/>
        </w:rPr>
        <w:t>Name of Your Local Emergency Planning and Response Authority</w:t>
      </w:r>
      <w:r w:rsidR="00A557F2" w:rsidRPr="00F72AB3">
        <w:t xml:space="preserve">] </w:t>
      </w:r>
      <w:r w:rsidR="00C86A64" w:rsidRPr="00F72AB3">
        <w:t xml:space="preserve">to determine how </w:t>
      </w:r>
      <w:r w:rsidR="00D10885" w:rsidRPr="00F72AB3">
        <w:t>this facility is addressed in the community emergency response plan and to ensure that local response organizations are aware of regulated substances at th</w:t>
      </w:r>
      <w:r w:rsidR="006E08FF" w:rsidRPr="00F72AB3">
        <w:t>is facility</w:t>
      </w:r>
      <w:r w:rsidR="00D10885" w:rsidRPr="00F72AB3">
        <w:t>, their quantities, the r</w:t>
      </w:r>
      <w:r w:rsidR="00056205" w:rsidRPr="00F72AB3">
        <w:t xml:space="preserve">isks presented by covered processes, and the resources and capabilities at the facility to respond to an accidental release of a regulated substance.  </w:t>
      </w:r>
      <w:r w:rsidR="00F52E21" w:rsidRPr="00F72AB3">
        <w:t>Per our annual coordination meeting on [</w:t>
      </w:r>
      <w:r w:rsidR="00F52E21" w:rsidRPr="00F72AB3">
        <w:rPr>
          <w:b/>
          <w:bCs/>
          <w:highlight w:val="yellow"/>
        </w:rPr>
        <w:t>Date</w:t>
      </w:r>
      <w:r w:rsidR="00D3275E" w:rsidRPr="00F72AB3">
        <w:rPr>
          <w:b/>
          <w:bCs/>
          <w:highlight w:val="yellow"/>
        </w:rPr>
        <w:t>(s)</w:t>
      </w:r>
      <w:r w:rsidR="00F52E21" w:rsidRPr="00F72AB3">
        <w:t xml:space="preserve">], </w:t>
      </w:r>
      <w:r w:rsidR="0095429B" w:rsidRPr="00F72AB3">
        <w:t>a summary of k</w:t>
      </w:r>
      <w:r w:rsidR="004639BB" w:rsidRPr="00F72AB3">
        <w:t>ey points</w:t>
      </w:r>
      <w:r w:rsidR="0095429B" w:rsidRPr="00F72AB3">
        <w:t xml:space="preserve"> discussed includes:</w:t>
      </w:r>
    </w:p>
    <w:p w14:paraId="3FFFB449" w14:textId="0B44C73F" w:rsidR="007E6809" w:rsidRPr="00F72AB3" w:rsidRDefault="00D65126" w:rsidP="00750D30">
      <w:pPr>
        <w:pStyle w:val="ListParagraph"/>
        <w:numPr>
          <w:ilvl w:val="0"/>
          <w:numId w:val="37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72AB3">
        <w:rPr>
          <w:rFonts w:ascii="Times New Roman" w:hAnsi="Times New Roman" w:cs="Times New Roman"/>
          <w:sz w:val="24"/>
          <w:szCs w:val="24"/>
          <w:u w:val="single"/>
        </w:rPr>
        <w:t>Topics Discussed</w:t>
      </w:r>
      <w:r w:rsidR="007E6809" w:rsidRPr="00F72AB3">
        <w:rPr>
          <w:rFonts w:ascii="Times New Roman" w:hAnsi="Times New Roman" w:cs="Times New Roman"/>
          <w:sz w:val="24"/>
          <w:szCs w:val="24"/>
        </w:rPr>
        <w:t>:</w:t>
      </w:r>
      <w:r w:rsidRPr="00F72AB3">
        <w:rPr>
          <w:rFonts w:ascii="Times New Roman" w:hAnsi="Times New Roman" w:cs="Times New Roman"/>
          <w:sz w:val="24"/>
          <w:szCs w:val="24"/>
        </w:rPr>
        <w:t xml:space="preserve"> [</w:t>
      </w:r>
      <w:r w:rsidR="009F0E1F" w:rsidRPr="00F72AB3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351EA5" w:rsidRPr="00F72AB3">
        <w:rPr>
          <w:rFonts w:ascii="Times New Roman" w:hAnsi="Times New Roman" w:cs="Times New Roman"/>
          <w:sz w:val="24"/>
          <w:szCs w:val="24"/>
          <w:highlight w:val="yellow"/>
        </w:rPr>
        <w:t>xamples</w:t>
      </w:r>
      <w:r w:rsidR="0034101A" w:rsidRPr="00F72AB3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351EA5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84FAF" w:rsidRPr="00F72AB3">
        <w:rPr>
          <w:rFonts w:ascii="Times New Roman" w:hAnsi="Times New Roman" w:cs="Times New Roman"/>
          <w:sz w:val="24"/>
          <w:szCs w:val="24"/>
          <w:highlight w:val="yellow"/>
        </w:rPr>
        <w:t>process</w:t>
      </w:r>
      <w:r w:rsidR="00FC0DA1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quantities, location and hazards</w:t>
      </w:r>
      <w:r w:rsidR="00FE6339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314718" w:rsidRPr="00F72AB3">
        <w:rPr>
          <w:rFonts w:ascii="Times New Roman" w:hAnsi="Times New Roman" w:cs="Times New Roman"/>
          <w:sz w:val="24"/>
          <w:szCs w:val="24"/>
          <w:highlight w:val="yellow"/>
        </w:rPr>
        <w:t>SDSs S</w:t>
      </w:r>
      <w:r w:rsidR="00963687" w:rsidRPr="00F72AB3">
        <w:rPr>
          <w:rFonts w:ascii="Times New Roman" w:hAnsi="Times New Roman" w:cs="Times New Roman"/>
          <w:sz w:val="24"/>
          <w:szCs w:val="24"/>
          <w:highlight w:val="yellow"/>
        </w:rPr>
        <w:t>ection 4</w:t>
      </w:r>
      <w:r w:rsidR="009D654F" w:rsidRPr="00F72AB3">
        <w:rPr>
          <w:rFonts w:ascii="Times New Roman" w:hAnsi="Times New Roman" w:cs="Times New Roman"/>
          <w:sz w:val="24"/>
          <w:szCs w:val="24"/>
          <w:highlight w:val="yellow"/>
        </w:rPr>
        <w:t>, 5, and 6</w:t>
      </w:r>
      <w:r w:rsidR="000B5FF8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FC20A9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Offsite Consequence Analysis (OCAs), </w:t>
      </w:r>
      <w:r w:rsidR="00B67C4C" w:rsidRPr="00F72AB3">
        <w:rPr>
          <w:rFonts w:ascii="Times New Roman" w:hAnsi="Times New Roman" w:cs="Times New Roman"/>
          <w:sz w:val="24"/>
          <w:szCs w:val="24"/>
          <w:highlight w:val="yellow"/>
        </w:rPr>
        <w:t>process controls</w:t>
      </w:r>
      <w:r w:rsidR="00FC20A9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and</w:t>
      </w:r>
      <w:r w:rsidR="00B67C4C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mitigation systems implemented, monitoring</w:t>
      </w:r>
      <w:r w:rsidR="00EC23DD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C20A9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 w:rsidR="00B67C4C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detection systems, </w:t>
      </w:r>
      <w:r w:rsidR="00134FFA" w:rsidRPr="00F72AB3">
        <w:rPr>
          <w:rFonts w:ascii="Times New Roman" w:hAnsi="Times New Roman" w:cs="Times New Roman"/>
          <w:sz w:val="24"/>
          <w:szCs w:val="24"/>
          <w:highlight w:val="yellow"/>
        </w:rPr>
        <w:t>accident history</w:t>
      </w:r>
      <w:r w:rsidR="0010225D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9772A5" w:rsidRPr="00F72AB3">
        <w:rPr>
          <w:rFonts w:ascii="Times New Roman" w:hAnsi="Times New Roman" w:cs="Times New Roman"/>
          <w:sz w:val="24"/>
          <w:szCs w:val="24"/>
          <w:highlight w:val="yellow"/>
        </w:rPr>
        <w:t>site visit</w:t>
      </w:r>
      <w:r w:rsidR="001A62BA" w:rsidRPr="00F72AB3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9772A5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552BEF" w:rsidRPr="00F72AB3">
        <w:rPr>
          <w:rFonts w:ascii="Times New Roman" w:hAnsi="Times New Roman" w:cs="Times New Roman"/>
          <w:sz w:val="24"/>
          <w:szCs w:val="24"/>
          <w:highlight w:val="yellow"/>
        </w:rPr>
        <w:t>ro</w:t>
      </w:r>
      <w:r w:rsidR="00D00E9F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les and responsibilities, </w:t>
      </w:r>
      <w:r w:rsidR="00D83C20" w:rsidRPr="00F72AB3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A80410" w:rsidRPr="00F72AB3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C703EF" w:rsidRPr="00F72AB3">
        <w:rPr>
          <w:rFonts w:ascii="Times New Roman" w:hAnsi="Times New Roman" w:cs="Times New Roman"/>
          <w:sz w:val="24"/>
          <w:szCs w:val="24"/>
          <w:highlight w:val="yellow"/>
        </w:rPr>
        <w:t>ills and exercises</w:t>
      </w:r>
      <w:r w:rsidR="009772A5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240DD" w:rsidRPr="00F72AB3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DD61C5" w:rsidRPr="00F72AB3">
        <w:rPr>
          <w:rFonts w:ascii="Times New Roman" w:hAnsi="Times New Roman" w:cs="Times New Roman"/>
          <w:sz w:val="24"/>
          <w:szCs w:val="24"/>
          <w:highlight w:val="yellow"/>
        </w:rPr>
        <w:t>vacuation</w:t>
      </w:r>
      <w:r w:rsidR="00B240DD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procedures, </w:t>
      </w:r>
      <w:r w:rsidR="00D07A85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muster points, </w:t>
      </w:r>
      <w:r w:rsidR="00B240DD" w:rsidRPr="00F72AB3">
        <w:rPr>
          <w:rFonts w:ascii="Times New Roman" w:hAnsi="Times New Roman" w:cs="Times New Roman"/>
          <w:sz w:val="24"/>
          <w:szCs w:val="24"/>
          <w:highlight w:val="yellow"/>
        </w:rPr>
        <w:t>employee accountability</w:t>
      </w:r>
      <w:r w:rsidR="00C703EF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552BEF" w:rsidRPr="00F72AB3">
        <w:rPr>
          <w:rFonts w:ascii="Times New Roman" w:hAnsi="Times New Roman" w:cs="Times New Roman"/>
          <w:sz w:val="24"/>
          <w:szCs w:val="24"/>
          <w:highlight w:val="yellow"/>
        </w:rPr>
        <w:t>public</w:t>
      </w:r>
      <w:r w:rsidR="00D65844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notifications</w:t>
      </w:r>
      <w:r w:rsidR="00B240DD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procedures</w:t>
      </w:r>
      <w:r w:rsidR="00D65844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913D8C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training opportunities, </w:t>
      </w:r>
      <w:r w:rsidR="0034101A" w:rsidRPr="00F72AB3">
        <w:rPr>
          <w:rFonts w:ascii="Times New Roman" w:hAnsi="Times New Roman" w:cs="Times New Roman"/>
          <w:sz w:val="24"/>
          <w:szCs w:val="24"/>
          <w:highlight w:val="yellow"/>
        </w:rPr>
        <w:t>response capabilities,</w:t>
      </w:r>
      <w:r w:rsidR="002462C4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public protection</w:t>
      </w:r>
      <w:r w:rsidR="00FB3340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procedures, </w:t>
      </w:r>
      <w:r w:rsidR="00432EA2" w:rsidRPr="00F72AB3">
        <w:rPr>
          <w:rFonts w:ascii="Times New Roman" w:hAnsi="Times New Roman" w:cs="Times New Roman"/>
          <w:sz w:val="24"/>
          <w:szCs w:val="24"/>
          <w:highlight w:val="yellow"/>
        </w:rPr>
        <w:t>transportation</w:t>
      </w:r>
      <w:r w:rsidR="00FB3340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routes</w:t>
      </w:r>
      <w:r w:rsidR="00E21E53" w:rsidRPr="00F72AB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32EA2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hazardous waste</w:t>
      </w:r>
      <w:r w:rsidR="00FB3340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locations</w:t>
      </w:r>
      <w:r w:rsidR="00432EA2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552BEF" w:rsidRPr="00F72AB3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D65844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ublic </w:t>
      </w:r>
      <w:r w:rsidR="00552BEF" w:rsidRPr="00F72AB3">
        <w:rPr>
          <w:rFonts w:ascii="Times New Roman" w:hAnsi="Times New Roman" w:cs="Times New Roman"/>
          <w:sz w:val="24"/>
          <w:szCs w:val="24"/>
          <w:highlight w:val="yellow"/>
        </w:rPr>
        <w:t>w</w:t>
      </w:r>
      <w:r w:rsidR="00D65844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ater </w:t>
      </w:r>
      <w:r w:rsidR="00552BEF" w:rsidRPr="00F72AB3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D65844" w:rsidRPr="00F72AB3">
        <w:rPr>
          <w:rFonts w:ascii="Times New Roman" w:hAnsi="Times New Roman" w:cs="Times New Roman"/>
          <w:sz w:val="24"/>
          <w:szCs w:val="24"/>
          <w:highlight w:val="yellow"/>
        </w:rPr>
        <w:t>upply</w:t>
      </w:r>
      <w:r w:rsidR="001D1B72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protection</w:t>
      </w:r>
      <w:r w:rsidR="00913D8C" w:rsidRPr="00F72AB3">
        <w:rPr>
          <w:rFonts w:ascii="Times New Roman" w:hAnsi="Times New Roman" w:cs="Times New Roman"/>
          <w:sz w:val="24"/>
          <w:szCs w:val="24"/>
          <w:highlight w:val="yellow"/>
        </w:rPr>
        <w:t>, etc.</w:t>
      </w:r>
      <w:r w:rsidR="00D65844" w:rsidRPr="00F72AB3">
        <w:rPr>
          <w:rFonts w:ascii="Times New Roman" w:hAnsi="Times New Roman" w:cs="Times New Roman"/>
          <w:sz w:val="24"/>
          <w:szCs w:val="24"/>
        </w:rPr>
        <w:t>]</w:t>
      </w:r>
    </w:p>
    <w:p w14:paraId="3CE7022C" w14:textId="1BE71057" w:rsidR="00351EA5" w:rsidRPr="00F72AB3" w:rsidRDefault="005D5C8D" w:rsidP="00351EA5">
      <w:pPr>
        <w:pStyle w:val="ListParagraph"/>
        <w:numPr>
          <w:ilvl w:val="0"/>
          <w:numId w:val="37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72AB3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351EA5" w:rsidRPr="00F72AB3">
        <w:rPr>
          <w:rFonts w:ascii="Times New Roman" w:hAnsi="Times New Roman" w:cs="Times New Roman"/>
          <w:sz w:val="24"/>
          <w:szCs w:val="24"/>
          <w:u w:val="single"/>
        </w:rPr>
        <w:t>nformation shared</w:t>
      </w:r>
      <w:r w:rsidR="00351EA5" w:rsidRPr="00F72AB3">
        <w:rPr>
          <w:rFonts w:ascii="Times New Roman" w:hAnsi="Times New Roman" w:cs="Times New Roman"/>
          <w:sz w:val="24"/>
          <w:szCs w:val="24"/>
        </w:rPr>
        <w:t>: [</w:t>
      </w:r>
      <w:r w:rsidR="009F0E1F" w:rsidRPr="00F72AB3">
        <w:rPr>
          <w:rFonts w:ascii="Times New Roman" w:hAnsi="Times New Roman" w:cs="Times New Roman"/>
          <w:sz w:val="24"/>
          <w:szCs w:val="24"/>
          <w:highlight w:val="yellow"/>
        </w:rPr>
        <w:t>Examples</w:t>
      </w:r>
      <w:r w:rsidR="00042EAA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502E76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Facility </w:t>
      </w:r>
      <w:r w:rsidR="00351EA5" w:rsidRPr="00F72AB3">
        <w:rPr>
          <w:rFonts w:ascii="Times New Roman" w:hAnsi="Times New Roman" w:cs="Times New Roman"/>
          <w:sz w:val="24"/>
          <w:szCs w:val="24"/>
          <w:highlight w:val="yellow"/>
        </w:rPr>
        <w:t>24/7 emergency contact, emergency action plans (EAPs), emergency response plans (ERPs)</w:t>
      </w:r>
      <w:r w:rsidR="002462C4" w:rsidRPr="00F72AB3">
        <w:rPr>
          <w:rFonts w:ascii="Times New Roman" w:hAnsi="Times New Roman" w:cs="Times New Roman"/>
          <w:sz w:val="24"/>
          <w:szCs w:val="24"/>
          <w:highlight w:val="yellow"/>
        </w:rPr>
        <w:t>, Tier II Chemical Inventories</w:t>
      </w:r>
      <w:r w:rsidR="00F77D14" w:rsidRPr="00F72AB3">
        <w:rPr>
          <w:rFonts w:ascii="Times New Roman" w:hAnsi="Times New Roman" w:cs="Times New Roman"/>
          <w:sz w:val="24"/>
          <w:szCs w:val="24"/>
          <w:highlight w:val="yellow"/>
        </w:rPr>
        <w:t>, Site Maps,</w:t>
      </w:r>
      <w:r w:rsidR="00E113B2" w:rsidRPr="00F72AB3">
        <w:rPr>
          <w:rFonts w:ascii="Times New Roman" w:hAnsi="Times New Roman" w:cs="Times New Roman"/>
          <w:sz w:val="24"/>
          <w:szCs w:val="24"/>
        </w:rPr>
        <w:t xml:space="preserve"> </w:t>
      </w:r>
      <w:r w:rsidR="005B7BB9" w:rsidRPr="00F72AB3">
        <w:rPr>
          <w:rFonts w:ascii="Times New Roman" w:hAnsi="Times New Roman" w:cs="Times New Roman"/>
          <w:sz w:val="24"/>
          <w:szCs w:val="24"/>
          <w:highlight w:val="yellow"/>
        </w:rPr>
        <w:t>SDSs,</w:t>
      </w:r>
      <w:r w:rsidR="001B20D0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 etc.</w:t>
      </w:r>
      <w:r w:rsidR="00351EA5" w:rsidRPr="00F72AB3">
        <w:rPr>
          <w:rFonts w:ascii="Times New Roman" w:hAnsi="Times New Roman" w:cs="Times New Roman"/>
          <w:sz w:val="24"/>
          <w:szCs w:val="24"/>
        </w:rPr>
        <w:t>]</w:t>
      </w:r>
    </w:p>
    <w:p w14:paraId="6926AE82" w14:textId="135AA0B4" w:rsidR="00B92C96" w:rsidRPr="00F72AB3" w:rsidRDefault="009772A5" w:rsidP="00B92C96">
      <w:pPr>
        <w:pStyle w:val="ListParagraph"/>
        <w:numPr>
          <w:ilvl w:val="0"/>
          <w:numId w:val="37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72AB3">
        <w:rPr>
          <w:rFonts w:ascii="Times New Roman" w:hAnsi="Times New Roman" w:cs="Times New Roman"/>
          <w:sz w:val="24"/>
          <w:szCs w:val="24"/>
          <w:u w:val="single"/>
        </w:rPr>
        <w:t>Follow-up Action Items</w:t>
      </w:r>
      <w:r w:rsidR="00946EE3" w:rsidRPr="00F72AB3">
        <w:rPr>
          <w:rFonts w:ascii="Times New Roman" w:hAnsi="Times New Roman" w:cs="Times New Roman"/>
          <w:sz w:val="24"/>
          <w:szCs w:val="24"/>
        </w:rPr>
        <w:t>:</w:t>
      </w:r>
      <w:r w:rsidR="00DE0D84" w:rsidRPr="00F72AB3">
        <w:rPr>
          <w:rFonts w:ascii="Times New Roman" w:hAnsi="Times New Roman" w:cs="Times New Roman"/>
          <w:sz w:val="24"/>
          <w:szCs w:val="24"/>
        </w:rPr>
        <w:t xml:space="preserve"> </w:t>
      </w:r>
      <w:r w:rsidR="00100E44" w:rsidRPr="00F72AB3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CF4823" w:rsidRPr="00F72AB3">
        <w:rPr>
          <w:rFonts w:ascii="Times New Roman" w:hAnsi="Times New Roman" w:cs="Times New Roman"/>
          <w:sz w:val="24"/>
          <w:szCs w:val="24"/>
          <w:highlight w:val="yellow"/>
        </w:rPr>
        <w:t>L</w:t>
      </w:r>
      <w:r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ist </w:t>
      </w:r>
      <w:r w:rsidR="00ED7849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any action items identified to improve emergency planning that resulted from the meeting.  </w:t>
      </w:r>
      <w:r w:rsidR="0071646A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(Ex: Standard Guide ASTM E3241 – 20, </w:t>
      </w:r>
      <w:r w:rsidR="00521AFD" w:rsidRPr="00F72AB3">
        <w:rPr>
          <w:rFonts w:ascii="Times New Roman" w:hAnsi="Times New Roman" w:cs="Times New Roman"/>
          <w:sz w:val="24"/>
          <w:szCs w:val="24"/>
          <w:highlight w:val="yellow"/>
        </w:rPr>
        <w:t xml:space="preserve">Date/time for notification drill, </w:t>
      </w:r>
      <w:r w:rsidR="0071646A" w:rsidRPr="00F72AB3">
        <w:rPr>
          <w:rFonts w:ascii="Times New Roman" w:hAnsi="Times New Roman" w:cs="Times New Roman"/>
          <w:sz w:val="24"/>
          <w:szCs w:val="24"/>
          <w:highlight w:val="yellow"/>
        </w:rPr>
        <w:t>facility access, address gaps in capabilities, etc</w:t>
      </w:r>
      <w:r w:rsidR="00DB7D6A" w:rsidRPr="00F72AB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13B2F" w:rsidRPr="00F72AB3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DB7D6A" w:rsidRPr="00F72AB3">
        <w:rPr>
          <w:rFonts w:ascii="Times New Roman" w:hAnsi="Times New Roman" w:cs="Times New Roman"/>
          <w:sz w:val="24"/>
          <w:szCs w:val="24"/>
        </w:rPr>
        <w:t>]</w:t>
      </w:r>
    </w:p>
    <w:p w14:paraId="7E8A6D8F" w14:textId="296CA593" w:rsidR="00D90EDC" w:rsidRPr="00F72AB3" w:rsidRDefault="00E60287" w:rsidP="0013378B">
      <w:pPr>
        <w:spacing w:before="120" w:after="120"/>
      </w:pPr>
      <w:r w:rsidRPr="00F72AB3">
        <w:t>Please confirm your agreement with these coordination points and contact us if you require any additional information or have specific concerns regarding our emergency response capabilities.</w:t>
      </w:r>
    </w:p>
    <w:p w14:paraId="568AE361" w14:textId="575F39B1" w:rsidR="00E60287" w:rsidRPr="00F72AB3" w:rsidRDefault="00E60287" w:rsidP="00894E27">
      <w:pPr>
        <w:tabs>
          <w:tab w:val="left" w:pos="4320"/>
        </w:tabs>
      </w:pPr>
      <w:r w:rsidRPr="00F72AB3">
        <w:tab/>
        <w:t>Sincerely,</w:t>
      </w:r>
    </w:p>
    <w:p w14:paraId="6EA822BD" w14:textId="39ED225D" w:rsidR="00D851EE" w:rsidRPr="00F72AB3" w:rsidRDefault="00E60287" w:rsidP="00894E27">
      <w:pPr>
        <w:tabs>
          <w:tab w:val="left" w:pos="4320"/>
        </w:tabs>
      </w:pPr>
      <w:r w:rsidRPr="00F72AB3">
        <w:tab/>
      </w:r>
    </w:p>
    <w:p w14:paraId="11284F34" w14:textId="510CB0B2" w:rsidR="006A14E8" w:rsidRPr="00F72AB3" w:rsidRDefault="000C41E8" w:rsidP="00894E27">
      <w:pPr>
        <w:tabs>
          <w:tab w:val="left" w:pos="4320"/>
        </w:tabs>
      </w:pPr>
      <w:r w:rsidRPr="00F72AB3">
        <w:tab/>
      </w:r>
    </w:p>
    <w:p w14:paraId="4C3468F7" w14:textId="11ABB995" w:rsidR="003E5A24" w:rsidRPr="00F72AB3" w:rsidRDefault="003E5A24" w:rsidP="00894E27">
      <w:pPr>
        <w:tabs>
          <w:tab w:val="left" w:pos="4320"/>
        </w:tabs>
      </w:pPr>
      <w:r w:rsidRPr="00F72AB3">
        <w:tab/>
      </w:r>
    </w:p>
    <w:p w14:paraId="3652EC2B" w14:textId="423C95A5" w:rsidR="00D7419F" w:rsidRPr="00F72AB3" w:rsidRDefault="00DE4811" w:rsidP="00894E27">
      <w:pPr>
        <w:tabs>
          <w:tab w:val="left" w:pos="4320"/>
        </w:tabs>
      </w:pPr>
      <w:r w:rsidRPr="00F72AB3">
        <w:tab/>
      </w:r>
      <w:r w:rsidR="00156D7C" w:rsidRPr="00F72AB3">
        <w:t>[</w:t>
      </w:r>
      <w:r w:rsidR="002B56DB" w:rsidRPr="00F72AB3">
        <w:rPr>
          <w:b/>
          <w:bCs/>
          <w:highlight w:val="yellow"/>
        </w:rPr>
        <w:t>P</w:t>
      </w:r>
      <w:r w:rsidR="00102646" w:rsidRPr="00F72AB3">
        <w:rPr>
          <w:b/>
          <w:bCs/>
          <w:highlight w:val="yellow"/>
        </w:rPr>
        <w:t xml:space="preserve">erson responsible for </w:t>
      </w:r>
      <w:r w:rsidR="002B56DB" w:rsidRPr="00F72AB3">
        <w:rPr>
          <w:b/>
          <w:bCs/>
          <w:highlight w:val="yellow"/>
        </w:rPr>
        <w:t>RMP Implementation</w:t>
      </w:r>
      <w:r w:rsidR="00156D7C" w:rsidRPr="00F72AB3">
        <w:t>]</w:t>
      </w:r>
    </w:p>
    <w:p w14:paraId="321D3031" w14:textId="59FB10F8" w:rsidR="00001868" w:rsidRPr="00F72AB3" w:rsidRDefault="00D7419F" w:rsidP="00894E27">
      <w:pPr>
        <w:tabs>
          <w:tab w:val="left" w:pos="4320"/>
        </w:tabs>
      </w:pPr>
      <w:r w:rsidRPr="00F72AB3">
        <w:tab/>
      </w:r>
      <w:r w:rsidR="00001868" w:rsidRPr="00F72AB3">
        <w:t>[</w:t>
      </w:r>
      <w:r w:rsidR="00001868" w:rsidRPr="00F72AB3">
        <w:rPr>
          <w:b/>
          <w:bCs/>
          <w:highlight w:val="yellow"/>
        </w:rPr>
        <w:t>Title</w:t>
      </w:r>
      <w:r w:rsidRPr="00F72AB3">
        <w:rPr>
          <w:b/>
          <w:bCs/>
          <w:highlight w:val="yellow"/>
        </w:rPr>
        <w:t>/Position</w:t>
      </w:r>
      <w:r w:rsidR="00001868" w:rsidRPr="00F72AB3">
        <w:t>]</w:t>
      </w:r>
    </w:p>
    <w:p w14:paraId="643D96B1" w14:textId="2578AC74" w:rsidR="008744A5" w:rsidRPr="00F72AB3" w:rsidRDefault="00001868" w:rsidP="00894E27">
      <w:pPr>
        <w:tabs>
          <w:tab w:val="left" w:pos="4320"/>
        </w:tabs>
      </w:pPr>
      <w:r w:rsidRPr="00F72AB3">
        <w:tab/>
      </w:r>
    </w:p>
    <w:p w14:paraId="1BEE76BF" w14:textId="1807723C" w:rsidR="00001868" w:rsidRPr="00F72AB3" w:rsidRDefault="00675F04" w:rsidP="00B12BB5">
      <w:pPr>
        <w:tabs>
          <w:tab w:val="left" w:pos="5040"/>
        </w:tabs>
      </w:pPr>
      <w:r w:rsidRPr="00F72AB3">
        <w:t>Attachments:</w:t>
      </w:r>
      <w:r w:rsidR="000F068E" w:rsidRPr="00F72AB3">
        <w:t xml:space="preserve"> </w:t>
      </w:r>
      <w:r w:rsidR="00776451" w:rsidRPr="00F72AB3">
        <w:t>[</w:t>
      </w:r>
      <w:r w:rsidR="00036F46" w:rsidRPr="00F72AB3">
        <w:rPr>
          <w:b/>
          <w:bCs/>
          <w:highlight w:val="yellow"/>
        </w:rPr>
        <w:t xml:space="preserve">As appropriate: </w:t>
      </w:r>
      <w:r w:rsidR="00CC35BB" w:rsidRPr="00F72AB3">
        <w:rPr>
          <w:b/>
          <w:bCs/>
          <w:highlight w:val="yellow"/>
        </w:rPr>
        <w:t>EAP/ERP</w:t>
      </w:r>
      <w:r w:rsidR="0062429C" w:rsidRPr="00F72AB3">
        <w:rPr>
          <w:b/>
          <w:bCs/>
          <w:highlight w:val="yellow"/>
        </w:rPr>
        <w:t xml:space="preserve">, </w:t>
      </w:r>
      <w:r w:rsidR="006421F3" w:rsidRPr="00F72AB3">
        <w:rPr>
          <w:b/>
          <w:bCs/>
          <w:highlight w:val="yellow"/>
        </w:rPr>
        <w:t xml:space="preserve">Site Map, </w:t>
      </w:r>
      <w:r w:rsidR="0062429C" w:rsidRPr="00F72AB3">
        <w:rPr>
          <w:b/>
          <w:bCs/>
          <w:highlight w:val="yellow"/>
        </w:rPr>
        <w:t>Teir II</w:t>
      </w:r>
      <w:r w:rsidR="006421F3" w:rsidRPr="00F72AB3">
        <w:rPr>
          <w:b/>
          <w:bCs/>
          <w:highlight w:val="yellow"/>
        </w:rPr>
        <w:t xml:space="preserve"> chemical inventories</w:t>
      </w:r>
      <w:r w:rsidR="0062429C" w:rsidRPr="00F72AB3">
        <w:rPr>
          <w:b/>
          <w:bCs/>
          <w:highlight w:val="yellow"/>
        </w:rPr>
        <w:t xml:space="preserve">, Notification </w:t>
      </w:r>
      <w:r w:rsidR="00CC35BB" w:rsidRPr="00F72AB3">
        <w:rPr>
          <w:b/>
          <w:bCs/>
          <w:highlight w:val="yellow"/>
        </w:rPr>
        <w:t>p</w:t>
      </w:r>
      <w:r w:rsidR="0062429C" w:rsidRPr="00F72AB3">
        <w:rPr>
          <w:b/>
          <w:bCs/>
          <w:highlight w:val="yellow"/>
        </w:rPr>
        <w:t>rocedures</w:t>
      </w:r>
      <w:r w:rsidR="006421F3" w:rsidRPr="00F72AB3">
        <w:rPr>
          <w:b/>
          <w:bCs/>
          <w:highlight w:val="yellow"/>
        </w:rPr>
        <w:t xml:space="preserve">, </w:t>
      </w:r>
      <w:r w:rsidR="00014BFD" w:rsidRPr="00F72AB3">
        <w:rPr>
          <w:b/>
          <w:bCs/>
          <w:highlight w:val="yellow"/>
        </w:rPr>
        <w:t>etc.</w:t>
      </w:r>
      <w:r w:rsidR="00776451" w:rsidRPr="00F72AB3">
        <w:t>]</w:t>
      </w:r>
      <w:r w:rsidR="00001868" w:rsidRPr="00F72AB3">
        <w:br w:type="page"/>
      </w:r>
    </w:p>
    <w:p w14:paraId="436EEF9A" w14:textId="77777777" w:rsidR="006A14E8" w:rsidRPr="00E40397" w:rsidRDefault="006A14E8" w:rsidP="00AA7BF9">
      <w:pPr>
        <w:tabs>
          <w:tab w:val="left" w:pos="360"/>
        </w:tabs>
        <w:spacing w:before="120" w:after="120"/>
        <w:ind w:left="720" w:hanging="720"/>
        <w:rPr>
          <w:b/>
          <w:bCs/>
          <w:sz w:val="22"/>
          <w:szCs w:val="22"/>
        </w:rPr>
      </w:pPr>
      <w:r w:rsidRPr="00E40397">
        <w:rPr>
          <w:b/>
          <w:bCs/>
          <w:sz w:val="22"/>
          <w:szCs w:val="22"/>
        </w:rPr>
        <w:lastRenderedPageBreak/>
        <w:t>Who is required to plan for emergency responses?</w:t>
      </w:r>
    </w:p>
    <w:p w14:paraId="0BD7EAD1" w14:textId="551FCE90" w:rsidR="008C1101" w:rsidRPr="00E40397" w:rsidRDefault="000569B5" w:rsidP="00AA7BF9">
      <w:pPr>
        <w:pStyle w:val="ListParagraph"/>
        <w:numPr>
          <w:ilvl w:val="0"/>
          <w:numId w:val="46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r w:rsidRPr="00E40397">
        <w:rPr>
          <w:rFonts w:ascii="Times New Roman" w:hAnsi="Times New Roman" w:cs="Times New Roman"/>
        </w:rPr>
        <w:t xml:space="preserve">For Program 1 Processes: </w:t>
      </w:r>
      <w:hyperlink r:id="rId7" w:anchor="p-68.12(b)(3)" w:history="1">
        <w:r w:rsidR="00DA3C6F" w:rsidRPr="00E40397">
          <w:rPr>
            <w:rStyle w:val="Hyperlink"/>
            <w:rFonts w:ascii="Times New Roman" w:hAnsi="Times New Roman" w:cs="Times New Roman"/>
          </w:rPr>
          <w:t>40 CFR 68.12(b)(3)</w:t>
        </w:r>
      </w:hyperlink>
      <w:r w:rsidR="007353D6" w:rsidRPr="00E40397">
        <w:rPr>
          <w:rFonts w:ascii="Times New Roman" w:hAnsi="Times New Roman" w:cs="Times New Roman"/>
        </w:rPr>
        <w:t xml:space="preserve"> – E</w:t>
      </w:r>
      <w:r w:rsidR="008C1101" w:rsidRPr="00E40397">
        <w:rPr>
          <w:rFonts w:ascii="Times New Roman" w:hAnsi="Times New Roman" w:cs="Times New Roman"/>
        </w:rPr>
        <w:t>nsure that response actions have been coordinated with local emergency planning and response agencies</w:t>
      </w:r>
      <w:r w:rsidR="00904B1B" w:rsidRPr="00E40397">
        <w:rPr>
          <w:rFonts w:ascii="Times New Roman" w:hAnsi="Times New Roman" w:cs="Times New Roman"/>
        </w:rPr>
        <w:t>.</w:t>
      </w:r>
    </w:p>
    <w:p w14:paraId="6FEC1860" w14:textId="4BFEB1E8" w:rsidR="009A19C7" w:rsidRPr="00E40397" w:rsidRDefault="009A19C7" w:rsidP="00AA7BF9">
      <w:pPr>
        <w:pStyle w:val="ListParagraph"/>
        <w:numPr>
          <w:ilvl w:val="0"/>
          <w:numId w:val="46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r w:rsidRPr="00E40397">
        <w:rPr>
          <w:rFonts w:ascii="Times New Roman" w:hAnsi="Times New Roman" w:cs="Times New Roman"/>
        </w:rPr>
        <w:t>For Program 2 and 3 Processes:</w:t>
      </w:r>
    </w:p>
    <w:p w14:paraId="252C3DE6" w14:textId="7F0F5FB7" w:rsidR="00815BF9" w:rsidRPr="00E40397" w:rsidRDefault="00131A57" w:rsidP="009A19C7">
      <w:pPr>
        <w:pStyle w:val="ListParagraph"/>
        <w:numPr>
          <w:ilvl w:val="1"/>
          <w:numId w:val="46"/>
        </w:numPr>
        <w:tabs>
          <w:tab w:val="left" w:pos="720"/>
        </w:tabs>
        <w:spacing w:before="120" w:after="120"/>
        <w:ind w:left="1440"/>
        <w:contextualSpacing w:val="0"/>
        <w:rPr>
          <w:rFonts w:ascii="Times New Roman" w:hAnsi="Times New Roman" w:cs="Times New Roman"/>
        </w:rPr>
      </w:pPr>
      <w:hyperlink r:id="rId8" w:anchor="p-68.90(b)(1)" w:history="1">
        <w:r w:rsidRPr="00E40397">
          <w:rPr>
            <w:rStyle w:val="Hyperlink"/>
            <w:rFonts w:ascii="Times New Roman" w:hAnsi="Times New Roman" w:cs="Times New Roman"/>
          </w:rPr>
          <w:t>40 CFR 68.90(b)(1)</w:t>
        </w:r>
      </w:hyperlink>
      <w:r w:rsidR="00883988" w:rsidRPr="00E40397">
        <w:rPr>
          <w:rFonts w:ascii="Times New Roman" w:hAnsi="Times New Roman" w:cs="Times New Roman"/>
        </w:rPr>
        <w:t xml:space="preserve"> &amp; </w:t>
      </w:r>
      <w:hyperlink r:id="rId9" w:anchor="p-68.95(c)" w:history="1">
        <w:r w:rsidR="00883988" w:rsidRPr="00E40397">
          <w:rPr>
            <w:rStyle w:val="Hyperlink"/>
            <w:rFonts w:ascii="Times New Roman" w:hAnsi="Times New Roman" w:cs="Times New Roman"/>
          </w:rPr>
          <w:t>§ 68.95(c)</w:t>
        </w:r>
      </w:hyperlink>
      <w:r w:rsidR="00986DC4" w:rsidRPr="00E40397">
        <w:rPr>
          <w:rFonts w:ascii="Times New Roman" w:hAnsi="Times New Roman" w:cs="Times New Roman"/>
        </w:rPr>
        <w:t xml:space="preserve"> – </w:t>
      </w:r>
      <w:r w:rsidR="004455AC" w:rsidRPr="00E40397">
        <w:rPr>
          <w:rFonts w:ascii="Times New Roman" w:hAnsi="Times New Roman" w:cs="Times New Roman"/>
        </w:rPr>
        <w:t xml:space="preserve">For stationary sources with any regulated toxic substance held in a process above the threshold quantity, the stationary source </w:t>
      </w:r>
      <w:r w:rsidR="004854A8" w:rsidRPr="00E40397">
        <w:rPr>
          <w:rFonts w:ascii="Times New Roman" w:hAnsi="Times New Roman" w:cs="Times New Roman"/>
        </w:rPr>
        <w:t xml:space="preserve">shall be </w:t>
      </w:r>
      <w:r w:rsidR="004455AC" w:rsidRPr="00E40397">
        <w:rPr>
          <w:rFonts w:ascii="Times New Roman" w:hAnsi="Times New Roman" w:cs="Times New Roman"/>
        </w:rPr>
        <w:t xml:space="preserve">included in the community emergency response plan developed under </w:t>
      </w:r>
      <w:hyperlink r:id="rId10" w:tgtFrame="_blank" w:history="1">
        <w:r w:rsidR="004455AC" w:rsidRPr="00E40397">
          <w:rPr>
            <w:rStyle w:val="Hyperlink"/>
            <w:rFonts w:ascii="Times New Roman" w:hAnsi="Times New Roman" w:cs="Times New Roman"/>
          </w:rPr>
          <w:t>42 U.S.C. 11003</w:t>
        </w:r>
      </w:hyperlink>
      <w:r w:rsidR="004455AC" w:rsidRPr="00E40397">
        <w:rPr>
          <w:rFonts w:ascii="Times New Roman" w:hAnsi="Times New Roman" w:cs="Times New Roman"/>
        </w:rPr>
        <w:t>;</w:t>
      </w:r>
    </w:p>
    <w:p w14:paraId="480CFCA7" w14:textId="1E53ADC1" w:rsidR="00CC48C1" w:rsidRPr="00E40397" w:rsidRDefault="00CC48C1" w:rsidP="009A19C7">
      <w:pPr>
        <w:pStyle w:val="ListParagraph"/>
        <w:numPr>
          <w:ilvl w:val="1"/>
          <w:numId w:val="46"/>
        </w:numPr>
        <w:tabs>
          <w:tab w:val="left" w:pos="720"/>
        </w:tabs>
        <w:spacing w:before="120" w:after="120"/>
        <w:ind w:left="1440"/>
        <w:contextualSpacing w:val="0"/>
        <w:rPr>
          <w:rFonts w:ascii="Times New Roman" w:hAnsi="Times New Roman" w:cs="Times New Roman"/>
        </w:rPr>
      </w:pPr>
      <w:hyperlink r:id="rId11" w:anchor="p-68.90(b)(2)" w:history="1">
        <w:r w:rsidRPr="00E40397">
          <w:rPr>
            <w:rStyle w:val="Hyperlink"/>
            <w:rFonts w:ascii="Times New Roman" w:hAnsi="Times New Roman" w:cs="Times New Roman"/>
          </w:rPr>
          <w:t>40 CFR 68.90(b)(2)</w:t>
        </w:r>
      </w:hyperlink>
      <w:r w:rsidRPr="00E40397">
        <w:rPr>
          <w:rFonts w:ascii="Times New Roman" w:hAnsi="Times New Roman" w:cs="Times New Roman"/>
        </w:rPr>
        <w:t xml:space="preserve"> – </w:t>
      </w:r>
      <w:r w:rsidR="00C02601" w:rsidRPr="00E40397">
        <w:rPr>
          <w:rFonts w:ascii="Times New Roman" w:hAnsi="Times New Roman" w:cs="Times New Roman"/>
        </w:rPr>
        <w:t xml:space="preserve">For stationary sources with only regulated flammable substances held in a process above the threshold quantity, the owner or operator shall </w:t>
      </w:r>
      <w:proofErr w:type="gramStart"/>
      <w:r w:rsidR="00C02601" w:rsidRPr="00E40397">
        <w:rPr>
          <w:rFonts w:ascii="Times New Roman" w:hAnsi="Times New Roman" w:cs="Times New Roman"/>
        </w:rPr>
        <w:t>coordinated</w:t>
      </w:r>
      <w:proofErr w:type="gramEnd"/>
      <w:r w:rsidR="00C02601" w:rsidRPr="00E40397">
        <w:rPr>
          <w:rFonts w:ascii="Times New Roman" w:hAnsi="Times New Roman" w:cs="Times New Roman"/>
        </w:rPr>
        <w:t xml:space="preserve"> response actions with the local fire department;</w:t>
      </w:r>
    </w:p>
    <w:p w14:paraId="5F8E1763" w14:textId="77777777" w:rsidR="00C450C5" w:rsidRPr="00E40397" w:rsidRDefault="00C450C5" w:rsidP="00AA7BF9">
      <w:pPr>
        <w:tabs>
          <w:tab w:val="left" w:pos="360"/>
        </w:tabs>
        <w:spacing w:before="120" w:after="120"/>
        <w:ind w:left="720" w:hanging="720"/>
        <w:rPr>
          <w:b/>
          <w:bCs/>
          <w:sz w:val="22"/>
          <w:szCs w:val="22"/>
        </w:rPr>
      </w:pPr>
      <w:r w:rsidRPr="00E40397">
        <w:rPr>
          <w:b/>
          <w:bCs/>
          <w:sz w:val="22"/>
          <w:szCs w:val="22"/>
        </w:rPr>
        <w:t>When is it required?</w:t>
      </w:r>
    </w:p>
    <w:p w14:paraId="69240EEC" w14:textId="13C83003" w:rsidR="00C450C5" w:rsidRPr="00E40397" w:rsidRDefault="00131A57" w:rsidP="00AA7BF9">
      <w:pPr>
        <w:pStyle w:val="ListParagraph"/>
        <w:numPr>
          <w:ilvl w:val="0"/>
          <w:numId w:val="46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hyperlink r:id="rId12" w:anchor="p-68.93(a)" w:history="1">
        <w:r w:rsidRPr="00E40397">
          <w:rPr>
            <w:rStyle w:val="Hyperlink"/>
            <w:rFonts w:ascii="Times New Roman" w:hAnsi="Times New Roman" w:cs="Times New Roman"/>
          </w:rPr>
          <w:t>40 CFR 68.93(a)</w:t>
        </w:r>
      </w:hyperlink>
      <w:r w:rsidR="00C450C5" w:rsidRPr="00E40397">
        <w:rPr>
          <w:rFonts w:ascii="Times New Roman" w:hAnsi="Times New Roman" w:cs="Times New Roman"/>
        </w:rPr>
        <w:t xml:space="preserve"> Coordination shall occur at least </w:t>
      </w:r>
      <w:r w:rsidR="00C450C5" w:rsidRPr="00E40397">
        <w:rPr>
          <w:rFonts w:ascii="Times New Roman" w:hAnsi="Times New Roman" w:cs="Times New Roman"/>
          <w:highlight w:val="green"/>
          <w:u w:val="single"/>
        </w:rPr>
        <w:t>annually</w:t>
      </w:r>
      <w:r w:rsidR="00C450C5" w:rsidRPr="00E40397">
        <w:rPr>
          <w:rFonts w:ascii="Times New Roman" w:hAnsi="Times New Roman" w:cs="Times New Roman"/>
        </w:rPr>
        <w:t xml:space="preserve">, </w:t>
      </w:r>
      <w:r w:rsidR="00C450C5" w:rsidRPr="00E40397">
        <w:rPr>
          <w:rFonts w:ascii="Times New Roman" w:hAnsi="Times New Roman" w:cs="Times New Roman"/>
          <w:highlight w:val="green"/>
        </w:rPr>
        <w:t>and</w:t>
      </w:r>
      <w:r w:rsidR="00C450C5" w:rsidRPr="00E40397">
        <w:rPr>
          <w:rFonts w:ascii="Times New Roman" w:hAnsi="Times New Roman" w:cs="Times New Roman"/>
        </w:rPr>
        <w:t xml:space="preserve"> </w:t>
      </w:r>
      <w:r w:rsidR="00C450C5" w:rsidRPr="00E40397">
        <w:rPr>
          <w:rFonts w:ascii="Times New Roman" w:hAnsi="Times New Roman" w:cs="Times New Roman"/>
          <w:highlight w:val="green"/>
        </w:rPr>
        <w:t xml:space="preserve">more </w:t>
      </w:r>
      <w:proofErr w:type="gramStart"/>
      <w:r w:rsidR="00C450C5" w:rsidRPr="00E40397">
        <w:rPr>
          <w:rFonts w:ascii="Times New Roman" w:hAnsi="Times New Roman" w:cs="Times New Roman"/>
          <w:highlight w:val="green"/>
        </w:rPr>
        <w:t>frequently</w:t>
      </w:r>
      <w:proofErr w:type="gramEnd"/>
      <w:r w:rsidR="00C450C5" w:rsidRPr="00E40397">
        <w:rPr>
          <w:rFonts w:ascii="Times New Roman" w:hAnsi="Times New Roman" w:cs="Times New Roman"/>
          <w:highlight w:val="green"/>
        </w:rPr>
        <w:t xml:space="preserve"> if necessary</w:t>
      </w:r>
      <w:r w:rsidR="00C450C5" w:rsidRPr="00E40397">
        <w:rPr>
          <w:rFonts w:ascii="Times New Roman" w:hAnsi="Times New Roman" w:cs="Times New Roman"/>
        </w:rPr>
        <w:t>, to address changes: At the stationary source; in the stationary source's emergency response and/or emergency action plan; and/or in the community emergency response plan.</w:t>
      </w:r>
      <w:r w:rsidR="00D2137E" w:rsidRPr="00E40397">
        <w:rPr>
          <w:rFonts w:ascii="Times New Roman" w:hAnsi="Times New Roman" w:cs="Times New Roman"/>
        </w:rPr>
        <w:t xml:space="preserve">  (</w:t>
      </w:r>
      <w:r w:rsidR="00D2137E" w:rsidRPr="00E40397">
        <w:rPr>
          <w:rFonts w:ascii="Times New Roman" w:hAnsi="Times New Roman" w:cs="Times New Roman"/>
          <w:b/>
          <w:bCs/>
          <w:u w:val="single"/>
        </w:rPr>
        <w:t xml:space="preserve">NOTE: </w:t>
      </w:r>
      <w:r w:rsidR="00023928" w:rsidRPr="00E40397">
        <w:rPr>
          <w:rFonts w:ascii="Times New Roman" w:hAnsi="Times New Roman" w:cs="Times New Roman"/>
          <w:b/>
          <w:bCs/>
          <w:u w:val="single"/>
        </w:rPr>
        <w:t>“</w:t>
      </w:r>
      <w:r w:rsidR="00FF7466" w:rsidRPr="00E40397">
        <w:rPr>
          <w:rFonts w:ascii="Times New Roman" w:hAnsi="Times New Roman" w:cs="Times New Roman"/>
          <w:b/>
          <w:bCs/>
          <w:u w:val="single"/>
        </w:rPr>
        <w:t>Annual</w:t>
      </w:r>
      <w:r w:rsidR="00023928" w:rsidRPr="00E40397">
        <w:rPr>
          <w:rFonts w:ascii="Times New Roman" w:hAnsi="Times New Roman" w:cs="Times New Roman"/>
          <w:b/>
          <w:bCs/>
          <w:u w:val="single"/>
        </w:rPr>
        <w:t>”</w:t>
      </w:r>
      <w:r w:rsidR="00FF7466" w:rsidRPr="00E40397">
        <w:rPr>
          <w:rFonts w:ascii="Times New Roman" w:hAnsi="Times New Roman" w:cs="Times New Roman"/>
          <w:b/>
          <w:bCs/>
          <w:u w:val="single"/>
        </w:rPr>
        <w:t xml:space="preserve"> </w:t>
      </w:r>
      <w:r w:rsidR="00955FD7" w:rsidRPr="00E40397">
        <w:rPr>
          <w:rFonts w:ascii="Times New Roman" w:hAnsi="Times New Roman" w:cs="Times New Roman"/>
          <w:b/>
          <w:bCs/>
          <w:u w:val="single"/>
        </w:rPr>
        <w:t xml:space="preserve">not defined but implies </w:t>
      </w:r>
      <w:r w:rsidR="006609B1" w:rsidRPr="00E40397">
        <w:rPr>
          <w:rFonts w:ascii="Times New Roman" w:hAnsi="Times New Roman" w:cs="Times New Roman"/>
          <w:b/>
          <w:bCs/>
          <w:u w:val="single"/>
        </w:rPr>
        <w:t xml:space="preserve">at least </w:t>
      </w:r>
      <w:r w:rsidR="00630F13" w:rsidRPr="00E40397">
        <w:rPr>
          <w:rFonts w:ascii="Times New Roman" w:hAnsi="Times New Roman" w:cs="Times New Roman"/>
          <w:b/>
          <w:bCs/>
          <w:u w:val="single"/>
        </w:rPr>
        <w:t xml:space="preserve">once every </w:t>
      </w:r>
      <w:r w:rsidR="00DD6152" w:rsidRPr="00E40397">
        <w:rPr>
          <w:rFonts w:ascii="Times New Roman" w:hAnsi="Times New Roman" w:cs="Times New Roman"/>
          <w:b/>
          <w:bCs/>
          <w:u w:val="single"/>
        </w:rPr>
        <w:t>12</w:t>
      </w:r>
      <w:r w:rsidR="00DA2467" w:rsidRPr="00E40397">
        <w:rPr>
          <w:rFonts w:ascii="Times New Roman" w:hAnsi="Times New Roman" w:cs="Times New Roman"/>
          <w:b/>
          <w:bCs/>
          <w:u w:val="single"/>
        </w:rPr>
        <w:t xml:space="preserve"> months</w:t>
      </w:r>
      <w:r w:rsidR="00DD6152" w:rsidRPr="00E40397">
        <w:rPr>
          <w:rFonts w:ascii="Times New Roman" w:hAnsi="Times New Roman" w:cs="Times New Roman"/>
        </w:rPr>
        <w:t>)</w:t>
      </w:r>
    </w:p>
    <w:p w14:paraId="7893526D" w14:textId="77777777" w:rsidR="006A14E8" w:rsidRPr="00E40397" w:rsidRDefault="006A14E8" w:rsidP="00AA7BF9">
      <w:pPr>
        <w:tabs>
          <w:tab w:val="left" w:pos="360"/>
        </w:tabs>
        <w:spacing w:before="120" w:after="120"/>
        <w:ind w:left="720" w:hanging="720"/>
        <w:rPr>
          <w:b/>
          <w:bCs/>
          <w:sz w:val="22"/>
          <w:szCs w:val="22"/>
        </w:rPr>
      </w:pPr>
      <w:r w:rsidRPr="00E40397">
        <w:rPr>
          <w:b/>
          <w:bCs/>
          <w:sz w:val="22"/>
          <w:szCs w:val="22"/>
        </w:rPr>
        <w:t>What is required?</w:t>
      </w:r>
    </w:p>
    <w:p w14:paraId="4A290950" w14:textId="64FBBD42" w:rsidR="00F6727E" w:rsidRPr="00E40397" w:rsidRDefault="00131A57" w:rsidP="000D01A5">
      <w:pPr>
        <w:pStyle w:val="ListParagraph"/>
        <w:numPr>
          <w:ilvl w:val="0"/>
          <w:numId w:val="46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hyperlink r:id="rId13" w:history="1">
        <w:r w:rsidRPr="00E40397">
          <w:rPr>
            <w:rStyle w:val="Hyperlink"/>
            <w:rFonts w:ascii="Times New Roman" w:hAnsi="Times New Roman" w:cs="Times New Roman"/>
          </w:rPr>
          <w:t>40 CFR 68.93</w:t>
        </w:r>
      </w:hyperlink>
      <w:r w:rsidR="006A14E8" w:rsidRPr="00E40397">
        <w:rPr>
          <w:rFonts w:ascii="Times New Roman" w:hAnsi="Times New Roman" w:cs="Times New Roman"/>
        </w:rPr>
        <w:t xml:space="preserve"> – </w:t>
      </w:r>
      <w:r w:rsidR="000E6E1F" w:rsidRPr="00E40397">
        <w:rPr>
          <w:rFonts w:ascii="Times New Roman" w:hAnsi="Times New Roman" w:cs="Times New Roman"/>
        </w:rPr>
        <w:t xml:space="preserve">Shall </w:t>
      </w:r>
      <w:r w:rsidR="00F6727E" w:rsidRPr="00E40397">
        <w:rPr>
          <w:rFonts w:ascii="Times New Roman" w:hAnsi="Times New Roman" w:cs="Times New Roman"/>
          <w:highlight w:val="yellow"/>
        </w:rPr>
        <w:t>coordinate response needs</w:t>
      </w:r>
      <w:r w:rsidR="00F6727E" w:rsidRPr="00E40397">
        <w:rPr>
          <w:rFonts w:ascii="Times New Roman" w:hAnsi="Times New Roman" w:cs="Times New Roman"/>
        </w:rPr>
        <w:t xml:space="preserve"> with local emergency planning and response organizations to determine how the stationary source is addressed in the community emergency response plan.</w:t>
      </w:r>
    </w:p>
    <w:p w14:paraId="57AF762A" w14:textId="27CA8AEF" w:rsidR="003B2E17" w:rsidRPr="00E40397" w:rsidRDefault="00131A57" w:rsidP="000D01A5">
      <w:pPr>
        <w:pStyle w:val="ListParagraph"/>
        <w:numPr>
          <w:ilvl w:val="0"/>
          <w:numId w:val="46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hyperlink r:id="rId14" w:anchor="p-68.93(b)" w:history="1">
        <w:r w:rsidRPr="00E40397">
          <w:rPr>
            <w:rStyle w:val="Hyperlink"/>
            <w:rFonts w:ascii="Times New Roman" w:hAnsi="Times New Roman" w:cs="Times New Roman"/>
          </w:rPr>
          <w:t>40 CFR 68.93(b)</w:t>
        </w:r>
      </w:hyperlink>
      <w:r w:rsidR="006A14E8" w:rsidRPr="00E40397">
        <w:rPr>
          <w:rFonts w:ascii="Times New Roman" w:hAnsi="Times New Roman" w:cs="Times New Roman"/>
        </w:rPr>
        <w:t xml:space="preserve"> – </w:t>
      </w:r>
      <w:r w:rsidR="003B2E17" w:rsidRPr="00E40397">
        <w:rPr>
          <w:rFonts w:ascii="Times New Roman" w:hAnsi="Times New Roman" w:cs="Times New Roman"/>
        </w:rPr>
        <w:t>Coordination shall include providing to the</w:t>
      </w:r>
      <w:r w:rsidR="00C1638A" w:rsidRPr="00E40397">
        <w:rPr>
          <w:rFonts w:ascii="Times New Roman" w:hAnsi="Times New Roman" w:cs="Times New Roman"/>
        </w:rPr>
        <w:t xml:space="preserve"> local emergency planning and response organizations</w:t>
      </w:r>
      <w:r w:rsidR="00C173D1" w:rsidRPr="00E40397">
        <w:rPr>
          <w:rFonts w:ascii="Times New Roman" w:hAnsi="Times New Roman" w:cs="Times New Roman"/>
        </w:rPr>
        <w:t>:</w:t>
      </w:r>
      <w:r w:rsidR="003B2E17" w:rsidRPr="00E40397">
        <w:rPr>
          <w:rFonts w:ascii="Times New Roman" w:hAnsi="Times New Roman" w:cs="Times New Roman"/>
        </w:rPr>
        <w:t xml:space="preserve"> The stationary source's </w:t>
      </w:r>
      <w:r w:rsidR="003B2E17" w:rsidRPr="00E40397">
        <w:rPr>
          <w:rFonts w:ascii="Times New Roman" w:hAnsi="Times New Roman" w:cs="Times New Roman"/>
          <w:highlight w:val="yellow"/>
        </w:rPr>
        <w:t xml:space="preserve">emergency response plan </w:t>
      </w:r>
      <w:r w:rsidR="00A15453" w:rsidRPr="00E40397">
        <w:rPr>
          <w:rFonts w:ascii="Times New Roman" w:hAnsi="Times New Roman" w:cs="Times New Roman"/>
          <w:highlight w:val="yellow"/>
        </w:rPr>
        <w:t>(</w:t>
      </w:r>
      <w:hyperlink r:id="rId15" w:history="1">
        <w:r w:rsidR="00A15453" w:rsidRPr="00E40397">
          <w:rPr>
            <w:rStyle w:val="Hyperlink"/>
            <w:rFonts w:ascii="Times New Roman" w:hAnsi="Times New Roman" w:cs="Times New Roman"/>
            <w:highlight w:val="yellow"/>
          </w:rPr>
          <w:t>ERP</w:t>
        </w:r>
      </w:hyperlink>
      <w:r w:rsidR="006D68EC" w:rsidRPr="00E40397">
        <w:rPr>
          <w:rFonts w:ascii="Times New Roman" w:hAnsi="Times New Roman" w:cs="Times New Roman"/>
        </w:rPr>
        <w:t xml:space="preserve">) </w:t>
      </w:r>
      <w:r w:rsidR="003B2E17" w:rsidRPr="00E40397">
        <w:rPr>
          <w:rFonts w:ascii="Times New Roman" w:hAnsi="Times New Roman" w:cs="Times New Roman"/>
        </w:rPr>
        <w:t xml:space="preserve">if one exists; </w:t>
      </w:r>
      <w:r w:rsidR="003B2E17" w:rsidRPr="00E40397">
        <w:rPr>
          <w:rFonts w:ascii="Times New Roman" w:hAnsi="Times New Roman" w:cs="Times New Roman"/>
          <w:highlight w:val="yellow"/>
        </w:rPr>
        <w:t>emergency action plan</w:t>
      </w:r>
      <w:r w:rsidR="006D68EC" w:rsidRPr="00E40397">
        <w:rPr>
          <w:rFonts w:ascii="Times New Roman" w:hAnsi="Times New Roman" w:cs="Times New Roman"/>
          <w:highlight w:val="yellow"/>
        </w:rPr>
        <w:t xml:space="preserve"> (</w:t>
      </w:r>
      <w:hyperlink r:id="rId16" w:history="1">
        <w:r w:rsidR="006D68EC" w:rsidRPr="00E40397">
          <w:rPr>
            <w:rStyle w:val="Hyperlink"/>
            <w:rFonts w:ascii="Times New Roman" w:hAnsi="Times New Roman" w:cs="Times New Roman"/>
            <w:highlight w:val="yellow"/>
          </w:rPr>
          <w:t>EAP</w:t>
        </w:r>
      </w:hyperlink>
      <w:r w:rsidR="006D68EC" w:rsidRPr="00E40397">
        <w:rPr>
          <w:rFonts w:ascii="Times New Roman" w:hAnsi="Times New Roman" w:cs="Times New Roman"/>
        </w:rPr>
        <w:t>)</w:t>
      </w:r>
      <w:r w:rsidR="003B2E17" w:rsidRPr="00E40397">
        <w:rPr>
          <w:rFonts w:ascii="Times New Roman" w:hAnsi="Times New Roman" w:cs="Times New Roman"/>
        </w:rPr>
        <w:t xml:space="preserve">; </w:t>
      </w:r>
      <w:r w:rsidR="003B2E17" w:rsidRPr="00E40397">
        <w:rPr>
          <w:rFonts w:ascii="Times New Roman" w:hAnsi="Times New Roman" w:cs="Times New Roman"/>
          <w:highlight w:val="yellow"/>
        </w:rPr>
        <w:t>updated emergency contact information</w:t>
      </w:r>
      <w:r w:rsidR="003B2E17" w:rsidRPr="00E40397">
        <w:rPr>
          <w:rFonts w:ascii="Times New Roman" w:hAnsi="Times New Roman" w:cs="Times New Roman"/>
        </w:rPr>
        <w:t xml:space="preserve">; and </w:t>
      </w:r>
      <w:r w:rsidR="003B2E17" w:rsidRPr="00E40397">
        <w:rPr>
          <w:rFonts w:ascii="Times New Roman" w:hAnsi="Times New Roman" w:cs="Times New Roman"/>
          <w:highlight w:val="yellow"/>
        </w:rPr>
        <w:t>other information</w:t>
      </w:r>
      <w:r w:rsidR="003B2E17" w:rsidRPr="00E40397">
        <w:rPr>
          <w:rFonts w:ascii="Times New Roman" w:hAnsi="Times New Roman" w:cs="Times New Roman"/>
        </w:rPr>
        <w:t xml:space="preserve"> necessary for developing and implementing the local emergency response plan. </w:t>
      </w:r>
      <w:r w:rsidR="00F26B24" w:rsidRPr="00E40397">
        <w:rPr>
          <w:rFonts w:ascii="Times New Roman" w:hAnsi="Times New Roman" w:cs="Times New Roman"/>
        </w:rPr>
        <w:t xml:space="preserve"> </w:t>
      </w:r>
      <w:r w:rsidR="003B2E17" w:rsidRPr="00E40397">
        <w:rPr>
          <w:rFonts w:ascii="Times New Roman" w:hAnsi="Times New Roman" w:cs="Times New Roman"/>
        </w:rPr>
        <w:t xml:space="preserve">For responding stationary sources, coordination shall also include consulting with local emergency response officials to establish appropriate schedules and plans for field and tabletop exercises required under </w:t>
      </w:r>
      <w:hyperlink r:id="rId17" w:anchor="p-68.96(b)" w:history="1">
        <w:r w:rsidR="003B2E17" w:rsidRPr="00E40397">
          <w:rPr>
            <w:rStyle w:val="Hyperlink"/>
            <w:rFonts w:ascii="Times New Roman" w:hAnsi="Times New Roman" w:cs="Times New Roman"/>
          </w:rPr>
          <w:t>§ 68.96(b)</w:t>
        </w:r>
      </w:hyperlink>
      <w:r w:rsidR="003B2E17" w:rsidRPr="00E40397">
        <w:rPr>
          <w:rFonts w:ascii="Times New Roman" w:hAnsi="Times New Roman" w:cs="Times New Roman"/>
        </w:rPr>
        <w:t>.</w:t>
      </w:r>
    </w:p>
    <w:p w14:paraId="4F878F58" w14:textId="77777777" w:rsidR="001816D3" w:rsidRPr="00E40397" w:rsidRDefault="001816D3" w:rsidP="000D01A5">
      <w:pPr>
        <w:pStyle w:val="ListParagraph"/>
        <w:numPr>
          <w:ilvl w:val="0"/>
          <w:numId w:val="46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hyperlink r:id="rId18" w:anchor="p-68.96(a)" w:history="1">
        <w:r w:rsidRPr="00E40397">
          <w:rPr>
            <w:rStyle w:val="Hyperlink"/>
            <w:rFonts w:ascii="Times New Roman" w:hAnsi="Times New Roman" w:cs="Times New Roman"/>
          </w:rPr>
          <w:t>40 CFR 68.96(a)</w:t>
        </w:r>
      </w:hyperlink>
      <w:r w:rsidRPr="00E40397">
        <w:rPr>
          <w:rFonts w:ascii="Times New Roman" w:hAnsi="Times New Roman" w:cs="Times New Roman"/>
        </w:rPr>
        <w:t xml:space="preserve"> Notification Exercises – Shall conduct an exercise of the facility’s emergency response notification mechanisms (At least once each calendar year).</w:t>
      </w:r>
    </w:p>
    <w:p w14:paraId="593C0DB4" w14:textId="77777777" w:rsidR="00A10A5B" w:rsidRPr="00E40397" w:rsidRDefault="00A10A5B" w:rsidP="00AA7BF9">
      <w:pPr>
        <w:tabs>
          <w:tab w:val="left" w:pos="360"/>
        </w:tabs>
        <w:spacing w:before="120" w:after="120"/>
        <w:ind w:left="720" w:hanging="720"/>
        <w:rPr>
          <w:b/>
          <w:bCs/>
          <w:sz w:val="22"/>
          <w:szCs w:val="22"/>
        </w:rPr>
      </w:pPr>
      <w:r w:rsidRPr="00E40397">
        <w:rPr>
          <w:b/>
          <w:bCs/>
          <w:sz w:val="22"/>
          <w:szCs w:val="22"/>
        </w:rPr>
        <w:t>What else are “Responding” facilities required to do?</w:t>
      </w:r>
    </w:p>
    <w:p w14:paraId="4DE18566" w14:textId="7E3D56E8" w:rsidR="00B47474" w:rsidRPr="00E40397" w:rsidRDefault="00987AA0" w:rsidP="00AA7BF9">
      <w:pPr>
        <w:pStyle w:val="ListParagraph"/>
        <w:numPr>
          <w:ilvl w:val="0"/>
          <w:numId w:val="47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hyperlink r:id="rId19" w:anchor="p-68.96(b)" w:history="1">
        <w:r w:rsidRPr="00E40397">
          <w:rPr>
            <w:rStyle w:val="Hyperlink"/>
            <w:rFonts w:ascii="Times New Roman" w:hAnsi="Times New Roman" w:cs="Times New Roman"/>
          </w:rPr>
          <w:t>40 CFR 68.96(b)</w:t>
        </w:r>
      </w:hyperlink>
      <w:r w:rsidRPr="00E40397">
        <w:rPr>
          <w:rFonts w:ascii="Times New Roman" w:hAnsi="Times New Roman" w:cs="Times New Roman"/>
        </w:rPr>
        <w:t xml:space="preserve"> </w:t>
      </w:r>
      <w:r w:rsidR="00097BE2" w:rsidRPr="00E40397">
        <w:rPr>
          <w:rFonts w:ascii="Times New Roman" w:hAnsi="Times New Roman" w:cs="Times New Roman"/>
        </w:rPr>
        <w:t xml:space="preserve">Emergency response exercise program </w:t>
      </w:r>
      <w:r w:rsidR="00B47474" w:rsidRPr="00E40397">
        <w:rPr>
          <w:rFonts w:ascii="Times New Roman" w:hAnsi="Times New Roman" w:cs="Times New Roman"/>
        </w:rPr>
        <w:t xml:space="preserve">– </w:t>
      </w:r>
      <w:r w:rsidR="00096FA7" w:rsidRPr="00E40397">
        <w:rPr>
          <w:rFonts w:ascii="Times New Roman" w:hAnsi="Times New Roman" w:cs="Times New Roman"/>
        </w:rPr>
        <w:t xml:space="preserve">Shall develop and implement an exercise program for its emergency response program, including the plan required under </w:t>
      </w:r>
      <w:hyperlink r:id="rId20" w:anchor="p-68.95(a)(1)" w:history="1">
        <w:r w:rsidR="00096FA7" w:rsidRPr="00E40397">
          <w:rPr>
            <w:rStyle w:val="Hyperlink"/>
            <w:rFonts w:ascii="Times New Roman" w:hAnsi="Times New Roman" w:cs="Times New Roman"/>
          </w:rPr>
          <w:t>§ 68.95(a)(1)</w:t>
        </w:r>
      </w:hyperlink>
      <w:r w:rsidR="00096FA7" w:rsidRPr="00E40397">
        <w:rPr>
          <w:rFonts w:ascii="Times New Roman" w:hAnsi="Times New Roman" w:cs="Times New Roman"/>
        </w:rPr>
        <w:t>.</w:t>
      </w:r>
    </w:p>
    <w:p w14:paraId="7A7646EA" w14:textId="15F8C338" w:rsidR="00A10A5B" w:rsidRPr="00E40397" w:rsidRDefault="009C0FD7" w:rsidP="00AA7BF9">
      <w:pPr>
        <w:pStyle w:val="ListParagraph"/>
        <w:numPr>
          <w:ilvl w:val="0"/>
          <w:numId w:val="47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hyperlink r:id="rId21" w:anchor="p-68.96(b)(2)" w:history="1">
        <w:r w:rsidRPr="00E40397">
          <w:rPr>
            <w:rStyle w:val="Hyperlink"/>
            <w:rFonts w:ascii="Times New Roman" w:hAnsi="Times New Roman" w:cs="Times New Roman"/>
          </w:rPr>
          <w:t>40 CFR 68.96(b)(2)</w:t>
        </w:r>
      </w:hyperlink>
      <w:r w:rsidRPr="00E40397">
        <w:rPr>
          <w:rFonts w:ascii="Times New Roman" w:hAnsi="Times New Roman" w:cs="Times New Roman"/>
        </w:rPr>
        <w:t xml:space="preserve"> </w:t>
      </w:r>
      <w:r w:rsidR="007B5C50" w:rsidRPr="00E40397">
        <w:rPr>
          <w:rFonts w:ascii="Times New Roman" w:hAnsi="Times New Roman" w:cs="Times New Roman"/>
        </w:rPr>
        <w:t xml:space="preserve">Tabletop exercises </w:t>
      </w:r>
      <w:r w:rsidR="007F2EE6" w:rsidRPr="00E40397">
        <w:rPr>
          <w:rFonts w:ascii="Times New Roman" w:hAnsi="Times New Roman" w:cs="Times New Roman"/>
        </w:rPr>
        <w:t xml:space="preserve">– </w:t>
      </w:r>
      <w:r w:rsidR="00A5471A" w:rsidRPr="00E40397">
        <w:rPr>
          <w:rFonts w:ascii="Times New Roman" w:hAnsi="Times New Roman" w:cs="Times New Roman"/>
        </w:rPr>
        <w:t>Shall conduct a tabletop exercise involving the simulated accidental release of a regulated substanc</w:t>
      </w:r>
      <w:r w:rsidR="007F2EE6" w:rsidRPr="00E40397">
        <w:rPr>
          <w:rFonts w:ascii="Times New Roman" w:hAnsi="Times New Roman" w:cs="Times New Roman"/>
        </w:rPr>
        <w:t xml:space="preserve">e (Beginning December 21, </w:t>
      </w:r>
      <w:proofErr w:type="gramStart"/>
      <w:r w:rsidR="007F2EE6" w:rsidRPr="00E40397">
        <w:rPr>
          <w:rFonts w:ascii="Times New Roman" w:hAnsi="Times New Roman" w:cs="Times New Roman"/>
        </w:rPr>
        <w:t>2026</w:t>
      </w:r>
      <w:proofErr w:type="gramEnd"/>
      <w:r w:rsidR="007F2EE6" w:rsidRPr="00E40397">
        <w:rPr>
          <w:rFonts w:ascii="Times New Roman" w:hAnsi="Times New Roman" w:cs="Times New Roman"/>
        </w:rPr>
        <w:t xml:space="preserve"> and at a minimum at least once every three years).</w:t>
      </w:r>
    </w:p>
    <w:p w14:paraId="4DB0ADFD" w14:textId="43F2194C" w:rsidR="00A10A5B" w:rsidRPr="00E40397" w:rsidRDefault="00F04234" w:rsidP="00AA7BF9">
      <w:pPr>
        <w:pStyle w:val="ListParagraph"/>
        <w:numPr>
          <w:ilvl w:val="0"/>
          <w:numId w:val="47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  <w:b/>
          <w:bCs/>
        </w:rPr>
      </w:pPr>
      <w:hyperlink r:id="rId22" w:anchor="p-68.96(b)(1)" w:history="1">
        <w:r w:rsidRPr="00E40397">
          <w:rPr>
            <w:rStyle w:val="Hyperlink"/>
            <w:rFonts w:ascii="Times New Roman" w:hAnsi="Times New Roman" w:cs="Times New Roman"/>
          </w:rPr>
          <w:t>40 CFR 68.96(b)(1)</w:t>
        </w:r>
      </w:hyperlink>
      <w:r w:rsidR="007B5C50" w:rsidRPr="00E40397">
        <w:rPr>
          <w:rFonts w:ascii="Times New Roman" w:hAnsi="Times New Roman" w:cs="Times New Roman"/>
        </w:rPr>
        <w:t xml:space="preserve"> Emergency response field exercises</w:t>
      </w:r>
      <w:r w:rsidRPr="00E40397">
        <w:rPr>
          <w:rFonts w:ascii="Times New Roman" w:hAnsi="Times New Roman" w:cs="Times New Roman"/>
        </w:rPr>
        <w:t xml:space="preserve"> –</w:t>
      </w:r>
      <w:r w:rsidR="00D3669B" w:rsidRPr="00E40397">
        <w:rPr>
          <w:rFonts w:ascii="Times New Roman" w:hAnsi="Times New Roman" w:cs="Times New Roman"/>
        </w:rPr>
        <w:t>S</w:t>
      </w:r>
      <w:r w:rsidR="00856666" w:rsidRPr="00E40397">
        <w:rPr>
          <w:rFonts w:ascii="Times New Roman" w:hAnsi="Times New Roman" w:cs="Times New Roman"/>
        </w:rPr>
        <w:t>hall conduct field exercises involving the simulated accidental release of a regulated substance</w:t>
      </w:r>
      <w:r w:rsidR="007F2EE6" w:rsidRPr="00E40397">
        <w:rPr>
          <w:rFonts w:ascii="Times New Roman" w:hAnsi="Times New Roman" w:cs="Times New Roman"/>
        </w:rPr>
        <w:t xml:space="preserve"> (Beginning March 15, </w:t>
      </w:r>
      <w:proofErr w:type="gramStart"/>
      <w:r w:rsidR="007F2EE6" w:rsidRPr="00E40397">
        <w:rPr>
          <w:rFonts w:ascii="Times New Roman" w:hAnsi="Times New Roman" w:cs="Times New Roman"/>
        </w:rPr>
        <w:t>2027</w:t>
      </w:r>
      <w:proofErr w:type="gramEnd"/>
      <w:r w:rsidR="007F2EE6" w:rsidRPr="00E40397">
        <w:rPr>
          <w:rFonts w:ascii="Times New Roman" w:hAnsi="Times New Roman" w:cs="Times New Roman"/>
        </w:rPr>
        <w:t xml:space="preserve"> and at a minimum at least once every ten years).</w:t>
      </w:r>
    </w:p>
    <w:p w14:paraId="4E0F739E" w14:textId="268B6BBB" w:rsidR="006A14E8" w:rsidRPr="00E40397" w:rsidRDefault="006A14E8" w:rsidP="00AA7BF9">
      <w:pPr>
        <w:tabs>
          <w:tab w:val="left" w:pos="360"/>
        </w:tabs>
        <w:spacing w:before="120" w:after="120"/>
        <w:ind w:left="720" w:hanging="720"/>
        <w:rPr>
          <w:b/>
          <w:bCs/>
          <w:sz w:val="22"/>
          <w:szCs w:val="22"/>
        </w:rPr>
      </w:pPr>
      <w:r w:rsidRPr="00E40397">
        <w:rPr>
          <w:b/>
          <w:bCs/>
          <w:sz w:val="22"/>
          <w:szCs w:val="22"/>
        </w:rPr>
        <w:t>What must be documented?</w:t>
      </w:r>
    </w:p>
    <w:p w14:paraId="41D35EDF" w14:textId="3CF176D0" w:rsidR="006A14E8" w:rsidRPr="00E40397" w:rsidRDefault="00131A57" w:rsidP="00AA7BF9">
      <w:pPr>
        <w:pStyle w:val="ListParagraph"/>
        <w:numPr>
          <w:ilvl w:val="0"/>
          <w:numId w:val="48"/>
        </w:numPr>
        <w:tabs>
          <w:tab w:val="left" w:pos="720"/>
        </w:tabs>
        <w:spacing w:before="120" w:after="120"/>
        <w:ind w:hanging="720"/>
        <w:contextualSpacing w:val="0"/>
        <w:rPr>
          <w:rFonts w:ascii="Times New Roman" w:hAnsi="Times New Roman" w:cs="Times New Roman"/>
        </w:rPr>
      </w:pPr>
      <w:hyperlink r:id="rId23" w:anchor="p-68.93(c)" w:history="1">
        <w:r w:rsidRPr="00E40397">
          <w:rPr>
            <w:rStyle w:val="Hyperlink"/>
            <w:rFonts w:ascii="Times New Roman" w:hAnsi="Times New Roman" w:cs="Times New Roman"/>
          </w:rPr>
          <w:t>40 CFR 68.93(c)</w:t>
        </w:r>
      </w:hyperlink>
      <w:r w:rsidR="006A14E8" w:rsidRPr="00E40397">
        <w:rPr>
          <w:rFonts w:ascii="Times New Roman" w:hAnsi="Times New Roman" w:cs="Times New Roman"/>
        </w:rPr>
        <w:t xml:space="preserve"> – The owner or operator shall document coordination with local authorities, including: The </w:t>
      </w:r>
      <w:r w:rsidR="006A14E8" w:rsidRPr="00E40397">
        <w:rPr>
          <w:rFonts w:ascii="Times New Roman" w:hAnsi="Times New Roman" w:cs="Times New Roman"/>
          <w:highlight w:val="green"/>
          <w:u w:val="single"/>
        </w:rPr>
        <w:t>names</w:t>
      </w:r>
      <w:r w:rsidR="006A14E8" w:rsidRPr="00E40397">
        <w:rPr>
          <w:rFonts w:ascii="Times New Roman" w:hAnsi="Times New Roman" w:cs="Times New Roman"/>
        </w:rPr>
        <w:t xml:space="preserve"> of individuals involved and their contact information (</w:t>
      </w:r>
      <w:r w:rsidR="006A14E8" w:rsidRPr="00E40397">
        <w:rPr>
          <w:rFonts w:ascii="Times New Roman" w:hAnsi="Times New Roman" w:cs="Times New Roman"/>
          <w:highlight w:val="green"/>
          <w:u w:val="single"/>
        </w:rPr>
        <w:t>phone number</w:t>
      </w:r>
      <w:r w:rsidR="006A14E8" w:rsidRPr="00E40397">
        <w:rPr>
          <w:rFonts w:ascii="Times New Roman" w:hAnsi="Times New Roman" w:cs="Times New Roman"/>
        </w:rPr>
        <w:t xml:space="preserve">, </w:t>
      </w:r>
      <w:r w:rsidR="006A14E8" w:rsidRPr="00E40397">
        <w:rPr>
          <w:rFonts w:ascii="Times New Roman" w:hAnsi="Times New Roman" w:cs="Times New Roman"/>
          <w:highlight w:val="green"/>
          <w:u w:val="single"/>
        </w:rPr>
        <w:t>email address</w:t>
      </w:r>
      <w:r w:rsidR="006A14E8" w:rsidRPr="00E40397">
        <w:rPr>
          <w:rFonts w:ascii="Times New Roman" w:hAnsi="Times New Roman" w:cs="Times New Roman"/>
        </w:rPr>
        <w:t xml:space="preserve">, and </w:t>
      </w:r>
      <w:r w:rsidR="006A14E8" w:rsidRPr="00E40397">
        <w:rPr>
          <w:rFonts w:ascii="Times New Roman" w:hAnsi="Times New Roman" w:cs="Times New Roman"/>
          <w:highlight w:val="green"/>
          <w:u w:val="single"/>
        </w:rPr>
        <w:t>organizational affiliations</w:t>
      </w:r>
      <w:r w:rsidR="006A14E8" w:rsidRPr="00E40397">
        <w:rPr>
          <w:rFonts w:ascii="Times New Roman" w:hAnsi="Times New Roman" w:cs="Times New Roman"/>
        </w:rPr>
        <w:t xml:space="preserve">); </w:t>
      </w:r>
      <w:r w:rsidR="006A14E8" w:rsidRPr="00E40397">
        <w:rPr>
          <w:rFonts w:ascii="Times New Roman" w:hAnsi="Times New Roman" w:cs="Times New Roman"/>
          <w:highlight w:val="green"/>
          <w:u w:val="single"/>
        </w:rPr>
        <w:t>dates</w:t>
      </w:r>
      <w:r w:rsidR="006A14E8" w:rsidRPr="00E40397">
        <w:rPr>
          <w:rFonts w:ascii="Times New Roman" w:hAnsi="Times New Roman" w:cs="Times New Roman"/>
        </w:rPr>
        <w:t xml:space="preserve"> of coordination activities; and </w:t>
      </w:r>
      <w:r w:rsidR="006A14E8" w:rsidRPr="00E40397">
        <w:rPr>
          <w:rFonts w:ascii="Times New Roman" w:hAnsi="Times New Roman" w:cs="Times New Roman"/>
          <w:highlight w:val="green"/>
          <w:u w:val="single"/>
        </w:rPr>
        <w:t>summary</w:t>
      </w:r>
      <w:r w:rsidR="006A14E8" w:rsidRPr="00E40397">
        <w:rPr>
          <w:rFonts w:ascii="Times New Roman" w:hAnsi="Times New Roman" w:cs="Times New Roman"/>
        </w:rPr>
        <w:t xml:space="preserve"> of coordination activities.</w:t>
      </w:r>
      <w:bookmarkEnd w:id="0"/>
    </w:p>
    <w:sectPr w:rsidR="006A14E8" w:rsidRPr="00E40397" w:rsidSect="00B11637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791C" w14:textId="77777777" w:rsidR="006555B8" w:rsidRDefault="006555B8" w:rsidP="00804A8C">
      <w:r>
        <w:separator/>
      </w:r>
    </w:p>
  </w:endnote>
  <w:endnote w:type="continuationSeparator" w:id="0">
    <w:p w14:paraId="4EB5E1E8" w14:textId="77777777" w:rsidR="006555B8" w:rsidRDefault="006555B8" w:rsidP="0080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5585" w14:textId="77777777" w:rsidR="006555B8" w:rsidRDefault="006555B8" w:rsidP="00804A8C">
      <w:r>
        <w:separator/>
      </w:r>
    </w:p>
  </w:footnote>
  <w:footnote w:type="continuationSeparator" w:id="0">
    <w:p w14:paraId="0183FE34" w14:textId="77777777" w:rsidR="006555B8" w:rsidRDefault="006555B8" w:rsidP="0080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FF9"/>
    <w:multiLevelType w:val="multilevel"/>
    <w:tmpl w:val="8B82A67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71AEC"/>
    <w:multiLevelType w:val="hybridMultilevel"/>
    <w:tmpl w:val="80B8B67C"/>
    <w:lvl w:ilvl="0" w:tplc="440034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F7BB8"/>
    <w:multiLevelType w:val="multilevel"/>
    <w:tmpl w:val="309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A540C"/>
    <w:multiLevelType w:val="hybridMultilevel"/>
    <w:tmpl w:val="18BA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0AA5"/>
    <w:multiLevelType w:val="hybridMultilevel"/>
    <w:tmpl w:val="6658B112"/>
    <w:lvl w:ilvl="0" w:tplc="FA369E8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44EA1"/>
    <w:multiLevelType w:val="hybridMultilevel"/>
    <w:tmpl w:val="6658B112"/>
    <w:lvl w:ilvl="0" w:tplc="FA369E8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2373"/>
    <w:multiLevelType w:val="hybridMultilevel"/>
    <w:tmpl w:val="6658B112"/>
    <w:lvl w:ilvl="0" w:tplc="FA369E8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94ACB"/>
    <w:multiLevelType w:val="hybridMultilevel"/>
    <w:tmpl w:val="0E482FA2"/>
    <w:lvl w:ilvl="0" w:tplc="FEB03C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A62BA"/>
    <w:multiLevelType w:val="multilevel"/>
    <w:tmpl w:val="077EBDE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3343E"/>
    <w:multiLevelType w:val="multilevel"/>
    <w:tmpl w:val="C564FF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475512F"/>
    <w:multiLevelType w:val="hybridMultilevel"/>
    <w:tmpl w:val="6658B112"/>
    <w:lvl w:ilvl="0" w:tplc="FA369E8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80AA7"/>
    <w:multiLevelType w:val="hybridMultilevel"/>
    <w:tmpl w:val="C564FF0A"/>
    <w:lvl w:ilvl="0" w:tplc="FA369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6450F6"/>
    <w:multiLevelType w:val="hybridMultilevel"/>
    <w:tmpl w:val="3746EF0A"/>
    <w:lvl w:ilvl="0" w:tplc="0409000F">
      <w:start w:val="1"/>
      <w:numFmt w:val="decimal"/>
      <w:lvlText w:val="%1."/>
      <w:lvlJc w:val="left"/>
      <w:pPr>
        <w:ind w:left="1131" w:hanging="360"/>
      </w:pPr>
    </w:lvl>
    <w:lvl w:ilvl="1" w:tplc="04090019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11">
      <w:start w:val="1"/>
      <w:numFmt w:val="decimal"/>
      <w:lvlText w:val="%4)"/>
      <w:lvlJc w:val="left"/>
      <w:pPr>
        <w:ind w:left="3291" w:hanging="360"/>
      </w:pPr>
    </w:lvl>
    <w:lvl w:ilvl="4" w:tplc="04090019">
      <w:start w:val="1"/>
      <w:numFmt w:val="lowerLetter"/>
      <w:lvlText w:val="%5."/>
      <w:lvlJc w:val="left"/>
      <w:pPr>
        <w:ind w:left="4011" w:hanging="360"/>
      </w:pPr>
    </w:lvl>
    <w:lvl w:ilvl="5" w:tplc="0409001B">
      <w:start w:val="1"/>
      <w:numFmt w:val="lowerRoman"/>
      <w:lvlText w:val="%6."/>
      <w:lvlJc w:val="right"/>
      <w:pPr>
        <w:ind w:left="4731" w:hanging="180"/>
      </w:pPr>
    </w:lvl>
    <w:lvl w:ilvl="6" w:tplc="0409000F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3" w15:restartNumberingAfterBreak="0">
    <w:nsid w:val="2CE04A91"/>
    <w:multiLevelType w:val="hybridMultilevel"/>
    <w:tmpl w:val="A7A6FCD2"/>
    <w:lvl w:ilvl="0" w:tplc="FA369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E220C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5E0D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01541"/>
    <w:multiLevelType w:val="multilevel"/>
    <w:tmpl w:val="D316A6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036CE5"/>
    <w:multiLevelType w:val="multilevel"/>
    <w:tmpl w:val="A7A6FC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37113B21"/>
    <w:multiLevelType w:val="multilevel"/>
    <w:tmpl w:val="6658B112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36640"/>
    <w:multiLevelType w:val="multilevel"/>
    <w:tmpl w:val="2360777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460996"/>
    <w:multiLevelType w:val="hybridMultilevel"/>
    <w:tmpl w:val="BBFC35D2"/>
    <w:lvl w:ilvl="0" w:tplc="C0867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622CF6"/>
    <w:multiLevelType w:val="multilevel"/>
    <w:tmpl w:val="13D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36961"/>
    <w:multiLevelType w:val="multilevel"/>
    <w:tmpl w:val="1C1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F0374"/>
    <w:multiLevelType w:val="hybridMultilevel"/>
    <w:tmpl w:val="52249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901D8"/>
    <w:multiLevelType w:val="hybridMultilevel"/>
    <w:tmpl w:val="DC5EB95C"/>
    <w:lvl w:ilvl="0" w:tplc="FEB03C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6371F9"/>
    <w:multiLevelType w:val="hybridMultilevel"/>
    <w:tmpl w:val="484A9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481970"/>
    <w:multiLevelType w:val="hybridMultilevel"/>
    <w:tmpl w:val="599E6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F5837"/>
    <w:multiLevelType w:val="hybridMultilevel"/>
    <w:tmpl w:val="6658B112"/>
    <w:lvl w:ilvl="0" w:tplc="FA369E8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6137A"/>
    <w:multiLevelType w:val="hybridMultilevel"/>
    <w:tmpl w:val="E744DC10"/>
    <w:lvl w:ilvl="0" w:tplc="C0867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5B034084"/>
    <w:multiLevelType w:val="hybridMultilevel"/>
    <w:tmpl w:val="B04E51CC"/>
    <w:lvl w:ilvl="0" w:tplc="FA369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616E1007"/>
    <w:multiLevelType w:val="hybridMultilevel"/>
    <w:tmpl w:val="22EC1E52"/>
    <w:lvl w:ilvl="0" w:tplc="0409000F">
      <w:start w:val="1"/>
      <w:numFmt w:val="decimal"/>
      <w:lvlText w:val="%1.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1" w15:restartNumberingAfterBreak="0">
    <w:nsid w:val="66A3454A"/>
    <w:multiLevelType w:val="multilevel"/>
    <w:tmpl w:val="E66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DA1701"/>
    <w:multiLevelType w:val="multilevel"/>
    <w:tmpl w:val="80B8B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8C4305"/>
    <w:multiLevelType w:val="hybridMultilevel"/>
    <w:tmpl w:val="9D428AC8"/>
    <w:lvl w:ilvl="0" w:tplc="C0867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716F70A4"/>
    <w:multiLevelType w:val="multilevel"/>
    <w:tmpl w:val="DC5EB9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7317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2D92E29"/>
    <w:multiLevelType w:val="hybridMultilevel"/>
    <w:tmpl w:val="1F58B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E57764"/>
    <w:multiLevelType w:val="hybridMultilevel"/>
    <w:tmpl w:val="73920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E942E5"/>
    <w:multiLevelType w:val="hybridMultilevel"/>
    <w:tmpl w:val="2B0A884E"/>
    <w:lvl w:ilvl="0" w:tplc="FA369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8947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1369D1"/>
    <w:multiLevelType w:val="hybridMultilevel"/>
    <w:tmpl w:val="48BA7554"/>
    <w:lvl w:ilvl="0" w:tplc="FEB03C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453C50"/>
    <w:multiLevelType w:val="hybridMultilevel"/>
    <w:tmpl w:val="151E5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AF54C1"/>
    <w:multiLevelType w:val="hybridMultilevel"/>
    <w:tmpl w:val="599E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97676">
    <w:abstractNumId w:val="40"/>
  </w:num>
  <w:num w:numId="2" w16cid:durableId="1028487788">
    <w:abstractNumId w:val="1"/>
  </w:num>
  <w:num w:numId="3" w16cid:durableId="1812364799">
    <w:abstractNumId w:val="5"/>
  </w:num>
  <w:num w:numId="4" w16cid:durableId="579481942">
    <w:abstractNumId w:val="16"/>
  </w:num>
  <w:num w:numId="5" w16cid:durableId="576591451">
    <w:abstractNumId w:val="8"/>
  </w:num>
  <w:num w:numId="6" w16cid:durableId="44917893">
    <w:abstractNumId w:val="32"/>
  </w:num>
  <w:num w:numId="7" w16cid:durableId="24720873">
    <w:abstractNumId w:val="13"/>
  </w:num>
  <w:num w:numId="8" w16cid:durableId="550264927">
    <w:abstractNumId w:val="18"/>
  </w:num>
  <w:num w:numId="9" w16cid:durableId="86193352">
    <w:abstractNumId w:val="11"/>
  </w:num>
  <w:num w:numId="10" w16cid:durableId="458493339">
    <w:abstractNumId w:val="17"/>
  </w:num>
  <w:num w:numId="11" w16cid:durableId="185951570">
    <w:abstractNumId w:val="29"/>
  </w:num>
  <w:num w:numId="12" w16cid:durableId="1250965758">
    <w:abstractNumId w:val="0"/>
  </w:num>
  <w:num w:numId="13" w16cid:durableId="464783379">
    <w:abstractNumId w:val="24"/>
  </w:num>
  <w:num w:numId="14" w16cid:durableId="1788504237">
    <w:abstractNumId w:val="34"/>
  </w:num>
  <w:num w:numId="15" w16cid:durableId="663823266">
    <w:abstractNumId w:val="7"/>
  </w:num>
  <w:num w:numId="16" w16cid:durableId="1135174230">
    <w:abstractNumId w:val="33"/>
  </w:num>
  <w:num w:numId="17" w16cid:durableId="1125585105">
    <w:abstractNumId w:val="28"/>
  </w:num>
  <w:num w:numId="18" w16cid:durableId="615677441">
    <w:abstractNumId w:val="9"/>
  </w:num>
  <w:num w:numId="19" w16cid:durableId="955406381">
    <w:abstractNumId w:val="38"/>
  </w:num>
  <w:num w:numId="20" w16cid:durableId="23022470">
    <w:abstractNumId w:val="20"/>
  </w:num>
  <w:num w:numId="21" w16cid:durableId="642849754">
    <w:abstractNumId w:val="4"/>
  </w:num>
  <w:num w:numId="22" w16cid:durableId="282614959">
    <w:abstractNumId w:val="6"/>
  </w:num>
  <w:num w:numId="23" w16cid:durableId="1659378253">
    <w:abstractNumId w:val="10"/>
  </w:num>
  <w:num w:numId="24" w16cid:durableId="552815157">
    <w:abstractNumId w:val="27"/>
  </w:num>
  <w:num w:numId="25" w16cid:durableId="293566589">
    <w:abstractNumId w:val="14"/>
  </w:num>
  <w:num w:numId="26" w16cid:durableId="1350714418">
    <w:abstractNumId w:val="39"/>
  </w:num>
  <w:num w:numId="27" w16cid:durableId="1708138762">
    <w:abstractNumId w:val="19"/>
  </w:num>
  <w:num w:numId="28" w16cid:durableId="1033188149">
    <w:abstractNumId w:val="15"/>
  </w:num>
  <w:num w:numId="29" w16cid:durableId="1485194850">
    <w:abstractNumId w:val="35"/>
  </w:num>
  <w:num w:numId="30" w16cid:durableId="649024293">
    <w:abstractNumId w:val="22"/>
  </w:num>
  <w:num w:numId="31" w16cid:durableId="115121795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42044201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50366468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370257495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465199370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206216302">
    <w:abstractNumId w:val="2"/>
  </w:num>
  <w:num w:numId="37" w16cid:durableId="991644850">
    <w:abstractNumId w:val="3"/>
  </w:num>
  <w:num w:numId="38" w16cid:durableId="1577209736">
    <w:abstractNumId w:val="31"/>
  </w:num>
  <w:num w:numId="39" w16cid:durableId="2022974227">
    <w:abstractNumId w:val="21"/>
  </w:num>
  <w:num w:numId="40" w16cid:durableId="329214428">
    <w:abstractNumId w:val="30"/>
  </w:num>
  <w:num w:numId="41" w16cid:durableId="1191261728">
    <w:abstractNumId w:val="12"/>
  </w:num>
  <w:num w:numId="42" w16cid:durableId="530268032">
    <w:abstractNumId w:val="23"/>
  </w:num>
  <w:num w:numId="43" w16cid:durableId="872621071">
    <w:abstractNumId w:val="42"/>
  </w:num>
  <w:num w:numId="44" w16cid:durableId="63143393">
    <w:abstractNumId w:val="26"/>
  </w:num>
  <w:num w:numId="45" w16cid:durableId="1271426941">
    <w:abstractNumId w:val="25"/>
  </w:num>
  <w:num w:numId="46" w16cid:durableId="1387336020">
    <w:abstractNumId w:val="37"/>
  </w:num>
  <w:num w:numId="47" w16cid:durableId="384916969">
    <w:abstractNumId w:val="41"/>
  </w:num>
  <w:num w:numId="48" w16cid:durableId="16017979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FB"/>
    <w:rsid w:val="00001868"/>
    <w:rsid w:val="00002F83"/>
    <w:rsid w:val="00003A59"/>
    <w:rsid w:val="00003D7A"/>
    <w:rsid w:val="000054A7"/>
    <w:rsid w:val="00012A64"/>
    <w:rsid w:val="000145E0"/>
    <w:rsid w:val="00014BFD"/>
    <w:rsid w:val="00017D2D"/>
    <w:rsid w:val="00020438"/>
    <w:rsid w:val="00020A3A"/>
    <w:rsid w:val="00021C03"/>
    <w:rsid w:val="00023928"/>
    <w:rsid w:val="00024DE0"/>
    <w:rsid w:val="000366D5"/>
    <w:rsid w:val="00036F46"/>
    <w:rsid w:val="000370FF"/>
    <w:rsid w:val="00042517"/>
    <w:rsid w:val="00042EAA"/>
    <w:rsid w:val="00051C87"/>
    <w:rsid w:val="000557B9"/>
    <w:rsid w:val="00056205"/>
    <w:rsid w:val="000569B5"/>
    <w:rsid w:val="00074012"/>
    <w:rsid w:val="00082581"/>
    <w:rsid w:val="00090AEC"/>
    <w:rsid w:val="00092F7A"/>
    <w:rsid w:val="00096FA7"/>
    <w:rsid w:val="00097172"/>
    <w:rsid w:val="00097BE2"/>
    <w:rsid w:val="000A0C99"/>
    <w:rsid w:val="000A181D"/>
    <w:rsid w:val="000B5FF8"/>
    <w:rsid w:val="000C0328"/>
    <w:rsid w:val="000C41E8"/>
    <w:rsid w:val="000C5147"/>
    <w:rsid w:val="000C6EC2"/>
    <w:rsid w:val="000D01A5"/>
    <w:rsid w:val="000D03AE"/>
    <w:rsid w:val="000D1AB3"/>
    <w:rsid w:val="000D4C74"/>
    <w:rsid w:val="000D5234"/>
    <w:rsid w:val="000D6C92"/>
    <w:rsid w:val="000E67DB"/>
    <w:rsid w:val="000E6E1F"/>
    <w:rsid w:val="000F068E"/>
    <w:rsid w:val="000F32E5"/>
    <w:rsid w:val="0010047D"/>
    <w:rsid w:val="00100E44"/>
    <w:rsid w:val="0010225D"/>
    <w:rsid w:val="00102646"/>
    <w:rsid w:val="00103A87"/>
    <w:rsid w:val="001114EA"/>
    <w:rsid w:val="001131C8"/>
    <w:rsid w:val="00113F44"/>
    <w:rsid w:val="00115464"/>
    <w:rsid w:val="00117FD9"/>
    <w:rsid w:val="00120E03"/>
    <w:rsid w:val="00122217"/>
    <w:rsid w:val="00131A57"/>
    <w:rsid w:val="0013378B"/>
    <w:rsid w:val="00134FFA"/>
    <w:rsid w:val="001357B7"/>
    <w:rsid w:val="001370B7"/>
    <w:rsid w:val="00146844"/>
    <w:rsid w:val="00154CC7"/>
    <w:rsid w:val="00155351"/>
    <w:rsid w:val="00156D7C"/>
    <w:rsid w:val="001622AA"/>
    <w:rsid w:val="00163611"/>
    <w:rsid w:val="0016594E"/>
    <w:rsid w:val="00172F2F"/>
    <w:rsid w:val="00173123"/>
    <w:rsid w:val="00176D05"/>
    <w:rsid w:val="00176E96"/>
    <w:rsid w:val="0018152B"/>
    <w:rsid w:val="001816D3"/>
    <w:rsid w:val="00187F0F"/>
    <w:rsid w:val="001933A3"/>
    <w:rsid w:val="00197989"/>
    <w:rsid w:val="001A0DAD"/>
    <w:rsid w:val="001A62BA"/>
    <w:rsid w:val="001B07E0"/>
    <w:rsid w:val="001B0960"/>
    <w:rsid w:val="001B1F7E"/>
    <w:rsid w:val="001B20D0"/>
    <w:rsid w:val="001B66F6"/>
    <w:rsid w:val="001B755C"/>
    <w:rsid w:val="001C3AB1"/>
    <w:rsid w:val="001C4B3E"/>
    <w:rsid w:val="001D1B72"/>
    <w:rsid w:val="001D24C6"/>
    <w:rsid w:val="001D5450"/>
    <w:rsid w:val="001E1655"/>
    <w:rsid w:val="001E79CA"/>
    <w:rsid w:val="001F5505"/>
    <w:rsid w:val="001F6208"/>
    <w:rsid w:val="00205F98"/>
    <w:rsid w:val="0021237B"/>
    <w:rsid w:val="002232E0"/>
    <w:rsid w:val="00230BEA"/>
    <w:rsid w:val="0023626A"/>
    <w:rsid w:val="00240D49"/>
    <w:rsid w:val="00240E8B"/>
    <w:rsid w:val="00241900"/>
    <w:rsid w:val="0024443D"/>
    <w:rsid w:val="00245294"/>
    <w:rsid w:val="00246133"/>
    <w:rsid w:val="002462C4"/>
    <w:rsid w:val="00253D6C"/>
    <w:rsid w:val="002544E3"/>
    <w:rsid w:val="00255CDB"/>
    <w:rsid w:val="002575C7"/>
    <w:rsid w:val="0026241E"/>
    <w:rsid w:val="00262F44"/>
    <w:rsid w:val="00264F2B"/>
    <w:rsid w:val="00270580"/>
    <w:rsid w:val="002727EE"/>
    <w:rsid w:val="00272E30"/>
    <w:rsid w:val="00275616"/>
    <w:rsid w:val="002758DE"/>
    <w:rsid w:val="00277FEA"/>
    <w:rsid w:val="0029393D"/>
    <w:rsid w:val="00294C4D"/>
    <w:rsid w:val="00296FBF"/>
    <w:rsid w:val="002A71DA"/>
    <w:rsid w:val="002B011C"/>
    <w:rsid w:val="002B1639"/>
    <w:rsid w:val="002B2AA1"/>
    <w:rsid w:val="002B4090"/>
    <w:rsid w:val="002B5642"/>
    <w:rsid w:val="002B56DB"/>
    <w:rsid w:val="002B5B0A"/>
    <w:rsid w:val="002C115C"/>
    <w:rsid w:val="002C3997"/>
    <w:rsid w:val="002C702E"/>
    <w:rsid w:val="002C7CF4"/>
    <w:rsid w:val="002D0DAD"/>
    <w:rsid w:val="002D16F0"/>
    <w:rsid w:val="002D37C3"/>
    <w:rsid w:val="002D7C5F"/>
    <w:rsid w:val="002E09B0"/>
    <w:rsid w:val="002E14AE"/>
    <w:rsid w:val="002E229C"/>
    <w:rsid w:val="002E2B18"/>
    <w:rsid w:val="002E3061"/>
    <w:rsid w:val="002F0631"/>
    <w:rsid w:val="00301901"/>
    <w:rsid w:val="00306C23"/>
    <w:rsid w:val="00306EBC"/>
    <w:rsid w:val="00307BE9"/>
    <w:rsid w:val="00314718"/>
    <w:rsid w:val="00314FC3"/>
    <w:rsid w:val="00315AE0"/>
    <w:rsid w:val="00317B90"/>
    <w:rsid w:val="00322758"/>
    <w:rsid w:val="00324681"/>
    <w:rsid w:val="00325A99"/>
    <w:rsid w:val="00325AEA"/>
    <w:rsid w:val="00333731"/>
    <w:rsid w:val="00333D03"/>
    <w:rsid w:val="00337AE4"/>
    <w:rsid w:val="00337CE6"/>
    <w:rsid w:val="0034101A"/>
    <w:rsid w:val="00341FCD"/>
    <w:rsid w:val="0034300F"/>
    <w:rsid w:val="00343A19"/>
    <w:rsid w:val="00347431"/>
    <w:rsid w:val="00351EA5"/>
    <w:rsid w:val="0035307E"/>
    <w:rsid w:val="00357C22"/>
    <w:rsid w:val="00366CF6"/>
    <w:rsid w:val="00371652"/>
    <w:rsid w:val="00371E7B"/>
    <w:rsid w:val="00372D46"/>
    <w:rsid w:val="003776FA"/>
    <w:rsid w:val="0038661B"/>
    <w:rsid w:val="00391586"/>
    <w:rsid w:val="00394982"/>
    <w:rsid w:val="003979E5"/>
    <w:rsid w:val="00397E8E"/>
    <w:rsid w:val="003A33B9"/>
    <w:rsid w:val="003A5A3D"/>
    <w:rsid w:val="003B00BA"/>
    <w:rsid w:val="003B0F28"/>
    <w:rsid w:val="003B2A77"/>
    <w:rsid w:val="003B2E17"/>
    <w:rsid w:val="003B410C"/>
    <w:rsid w:val="003B4723"/>
    <w:rsid w:val="003B498D"/>
    <w:rsid w:val="003C1D3D"/>
    <w:rsid w:val="003C2BBF"/>
    <w:rsid w:val="003C591D"/>
    <w:rsid w:val="003D28D2"/>
    <w:rsid w:val="003D3581"/>
    <w:rsid w:val="003D7211"/>
    <w:rsid w:val="003E0929"/>
    <w:rsid w:val="003E5A24"/>
    <w:rsid w:val="003E6589"/>
    <w:rsid w:val="003F277E"/>
    <w:rsid w:val="003F29E7"/>
    <w:rsid w:val="003F2A7C"/>
    <w:rsid w:val="003F3567"/>
    <w:rsid w:val="0040316E"/>
    <w:rsid w:val="00406F29"/>
    <w:rsid w:val="0041229E"/>
    <w:rsid w:val="00421B5E"/>
    <w:rsid w:val="00422D52"/>
    <w:rsid w:val="00423065"/>
    <w:rsid w:val="00426BBA"/>
    <w:rsid w:val="004315B5"/>
    <w:rsid w:val="00431F3A"/>
    <w:rsid w:val="00432EA2"/>
    <w:rsid w:val="004354E3"/>
    <w:rsid w:val="0043630F"/>
    <w:rsid w:val="004420D8"/>
    <w:rsid w:val="004455AC"/>
    <w:rsid w:val="00446AFB"/>
    <w:rsid w:val="00451CA3"/>
    <w:rsid w:val="004603A6"/>
    <w:rsid w:val="00460E0C"/>
    <w:rsid w:val="004639BB"/>
    <w:rsid w:val="00465202"/>
    <w:rsid w:val="004663FB"/>
    <w:rsid w:val="00471E73"/>
    <w:rsid w:val="0047217D"/>
    <w:rsid w:val="00474CB8"/>
    <w:rsid w:val="004758A6"/>
    <w:rsid w:val="00477C29"/>
    <w:rsid w:val="00480116"/>
    <w:rsid w:val="00481642"/>
    <w:rsid w:val="00484FCF"/>
    <w:rsid w:val="004854A8"/>
    <w:rsid w:val="00485FE7"/>
    <w:rsid w:val="00487393"/>
    <w:rsid w:val="004917CD"/>
    <w:rsid w:val="00495285"/>
    <w:rsid w:val="004A23F5"/>
    <w:rsid w:val="004A61B9"/>
    <w:rsid w:val="004A706D"/>
    <w:rsid w:val="004B31D6"/>
    <w:rsid w:val="004B5E01"/>
    <w:rsid w:val="004C02EF"/>
    <w:rsid w:val="004C08D7"/>
    <w:rsid w:val="004C205F"/>
    <w:rsid w:val="004C2DFA"/>
    <w:rsid w:val="004C4DD5"/>
    <w:rsid w:val="004C663F"/>
    <w:rsid w:val="004C7C35"/>
    <w:rsid w:val="004D491A"/>
    <w:rsid w:val="004D5676"/>
    <w:rsid w:val="004E3E9D"/>
    <w:rsid w:val="004E5541"/>
    <w:rsid w:val="004F1D49"/>
    <w:rsid w:val="004F4165"/>
    <w:rsid w:val="005020B9"/>
    <w:rsid w:val="00502E76"/>
    <w:rsid w:val="00505F43"/>
    <w:rsid w:val="0050602E"/>
    <w:rsid w:val="005100EA"/>
    <w:rsid w:val="0051400F"/>
    <w:rsid w:val="00521AFD"/>
    <w:rsid w:val="005226BD"/>
    <w:rsid w:val="005350F3"/>
    <w:rsid w:val="00536EA8"/>
    <w:rsid w:val="00542221"/>
    <w:rsid w:val="00543D11"/>
    <w:rsid w:val="00545FA4"/>
    <w:rsid w:val="00552BEF"/>
    <w:rsid w:val="00553C7A"/>
    <w:rsid w:val="005567BC"/>
    <w:rsid w:val="00564A20"/>
    <w:rsid w:val="0058167A"/>
    <w:rsid w:val="00583D5D"/>
    <w:rsid w:val="00586D84"/>
    <w:rsid w:val="00587770"/>
    <w:rsid w:val="00595801"/>
    <w:rsid w:val="005962F1"/>
    <w:rsid w:val="005A3BC3"/>
    <w:rsid w:val="005A45FF"/>
    <w:rsid w:val="005B15CB"/>
    <w:rsid w:val="005B318A"/>
    <w:rsid w:val="005B3E18"/>
    <w:rsid w:val="005B6A63"/>
    <w:rsid w:val="005B7BB9"/>
    <w:rsid w:val="005C2921"/>
    <w:rsid w:val="005C6839"/>
    <w:rsid w:val="005C70A9"/>
    <w:rsid w:val="005D18EB"/>
    <w:rsid w:val="005D4623"/>
    <w:rsid w:val="005D4856"/>
    <w:rsid w:val="005D562B"/>
    <w:rsid w:val="005D5C8D"/>
    <w:rsid w:val="005F4DC6"/>
    <w:rsid w:val="005F52AC"/>
    <w:rsid w:val="005F6F89"/>
    <w:rsid w:val="0060124A"/>
    <w:rsid w:val="00601532"/>
    <w:rsid w:val="00613E58"/>
    <w:rsid w:val="0062040E"/>
    <w:rsid w:val="00620C94"/>
    <w:rsid w:val="0062429C"/>
    <w:rsid w:val="00630F13"/>
    <w:rsid w:val="006312AC"/>
    <w:rsid w:val="006320C5"/>
    <w:rsid w:val="00633062"/>
    <w:rsid w:val="006355A0"/>
    <w:rsid w:val="0063625B"/>
    <w:rsid w:val="00637824"/>
    <w:rsid w:val="00637F8D"/>
    <w:rsid w:val="006421F3"/>
    <w:rsid w:val="00642BC1"/>
    <w:rsid w:val="00643CCE"/>
    <w:rsid w:val="00644171"/>
    <w:rsid w:val="00644799"/>
    <w:rsid w:val="00645E46"/>
    <w:rsid w:val="00654200"/>
    <w:rsid w:val="006555B8"/>
    <w:rsid w:val="00655FD5"/>
    <w:rsid w:val="00657271"/>
    <w:rsid w:val="00660542"/>
    <w:rsid w:val="006609B1"/>
    <w:rsid w:val="00662133"/>
    <w:rsid w:val="00662A95"/>
    <w:rsid w:val="00665752"/>
    <w:rsid w:val="00672742"/>
    <w:rsid w:val="00675F04"/>
    <w:rsid w:val="0067726F"/>
    <w:rsid w:val="00677272"/>
    <w:rsid w:val="00683EA3"/>
    <w:rsid w:val="00685A73"/>
    <w:rsid w:val="00685DA0"/>
    <w:rsid w:val="0068660D"/>
    <w:rsid w:val="00695442"/>
    <w:rsid w:val="006A0117"/>
    <w:rsid w:val="006A14E8"/>
    <w:rsid w:val="006A2B06"/>
    <w:rsid w:val="006A5B67"/>
    <w:rsid w:val="006A6DD1"/>
    <w:rsid w:val="006B21E7"/>
    <w:rsid w:val="006B3545"/>
    <w:rsid w:val="006B68A1"/>
    <w:rsid w:val="006B7E11"/>
    <w:rsid w:val="006C37DA"/>
    <w:rsid w:val="006C5A3E"/>
    <w:rsid w:val="006D2453"/>
    <w:rsid w:val="006D4CD4"/>
    <w:rsid w:val="006D4D2E"/>
    <w:rsid w:val="006D68EC"/>
    <w:rsid w:val="006E08FF"/>
    <w:rsid w:val="006E38A0"/>
    <w:rsid w:val="006E3A8C"/>
    <w:rsid w:val="006E6010"/>
    <w:rsid w:val="006E6684"/>
    <w:rsid w:val="006E6995"/>
    <w:rsid w:val="006E7ECD"/>
    <w:rsid w:val="006F0CB5"/>
    <w:rsid w:val="006F5F96"/>
    <w:rsid w:val="006F6B45"/>
    <w:rsid w:val="00703033"/>
    <w:rsid w:val="00704079"/>
    <w:rsid w:val="007059B1"/>
    <w:rsid w:val="00707EA5"/>
    <w:rsid w:val="00712CCB"/>
    <w:rsid w:val="0071646A"/>
    <w:rsid w:val="007174C8"/>
    <w:rsid w:val="0072157E"/>
    <w:rsid w:val="0072798A"/>
    <w:rsid w:val="0073001C"/>
    <w:rsid w:val="00731E35"/>
    <w:rsid w:val="0073333D"/>
    <w:rsid w:val="007353D6"/>
    <w:rsid w:val="007523C8"/>
    <w:rsid w:val="00753B49"/>
    <w:rsid w:val="00755013"/>
    <w:rsid w:val="007559E2"/>
    <w:rsid w:val="007604FC"/>
    <w:rsid w:val="00766D2D"/>
    <w:rsid w:val="00775201"/>
    <w:rsid w:val="00776451"/>
    <w:rsid w:val="00780A38"/>
    <w:rsid w:val="00780E47"/>
    <w:rsid w:val="00781A1B"/>
    <w:rsid w:val="00783431"/>
    <w:rsid w:val="00783473"/>
    <w:rsid w:val="00784804"/>
    <w:rsid w:val="00790C0A"/>
    <w:rsid w:val="00796790"/>
    <w:rsid w:val="007A4E76"/>
    <w:rsid w:val="007A5FDA"/>
    <w:rsid w:val="007A7611"/>
    <w:rsid w:val="007B0844"/>
    <w:rsid w:val="007B0B08"/>
    <w:rsid w:val="007B2E73"/>
    <w:rsid w:val="007B5C50"/>
    <w:rsid w:val="007C1017"/>
    <w:rsid w:val="007C4362"/>
    <w:rsid w:val="007C7085"/>
    <w:rsid w:val="007E6809"/>
    <w:rsid w:val="007E6891"/>
    <w:rsid w:val="007E6F3C"/>
    <w:rsid w:val="007F2EE6"/>
    <w:rsid w:val="007F2F2A"/>
    <w:rsid w:val="007F57F5"/>
    <w:rsid w:val="007F621D"/>
    <w:rsid w:val="007F74FA"/>
    <w:rsid w:val="00800C37"/>
    <w:rsid w:val="00803C1C"/>
    <w:rsid w:val="00804A8C"/>
    <w:rsid w:val="008054FB"/>
    <w:rsid w:val="00807757"/>
    <w:rsid w:val="00810A77"/>
    <w:rsid w:val="00811963"/>
    <w:rsid w:val="008121B7"/>
    <w:rsid w:val="00815062"/>
    <w:rsid w:val="00815BF9"/>
    <w:rsid w:val="00822DA4"/>
    <w:rsid w:val="00825563"/>
    <w:rsid w:val="008271ED"/>
    <w:rsid w:val="008277BA"/>
    <w:rsid w:val="00850A2E"/>
    <w:rsid w:val="00851385"/>
    <w:rsid w:val="0085151D"/>
    <w:rsid w:val="00854E1F"/>
    <w:rsid w:val="00856666"/>
    <w:rsid w:val="008630C2"/>
    <w:rsid w:val="00863A3E"/>
    <w:rsid w:val="00866B38"/>
    <w:rsid w:val="008723C8"/>
    <w:rsid w:val="00872CC2"/>
    <w:rsid w:val="00872ED8"/>
    <w:rsid w:val="008744A5"/>
    <w:rsid w:val="00875C0A"/>
    <w:rsid w:val="008820A0"/>
    <w:rsid w:val="00883988"/>
    <w:rsid w:val="00884088"/>
    <w:rsid w:val="00885D13"/>
    <w:rsid w:val="008873D5"/>
    <w:rsid w:val="008916F9"/>
    <w:rsid w:val="00892066"/>
    <w:rsid w:val="008921CE"/>
    <w:rsid w:val="00894E27"/>
    <w:rsid w:val="008978CD"/>
    <w:rsid w:val="008A404A"/>
    <w:rsid w:val="008B43BA"/>
    <w:rsid w:val="008C1101"/>
    <w:rsid w:val="008C1A63"/>
    <w:rsid w:val="008C25D8"/>
    <w:rsid w:val="008C4C49"/>
    <w:rsid w:val="008D163C"/>
    <w:rsid w:val="008D416D"/>
    <w:rsid w:val="008D4EFB"/>
    <w:rsid w:val="008E07EC"/>
    <w:rsid w:val="008E0948"/>
    <w:rsid w:val="008E5B2D"/>
    <w:rsid w:val="008E6707"/>
    <w:rsid w:val="008F04A4"/>
    <w:rsid w:val="008F1271"/>
    <w:rsid w:val="008F19F6"/>
    <w:rsid w:val="008F37CB"/>
    <w:rsid w:val="00904B1B"/>
    <w:rsid w:val="00906159"/>
    <w:rsid w:val="0091049C"/>
    <w:rsid w:val="00912D1A"/>
    <w:rsid w:val="009135BA"/>
    <w:rsid w:val="00913D8C"/>
    <w:rsid w:val="00916073"/>
    <w:rsid w:val="00916A6A"/>
    <w:rsid w:val="00917643"/>
    <w:rsid w:val="0092129A"/>
    <w:rsid w:val="00923D4A"/>
    <w:rsid w:val="0092539F"/>
    <w:rsid w:val="00932F80"/>
    <w:rsid w:val="0093454E"/>
    <w:rsid w:val="009407CD"/>
    <w:rsid w:val="00945CC3"/>
    <w:rsid w:val="00946EE3"/>
    <w:rsid w:val="0095171C"/>
    <w:rsid w:val="00952AEF"/>
    <w:rsid w:val="00953230"/>
    <w:rsid w:val="009535E5"/>
    <w:rsid w:val="0095429B"/>
    <w:rsid w:val="00955FD7"/>
    <w:rsid w:val="00956854"/>
    <w:rsid w:val="00961056"/>
    <w:rsid w:val="00962869"/>
    <w:rsid w:val="00963687"/>
    <w:rsid w:val="00963BC6"/>
    <w:rsid w:val="00965FD2"/>
    <w:rsid w:val="00972C69"/>
    <w:rsid w:val="00973370"/>
    <w:rsid w:val="009746BA"/>
    <w:rsid w:val="00975EDA"/>
    <w:rsid w:val="009772A5"/>
    <w:rsid w:val="00984DD2"/>
    <w:rsid w:val="00984FB3"/>
    <w:rsid w:val="00986DC4"/>
    <w:rsid w:val="00987AA0"/>
    <w:rsid w:val="00990C21"/>
    <w:rsid w:val="009918A7"/>
    <w:rsid w:val="00995F1F"/>
    <w:rsid w:val="00996803"/>
    <w:rsid w:val="009A19C7"/>
    <w:rsid w:val="009A32CA"/>
    <w:rsid w:val="009A57D2"/>
    <w:rsid w:val="009A6D7F"/>
    <w:rsid w:val="009A6EF3"/>
    <w:rsid w:val="009B5A37"/>
    <w:rsid w:val="009C0FD7"/>
    <w:rsid w:val="009D1650"/>
    <w:rsid w:val="009D3716"/>
    <w:rsid w:val="009D3885"/>
    <w:rsid w:val="009D55D3"/>
    <w:rsid w:val="009D654F"/>
    <w:rsid w:val="009E1E78"/>
    <w:rsid w:val="009E3F86"/>
    <w:rsid w:val="009F0D3F"/>
    <w:rsid w:val="009F0E1F"/>
    <w:rsid w:val="009F31AD"/>
    <w:rsid w:val="009F646A"/>
    <w:rsid w:val="00A028C9"/>
    <w:rsid w:val="00A039E7"/>
    <w:rsid w:val="00A04EC7"/>
    <w:rsid w:val="00A10A5B"/>
    <w:rsid w:val="00A10DFD"/>
    <w:rsid w:val="00A10E4C"/>
    <w:rsid w:val="00A1391C"/>
    <w:rsid w:val="00A14C96"/>
    <w:rsid w:val="00A15453"/>
    <w:rsid w:val="00A23B5C"/>
    <w:rsid w:val="00A257E9"/>
    <w:rsid w:val="00A37CE3"/>
    <w:rsid w:val="00A40E1C"/>
    <w:rsid w:val="00A446BD"/>
    <w:rsid w:val="00A4507A"/>
    <w:rsid w:val="00A45ADA"/>
    <w:rsid w:val="00A50796"/>
    <w:rsid w:val="00A52DA5"/>
    <w:rsid w:val="00A53A9B"/>
    <w:rsid w:val="00A5471A"/>
    <w:rsid w:val="00A557F2"/>
    <w:rsid w:val="00A62B51"/>
    <w:rsid w:val="00A63549"/>
    <w:rsid w:val="00A63A8F"/>
    <w:rsid w:val="00A70EBC"/>
    <w:rsid w:val="00A7413A"/>
    <w:rsid w:val="00A74787"/>
    <w:rsid w:val="00A77070"/>
    <w:rsid w:val="00A80410"/>
    <w:rsid w:val="00A814F6"/>
    <w:rsid w:val="00A863CD"/>
    <w:rsid w:val="00A871D2"/>
    <w:rsid w:val="00A87A84"/>
    <w:rsid w:val="00A909AD"/>
    <w:rsid w:val="00A90D89"/>
    <w:rsid w:val="00A970D1"/>
    <w:rsid w:val="00A9742B"/>
    <w:rsid w:val="00AA5EF4"/>
    <w:rsid w:val="00AA7BF9"/>
    <w:rsid w:val="00AB23E1"/>
    <w:rsid w:val="00AB2F1E"/>
    <w:rsid w:val="00AB59F2"/>
    <w:rsid w:val="00AC0210"/>
    <w:rsid w:val="00AC7D3D"/>
    <w:rsid w:val="00AC7F5E"/>
    <w:rsid w:val="00AD247F"/>
    <w:rsid w:val="00AD5E28"/>
    <w:rsid w:val="00AD6C39"/>
    <w:rsid w:val="00AE3D5A"/>
    <w:rsid w:val="00AE5F8A"/>
    <w:rsid w:val="00AE61F7"/>
    <w:rsid w:val="00AF0BAC"/>
    <w:rsid w:val="00AF0FD1"/>
    <w:rsid w:val="00B0241E"/>
    <w:rsid w:val="00B0272A"/>
    <w:rsid w:val="00B04708"/>
    <w:rsid w:val="00B056DE"/>
    <w:rsid w:val="00B0615D"/>
    <w:rsid w:val="00B07C35"/>
    <w:rsid w:val="00B07D96"/>
    <w:rsid w:val="00B1013C"/>
    <w:rsid w:val="00B11637"/>
    <w:rsid w:val="00B11FED"/>
    <w:rsid w:val="00B127B2"/>
    <w:rsid w:val="00B12BB5"/>
    <w:rsid w:val="00B13C3C"/>
    <w:rsid w:val="00B154FD"/>
    <w:rsid w:val="00B171CE"/>
    <w:rsid w:val="00B20EBE"/>
    <w:rsid w:val="00B235B9"/>
    <w:rsid w:val="00B23E73"/>
    <w:rsid w:val="00B240DD"/>
    <w:rsid w:val="00B25334"/>
    <w:rsid w:val="00B37917"/>
    <w:rsid w:val="00B42648"/>
    <w:rsid w:val="00B441E0"/>
    <w:rsid w:val="00B448D1"/>
    <w:rsid w:val="00B44DFB"/>
    <w:rsid w:val="00B47474"/>
    <w:rsid w:val="00B55393"/>
    <w:rsid w:val="00B61070"/>
    <w:rsid w:val="00B618F0"/>
    <w:rsid w:val="00B62402"/>
    <w:rsid w:val="00B638CA"/>
    <w:rsid w:val="00B67C4C"/>
    <w:rsid w:val="00B67C9D"/>
    <w:rsid w:val="00B70D86"/>
    <w:rsid w:val="00B712C5"/>
    <w:rsid w:val="00B75D5B"/>
    <w:rsid w:val="00B75EC9"/>
    <w:rsid w:val="00B7687D"/>
    <w:rsid w:val="00B8042E"/>
    <w:rsid w:val="00B80D1F"/>
    <w:rsid w:val="00B86957"/>
    <w:rsid w:val="00B86CE7"/>
    <w:rsid w:val="00B87054"/>
    <w:rsid w:val="00B878D3"/>
    <w:rsid w:val="00B92C96"/>
    <w:rsid w:val="00B96E5F"/>
    <w:rsid w:val="00B9750A"/>
    <w:rsid w:val="00BA10FB"/>
    <w:rsid w:val="00BA4E21"/>
    <w:rsid w:val="00BA773D"/>
    <w:rsid w:val="00BB58B1"/>
    <w:rsid w:val="00BB6A62"/>
    <w:rsid w:val="00BC0CCF"/>
    <w:rsid w:val="00BC4A0E"/>
    <w:rsid w:val="00BD0146"/>
    <w:rsid w:val="00BD5331"/>
    <w:rsid w:val="00BD69A8"/>
    <w:rsid w:val="00BE4120"/>
    <w:rsid w:val="00BF32B0"/>
    <w:rsid w:val="00BF3404"/>
    <w:rsid w:val="00BF4C97"/>
    <w:rsid w:val="00BF5968"/>
    <w:rsid w:val="00C01AD6"/>
    <w:rsid w:val="00C02601"/>
    <w:rsid w:val="00C06638"/>
    <w:rsid w:val="00C1439D"/>
    <w:rsid w:val="00C1638A"/>
    <w:rsid w:val="00C173D1"/>
    <w:rsid w:val="00C175DD"/>
    <w:rsid w:val="00C17798"/>
    <w:rsid w:val="00C1790B"/>
    <w:rsid w:val="00C20BB1"/>
    <w:rsid w:val="00C2734E"/>
    <w:rsid w:val="00C366A9"/>
    <w:rsid w:val="00C436F6"/>
    <w:rsid w:val="00C43858"/>
    <w:rsid w:val="00C450C5"/>
    <w:rsid w:val="00C50585"/>
    <w:rsid w:val="00C52C2A"/>
    <w:rsid w:val="00C52EC5"/>
    <w:rsid w:val="00C53DCF"/>
    <w:rsid w:val="00C60577"/>
    <w:rsid w:val="00C62772"/>
    <w:rsid w:val="00C63FAE"/>
    <w:rsid w:val="00C6457C"/>
    <w:rsid w:val="00C66FCE"/>
    <w:rsid w:val="00C703EF"/>
    <w:rsid w:val="00C72216"/>
    <w:rsid w:val="00C76927"/>
    <w:rsid w:val="00C85D9D"/>
    <w:rsid w:val="00C8662F"/>
    <w:rsid w:val="00C86A64"/>
    <w:rsid w:val="00C87F39"/>
    <w:rsid w:val="00CA2704"/>
    <w:rsid w:val="00CA2E81"/>
    <w:rsid w:val="00CB28C9"/>
    <w:rsid w:val="00CB7C4E"/>
    <w:rsid w:val="00CC23BA"/>
    <w:rsid w:val="00CC2666"/>
    <w:rsid w:val="00CC35BB"/>
    <w:rsid w:val="00CC48C1"/>
    <w:rsid w:val="00CC5875"/>
    <w:rsid w:val="00CD1C71"/>
    <w:rsid w:val="00CD3A4A"/>
    <w:rsid w:val="00CD5483"/>
    <w:rsid w:val="00CE15F9"/>
    <w:rsid w:val="00CE328E"/>
    <w:rsid w:val="00CE70E1"/>
    <w:rsid w:val="00CF3042"/>
    <w:rsid w:val="00CF4823"/>
    <w:rsid w:val="00CF4DFA"/>
    <w:rsid w:val="00D00E9F"/>
    <w:rsid w:val="00D016CF"/>
    <w:rsid w:val="00D0253B"/>
    <w:rsid w:val="00D050FB"/>
    <w:rsid w:val="00D07A85"/>
    <w:rsid w:val="00D100A5"/>
    <w:rsid w:val="00D10885"/>
    <w:rsid w:val="00D140ED"/>
    <w:rsid w:val="00D14BBA"/>
    <w:rsid w:val="00D2137E"/>
    <w:rsid w:val="00D2415A"/>
    <w:rsid w:val="00D24532"/>
    <w:rsid w:val="00D27355"/>
    <w:rsid w:val="00D3275E"/>
    <w:rsid w:val="00D3387F"/>
    <w:rsid w:val="00D3669B"/>
    <w:rsid w:val="00D550B6"/>
    <w:rsid w:val="00D56378"/>
    <w:rsid w:val="00D56B16"/>
    <w:rsid w:val="00D65126"/>
    <w:rsid w:val="00D65844"/>
    <w:rsid w:val="00D7107E"/>
    <w:rsid w:val="00D7419F"/>
    <w:rsid w:val="00D81CF6"/>
    <w:rsid w:val="00D83C20"/>
    <w:rsid w:val="00D8403E"/>
    <w:rsid w:val="00D851EE"/>
    <w:rsid w:val="00D90D04"/>
    <w:rsid w:val="00D90EDC"/>
    <w:rsid w:val="00DA2467"/>
    <w:rsid w:val="00DA27FB"/>
    <w:rsid w:val="00DA3C6F"/>
    <w:rsid w:val="00DA5159"/>
    <w:rsid w:val="00DB2B64"/>
    <w:rsid w:val="00DB3B8D"/>
    <w:rsid w:val="00DB4FC0"/>
    <w:rsid w:val="00DB50C0"/>
    <w:rsid w:val="00DB7D6A"/>
    <w:rsid w:val="00DC4244"/>
    <w:rsid w:val="00DC7F5E"/>
    <w:rsid w:val="00DD1468"/>
    <w:rsid w:val="00DD2727"/>
    <w:rsid w:val="00DD471C"/>
    <w:rsid w:val="00DD6152"/>
    <w:rsid w:val="00DD61C5"/>
    <w:rsid w:val="00DE0D84"/>
    <w:rsid w:val="00DE4811"/>
    <w:rsid w:val="00DE6C83"/>
    <w:rsid w:val="00DE7CE0"/>
    <w:rsid w:val="00DF418F"/>
    <w:rsid w:val="00DF5AAF"/>
    <w:rsid w:val="00E0323F"/>
    <w:rsid w:val="00E04A67"/>
    <w:rsid w:val="00E06F4A"/>
    <w:rsid w:val="00E07F54"/>
    <w:rsid w:val="00E113B2"/>
    <w:rsid w:val="00E13B2F"/>
    <w:rsid w:val="00E17BF8"/>
    <w:rsid w:val="00E20B1C"/>
    <w:rsid w:val="00E218B7"/>
    <w:rsid w:val="00E21E53"/>
    <w:rsid w:val="00E30271"/>
    <w:rsid w:val="00E35E4D"/>
    <w:rsid w:val="00E3678F"/>
    <w:rsid w:val="00E40397"/>
    <w:rsid w:val="00E41A8A"/>
    <w:rsid w:val="00E43208"/>
    <w:rsid w:val="00E44A49"/>
    <w:rsid w:val="00E50455"/>
    <w:rsid w:val="00E512C0"/>
    <w:rsid w:val="00E51831"/>
    <w:rsid w:val="00E5296C"/>
    <w:rsid w:val="00E5376E"/>
    <w:rsid w:val="00E60287"/>
    <w:rsid w:val="00E60A9F"/>
    <w:rsid w:val="00E6154F"/>
    <w:rsid w:val="00E6180E"/>
    <w:rsid w:val="00E622CC"/>
    <w:rsid w:val="00E679C1"/>
    <w:rsid w:val="00E704AB"/>
    <w:rsid w:val="00E7093F"/>
    <w:rsid w:val="00E7736F"/>
    <w:rsid w:val="00E82146"/>
    <w:rsid w:val="00E900B7"/>
    <w:rsid w:val="00E9279A"/>
    <w:rsid w:val="00E9307C"/>
    <w:rsid w:val="00EA057F"/>
    <w:rsid w:val="00EB243B"/>
    <w:rsid w:val="00EC1F26"/>
    <w:rsid w:val="00EC23DD"/>
    <w:rsid w:val="00EC2BAB"/>
    <w:rsid w:val="00EC5F29"/>
    <w:rsid w:val="00EC6CFC"/>
    <w:rsid w:val="00EC70EA"/>
    <w:rsid w:val="00EC7415"/>
    <w:rsid w:val="00ED2EC8"/>
    <w:rsid w:val="00ED4BA9"/>
    <w:rsid w:val="00ED7849"/>
    <w:rsid w:val="00EE2710"/>
    <w:rsid w:val="00EE46B6"/>
    <w:rsid w:val="00EF50EA"/>
    <w:rsid w:val="00EF78A8"/>
    <w:rsid w:val="00F0087D"/>
    <w:rsid w:val="00F04234"/>
    <w:rsid w:val="00F0542D"/>
    <w:rsid w:val="00F11B4F"/>
    <w:rsid w:val="00F15F47"/>
    <w:rsid w:val="00F26B24"/>
    <w:rsid w:val="00F34D63"/>
    <w:rsid w:val="00F365E0"/>
    <w:rsid w:val="00F37911"/>
    <w:rsid w:val="00F4557C"/>
    <w:rsid w:val="00F4637E"/>
    <w:rsid w:val="00F50566"/>
    <w:rsid w:val="00F52E21"/>
    <w:rsid w:val="00F54342"/>
    <w:rsid w:val="00F5486C"/>
    <w:rsid w:val="00F54B41"/>
    <w:rsid w:val="00F61B82"/>
    <w:rsid w:val="00F6727E"/>
    <w:rsid w:val="00F72AB3"/>
    <w:rsid w:val="00F733EC"/>
    <w:rsid w:val="00F76094"/>
    <w:rsid w:val="00F77D14"/>
    <w:rsid w:val="00F803CF"/>
    <w:rsid w:val="00F81C91"/>
    <w:rsid w:val="00F81FB8"/>
    <w:rsid w:val="00F82375"/>
    <w:rsid w:val="00F84FAF"/>
    <w:rsid w:val="00F866E6"/>
    <w:rsid w:val="00F86AEA"/>
    <w:rsid w:val="00F87345"/>
    <w:rsid w:val="00F94342"/>
    <w:rsid w:val="00F951E1"/>
    <w:rsid w:val="00F96633"/>
    <w:rsid w:val="00FA0DF6"/>
    <w:rsid w:val="00FA4CCC"/>
    <w:rsid w:val="00FA542C"/>
    <w:rsid w:val="00FA5C4C"/>
    <w:rsid w:val="00FB2562"/>
    <w:rsid w:val="00FB3340"/>
    <w:rsid w:val="00FB525A"/>
    <w:rsid w:val="00FC017B"/>
    <w:rsid w:val="00FC05BA"/>
    <w:rsid w:val="00FC0DA1"/>
    <w:rsid w:val="00FC19CD"/>
    <w:rsid w:val="00FC20A9"/>
    <w:rsid w:val="00FC2F3E"/>
    <w:rsid w:val="00FC33C8"/>
    <w:rsid w:val="00FC4A20"/>
    <w:rsid w:val="00FC52B4"/>
    <w:rsid w:val="00FC59D2"/>
    <w:rsid w:val="00FD2959"/>
    <w:rsid w:val="00FD3F11"/>
    <w:rsid w:val="00FE019A"/>
    <w:rsid w:val="00FE0F62"/>
    <w:rsid w:val="00FE107D"/>
    <w:rsid w:val="00FE1D16"/>
    <w:rsid w:val="00FE5BD4"/>
    <w:rsid w:val="00FE5F63"/>
    <w:rsid w:val="00FE6339"/>
    <w:rsid w:val="00FE6846"/>
    <w:rsid w:val="00FE6BEF"/>
    <w:rsid w:val="00FE779F"/>
    <w:rsid w:val="00FF1F6A"/>
    <w:rsid w:val="00FF27FA"/>
    <w:rsid w:val="00FF584F"/>
    <w:rsid w:val="00FF6635"/>
    <w:rsid w:val="00FF722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2149F"/>
  <w15:chartTrackingRefBased/>
  <w15:docId w15:val="{7D83E0A7-C26D-4BE6-8462-6EB6FC87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A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4A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A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4A8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2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C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CCB"/>
    <w:rPr>
      <w:b/>
      <w:bCs/>
    </w:rPr>
  </w:style>
  <w:style w:type="paragraph" w:styleId="Revision">
    <w:name w:val="Revision"/>
    <w:hidden/>
    <w:uiPriority w:val="99"/>
    <w:semiHidden/>
    <w:rsid w:val="002A71D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3D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53DCF"/>
    <w:rPr>
      <w:color w:val="0563C1" w:themeColor="hyperlink"/>
      <w:u w:val="single"/>
    </w:rPr>
  </w:style>
  <w:style w:type="paragraph" w:customStyle="1" w:styleId="indent-2">
    <w:name w:val="indent-2"/>
    <w:basedOn w:val="Normal"/>
    <w:rsid w:val="00C53DCF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C53DCF"/>
  </w:style>
  <w:style w:type="character" w:customStyle="1" w:styleId="paren">
    <w:name w:val="paren"/>
    <w:basedOn w:val="DefaultParagraphFont"/>
    <w:rsid w:val="00C53DCF"/>
  </w:style>
  <w:style w:type="character" w:styleId="UnresolvedMention">
    <w:name w:val="Unresolved Mention"/>
    <w:basedOn w:val="DefaultParagraphFont"/>
    <w:uiPriority w:val="99"/>
    <w:semiHidden/>
    <w:unhideWhenUsed/>
    <w:rsid w:val="00B101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2B06"/>
    <w:rPr>
      <w:color w:val="954F72" w:themeColor="followedHyperlink"/>
      <w:u w:val="single"/>
    </w:rPr>
  </w:style>
  <w:style w:type="paragraph" w:customStyle="1" w:styleId="k3ksmc">
    <w:name w:val="k3ksmc"/>
    <w:basedOn w:val="Normal"/>
    <w:rsid w:val="0019798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97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84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72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2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352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487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5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13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6827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8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8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7191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2332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4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4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30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9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9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51871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6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7256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93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33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25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80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03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82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0/part-68/subpart-E" TargetMode="External"/><Relationship Id="rId13" Type="http://schemas.openxmlformats.org/officeDocument/2006/relationships/hyperlink" Target="https://www.ecfr.gov/current/title-40/section-68.93" TargetMode="External"/><Relationship Id="rId18" Type="http://schemas.openxmlformats.org/officeDocument/2006/relationships/hyperlink" Target="https://www.ecfr.gov/current/title-40/part-68/section-68.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cfr.gov/current/title-40/part-68/subpart-E" TargetMode="External"/><Relationship Id="rId7" Type="http://schemas.openxmlformats.org/officeDocument/2006/relationships/hyperlink" Target="https://www.ecfr.gov/current/title-40/part-68/section-68.12" TargetMode="External"/><Relationship Id="rId12" Type="http://schemas.openxmlformats.org/officeDocument/2006/relationships/hyperlink" Target="https://www.ecfr.gov/current/title-40/part-68/section-68.93" TargetMode="External"/><Relationship Id="rId17" Type="http://schemas.openxmlformats.org/officeDocument/2006/relationships/hyperlink" Target="https://www.ecfr.gov/current/title-40/section-68.9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sha.gov/laws-regs/regulations/standardnumber/1910/1910.38" TargetMode="External"/><Relationship Id="rId20" Type="http://schemas.openxmlformats.org/officeDocument/2006/relationships/hyperlink" Target="https://www.ecfr.gov/current/title-40/section-68.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fr.gov/current/title-40/part-68/subpart-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ecfr.gov/current/title-40/section-68.95" TargetMode="External"/><Relationship Id="rId23" Type="http://schemas.openxmlformats.org/officeDocument/2006/relationships/hyperlink" Target="https://www.ecfr.gov/current/title-40/part-68/subpart-E" TargetMode="External"/><Relationship Id="rId10" Type="http://schemas.openxmlformats.org/officeDocument/2006/relationships/hyperlink" Target="https://www.govinfo.gov/link/uscode/42/11003" TargetMode="External"/><Relationship Id="rId19" Type="http://schemas.openxmlformats.org/officeDocument/2006/relationships/hyperlink" Target="https://www.ecfr.gov/current/title-40/part-68/subpart-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40/part-68/subpart-E" TargetMode="External"/><Relationship Id="rId14" Type="http://schemas.openxmlformats.org/officeDocument/2006/relationships/hyperlink" Target="https://www.ecfr.gov/current/title-40/part-68/subpart-E" TargetMode="External"/><Relationship Id="rId22" Type="http://schemas.openxmlformats.org/officeDocument/2006/relationships/hyperlink" Target="https://www.ecfr.gov/current/title-40/part-68/subpart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750</Words>
  <Characters>6158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</vt:lpstr>
    </vt:vector>
  </TitlesOfParts>
  <Company>NCDENR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</dc:title>
  <dc:subject/>
  <dc:creator>DWM</dc:creator>
  <cp:keywords/>
  <cp:lastModifiedBy>Reid, Mike</cp:lastModifiedBy>
  <cp:revision>235</cp:revision>
  <cp:lastPrinted>2025-05-20T15:49:00Z</cp:lastPrinted>
  <dcterms:created xsi:type="dcterms:W3CDTF">2025-05-20T15:05:00Z</dcterms:created>
  <dcterms:modified xsi:type="dcterms:W3CDTF">2025-07-22T15:29:00Z</dcterms:modified>
</cp:coreProperties>
</file>