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7879D" w14:textId="0E9B8460" w:rsidR="00891A2D" w:rsidRDefault="00D933D0" w:rsidP="00700DD7">
      <w:pPr>
        <w:pStyle w:val="Heading1"/>
        <w:spacing w:before="26"/>
        <w:ind w:left="810" w:right="40"/>
        <w:jc w:val="center"/>
        <w:rPr>
          <w:spacing w:val="-5"/>
        </w:rPr>
      </w:pPr>
      <w:r>
        <w:t>Sample</w:t>
      </w:r>
      <w:r>
        <w:rPr>
          <w:spacing w:val="-12"/>
        </w:rPr>
        <w:t xml:space="preserve"> </w:t>
      </w:r>
      <w:r>
        <w:t>Collection,</w:t>
      </w:r>
      <w:r>
        <w:rPr>
          <w:spacing w:val="-5"/>
        </w:rPr>
        <w:t xml:space="preserve"> </w:t>
      </w:r>
      <w:r>
        <w:t>Preservation</w:t>
      </w:r>
      <w:r w:rsidR="00A44FAA">
        <w:rPr>
          <w:spacing w:val="-8"/>
        </w:rPr>
        <w:t>,</w:t>
      </w:r>
      <w:r w:rsidR="0037667D">
        <w:rPr>
          <w:spacing w:val="-8"/>
        </w:rPr>
        <w:t xml:space="preserve"> </w:t>
      </w:r>
      <w:r w:rsidR="00B45394">
        <w:t>Storage</w:t>
      </w:r>
      <w:r w:rsidR="00B45394">
        <w:rPr>
          <w:spacing w:val="-9"/>
        </w:rPr>
        <w:t xml:space="preserve"> </w:t>
      </w:r>
      <w:r w:rsidR="0037667D">
        <w:rPr>
          <w:spacing w:val="-9"/>
        </w:rPr>
        <w:t xml:space="preserve">and Transport </w:t>
      </w:r>
      <w:r>
        <w:t>Requirements</w:t>
      </w:r>
    </w:p>
    <w:p w14:paraId="2D15D4DF" w14:textId="6D2EBBEF" w:rsidR="00F45D0B" w:rsidRDefault="00891A2D" w:rsidP="00700DD7">
      <w:pPr>
        <w:pStyle w:val="Heading1"/>
        <w:spacing w:before="26"/>
        <w:ind w:left="810" w:right="40"/>
        <w:jc w:val="center"/>
      </w:pPr>
      <w:r>
        <w:rPr>
          <w:spacing w:val="-5"/>
        </w:rPr>
        <w:t xml:space="preserve">for </w:t>
      </w:r>
      <w:r w:rsidR="00B3798E">
        <w:rPr>
          <w:spacing w:val="-5"/>
        </w:rPr>
        <w:t>N</w:t>
      </w:r>
      <w:r w:rsidR="00FA02C4">
        <w:rPr>
          <w:spacing w:val="-5"/>
        </w:rPr>
        <w:t>on-</w:t>
      </w:r>
      <w:r w:rsidRPr="00891A2D">
        <w:rPr>
          <w:spacing w:val="-5"/>
        </w:rPr>
        <w:t>Field Laborator</w:t>
      </w:r>
      <w:r>
        <w:rPr>
          <w:spacing w:val="-5"/>
        </w:rPr>
        <w:t xml:space="preserve">ies </w:t>
      </w:r>
      <w:r w:rsidR="00D933D0">
        <w:rPr>
          <w:spacing w:val="-2"/>
        </w:rPr>
        <w:t>Policy</w:t>
      </w:r>
    </w:p>
    <w:p w14:paraId="2D15D4E0" w14:textId="00CB5055" w:rsidR="00F45D0B" w:rsidRDefault="00D933D0">
      <w:pPr>
        <w:pStyle w:val="BodyText"/>
        <w:spacing w:before="5"/>
        <w:ind w:left="2517" w:right="1827"/>
        <w:jc w:val="center"/>
      </w:pPr>
      <w:r>
        <w:t>(NC</w:t>
      </w:r>
      <w:r>
        <w:rPr>
          <w:spacing w:val="-13"/>
        </w:rPr>
        <w:t xml:space="preserve"> </w:t>
      </w:r>
      <w:r>
        <w:t>WW/GW</w:t>
      </w:r>
      <w:r>
        <w:rPr>
          <w:spacing w:val="3"/>
        </w:rPr>
        <w:t xml:space="preserve"> </w:t>
      </w:r>
      <w:r>
        <w:t>LCB</w:t>
      </w:r>
      <w:r>
        <w:rPr>
          <w:spacing w:val="-9"/>
        </w:rPr>
        <w:t xml:space="preserve"> </w:t>
      </w:r>
      <w:r w:rsidR="00CA4D58">
        <w:rPr>
          <w:spacing w:val="-2"/>
        </w:rPr>
        <w:t>09/18</w:t>
      </w:r>
      <w:r>
        <w:rPr>
          <w:spacing w:val="-2"/>
        </w:rPr>
        <w:t>/</w:t>
      </w:r>
      <w:r w:rsidR="00311E23">
        <w:rPr>
          <w:spacing w:val="-2"/>
        </w:rPr>
        <w:t>2024</w:t>
      </w:r>
      <w:r>
        <w:rPr>
          <w:spacing w:val="-2"/>
        </w:rPr>
        <w:t>)</w:t>
      </w:r>
    </w:p>
    <w:p w14:paraId="2D15D4E1" w14:textId="77777777" w:rsidR="00F45D0B" w:rsidRDefault="00F45D0B">
      <w:pPr>
        <w:pStyle w:val="BodyText"/>
        <w:spacing w:before="1"/>
        <w:rPr>
          <w:sz w:val="21"/>
        </w:rPr>
      </w:pPr>
    </w:p>
    <w:p w14:paraId="2D15D4E2" w14:textId="0AB47217" w:rsidR="00F45D0B" w:rsidRDefault="00D933D0">
      <w:pPr>
        <w:pStyle w:val="BodyText"/>
        <w:spacing w:line="278" w:lineRule="auto"/>
        <w:ind w:left="820" w:right="108"/>
        <w:jc w:val="both"/>
      </w:pPr>
      <w:r>
        <w:t>Although Chain-of-Custody (COC) forms are not specifically required by the North Carolina Laboratory Certification Branch administrative code, there is a requirement to document much of the information COC forms normally include. Please refer to the most recently promulgated Code of Federal Regulations for preservation and holding time requirements. The administrative code requirements relating to preservation</w:t>
      </w:r>
      <w:r>
        <w:rPr>
          <w:spacing w:val="-16"/>
        </w:rPr>
        <w:t xml:space="preserve"> </w:t>
      </w:r>
      <w:r>
        <w:t>and holding</w:t>
      </w:r>
      <w:r>
        <w:rPr>
          <w:spacing w:val="40"/>
        </w:rPr>
        <w:t xml:space="preserve"> </w:t>
      </w:r>
      <w:r>
        <w:t>time documentation are</w:t>
      </w:r>
      <w:r>
        <w:rPr>
          <w:spacing w:val="-4"/>
        </w:rPr>
        <w:t xml:space="preserve"> </w:t>
      </w:r>
      <w:r>
        <w:t>as follows:</w:t>
      </w:r>
    </w:p>
    <w:p w14:paraId="1C4BF0D1" w14:textId="77777777" w:rsidR="008E0ACC" w:rsidRDefault="008E0ACC">
      <w:pPr>
        <w:pStyle w:val="BodyText"/>
        <w:spacing w:line="278" w:lineRule="auto"/>
        <w:ind w:left="820" w:right="108"/>
        <w:jc w:val="both"/>
      </w:pPr>
    </w:p>
    <w:p w14:paraId="2D15D4E3" w14:textId="684E3B75" w:rsidR="00F45D0B" w:rsidRDefault="00D933D0" w:rsidP="0001220E">
      <w:pPr>
        <w:pStyle w:val="BodyText"/>
        <w:spacing w:line="278" w:lineRule="auto"/>
        <w:ind w:left="820" w:right="108"/>
        <w:jc w:val="both"/>
      </w:pPr>
      <w:r>
        <w:t>A record of sample collection date, sample collection time, sample collector, and</w:t>
      </w:r>
      <w:r>
        <w:rPr>
          <w:spacing w:val="35"/>
        </w:rPr>
        <w:t xml:space="preserve"> </w:t>
      </w:r>
      <w:r>
        <w:t>the use</w:t>
      </w:r>
      <w:r>
        <w:rPr>
          <w:spacing w:val="-2"/>
        </w:rPr>
        <w:t xml:space="preserve"> </w:t>
      </w:r>
      <w:r>
        <w:t>of</w:t>
      </w:r>
      <w:r>
        <w:rPr>
          <w:spacing w:val="-2"/>
        </w:rPr>
        <w:t xml:space="preserve"> </w:t>
      </w:r>
      <w:r>
        <w:t>proper</w:t>
      </w:r>
      <w:r>
        <w:rPr>
          <w:spacing w:val="-1"/>
        </w:rPr>
        <w:t xml:space="preserve"> </w:t>
      </w:r>
      <w:r>
        <w:t>preservatives</w:t>
      </w:r>
      <w:r>
        <w:rPr>
          <w:spacing w:val="-1"/>
        </w:rPr>
        <w:t xml:space="preserve"> </w:t>
      </w:r>
      <w:r>
        <w:t>and</w:t>
      </w:r>
      <w:r>
        <w:rPr>
          <w:spacing w:val="-2"/>
        </w:rPr>
        <w:t xml:space="preserve"> </w:t>
      </w:r>
      <w:r>
        <w:t>preservation</w:t>
      </w:r>
      <w:r>
        <w:rPr>
          <w:spacing w:val="-5"/>
        </w:rPr>
        <w:t xml:space="preserve"> </w:t>
      </w:r>
      <w:r>
        <w:t>techniques</w:t>
      </w:r>
      <w:r>
        <w:rPr>
          <w:spacing w:val="-1"/>
        </w:rPr>
        <w:t xml:space="preserve"> </w:t>
      </w:r>
      <w:r>
        <w:t>shall</w:t>
      </w:r>
      <w:r>
        <w:rPr>
          <w:spacing w:val="-3"/>
        </w:rPr>
        <w:t xml:space="preserve"> </w:t>
      </w:r>
      <w:r>
        <w:t>be</w:t>
      </w:r>
      <w:r>
        <w:rPr>
          <w:spacing w:val="-2"/>
        </w:rPr>
        <w:t xml:space="preserve"> </w:t>
      </w:r>
      <w:r>
        <w:t>maintained.</w:t>
      </w:r>
      <w:r>
        <w:rPr>
          <w:spacing w:val="-3"/>
        </w:rPr>
        <w:t xml:space="preserve"> </w:t>
      </w:r>
      <w:r>
        <w:t>Ref:</w:t>
      </w:r>
      <w:r>
        <w:rPr>
          <w:spacing w:val="-3"/>
        </w:rPr>
        <w:t xml:space="preserve"> </w:t>
      </w:r>
      <w:r>
        <w:t>15A NCAC 02H .0805</w:t>
      </w:r>
      <w:r>
        <w:rPr>
          <w:spacing w:val="-1"/>
        </w:rPr>
        <w:t xml:space="preserve"> </w:t>
      </w:r>
      <w:r>
        <w:t>(a) (7) (L).</w:t>
      </w:r>
    </w:p>
    <w:p w14:paraId="2D15D4E4" w14:textId="2E258B41" w:rsidR="00F45D0B" w:rsidRDefault="00F45D0B" w:rsidP="0001220E">
      <w:pPr>
        <w:pStyle w:val="BodyText"/>
        <w:spacing w:line="278" w:lineRule="auto"/>
        <w:ind w:left="820" w:right="108"/>
        <w:jc w:val="both"/>
        <w:rPr>
          <w:b/>
          <w:sz w:val="16"/>
        </w:rPr>
      </w:pPr>
    </w:p>
    <w:p w14:paraId="2D15D4E5" w14:textId="151DC96C" w:rsidR="00F45D0B" w:rsidRDefault="00D933D0" w:rsidP="0001220E">
      <w:pPr>
        <w:pStyle w:val="BodyText"/>
        <w:spacing w:line="278" w:lineRule="auto"/>
        <w:ind w:left="820" w:right="108"/>
        <w:jc w:val="both"/>
        <w:rPr>
          <w:b/>
        </w:rPr>
      </w:pPr>
      <w:r>
        <w:rPr>
          <w:b/>
        </w:rPr>
        <w:t>Sample preservation shall be verified and documented. If a laboratory receives a sample subject to G.S. 143-215.1 and 143-215.63 that does not meet</w:t>
      </w:r>
      <w:r>
        <w:rPr>
          <w:b/>
          <w:spacing w:val="40"/>
        </w:rPr>
        <w:t xml:space="preserve"> </w:t>
      </w:r>
      <w:r>
        <w:rPr>
          <w:b/>
        </w:rPr>
        <w:t>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w:t>
      </w:r>
      <w:r>
        <w:rPr>
          <w:b/>
          <w:spacing w:val="-8"/>
        </w:rPr>
        <w:t xml:space="preserve"> </w:t>
      </w:r>
      <w:r>
        <w:rPr>
          <w:b/>
        </w:rPr>
        <w:t>infractions. Ref:</w:t>
      </w:r>
      <w:r>
        <w:rPr>
          <w:b/>
          <w:spacing w:val="-5"/>
        </w:rPr>
        <w:t xml:space="preserve"> </w:t>
      </w:r>
      <w:r>
        <w:rPr>
          <w:b/>
        </w:rPr>
        <w:t>15A NCAC 02H .0805</w:t>
      </w:r>
      <w:r>
        <w:rPr>
          <w:b/>
          <w:spacing w:val="-8"/>
        </w:rPr>
        <w:t xml:space="preserve"> </w:t>
      </w:r>
      <w:r>
        <w:rPr>
          <w:b/>
        </w:rPr>
        <w:t>(a)</w:t>
      </w:r>
      <w:r>
        <w:rPr>
          <w:b/>
          <w:spacing w:val="31"/>
        </w:rPr>
        <w:t xml:space="preserve"> </w:t>
      </w:r>
      <w:r>
        <w:rPr>
          <w:b/>
        </w:rPr>
        <w:t>(7) (M).</w:t>
      </w:r>
    </w:p>
    <w:p w14:paraId="2D15D4E6" w14:textId="12D57D6F" w:rsidR="00F45D0B" w:rsidRDefault="00D933D0">
      <w:pPr>
        <w:pStyle w:val="BodyText"/>
        <w:spacing w:before="193" w:line="278" w:lineRule="auto"/>
        <w:ind w:left="820" w:right="113"/>
        <w:jc w:val="both"/>
      </w:pPr>
      <w:r>
        <w:t xml:space="preserve">Any system which effectively maintains </w:t>
      </w:r>
      <w:r w:rsidR="008E0ACC">
        <w:t xml:space="preserve">the required </w:t>
      </w:r>
      <w:r>
        <w:t>information</w:t>
      </w:r>
      <w:r w:rsidR="00A13E39">
        <w:t xml:space="preserve"> below</w:t>
      </w:r>
      <w:r>
        <w:t xml:space="preserve"> in a readily available format is acceptable. To improve legal defensibility of data, it is recommended that transfers of sample custody be documented, and preservation</w:t>
      </w:r>
      <w:r>
        <w:rPr>
          <w:spacing w:val="-15"/>
        </w:rPr>
        <w:t xml:space="preserve"> </w:t>
      </w:r>
      <w:r>
        <w:t>verification be included on this documentation.</w:t>
      </w:r>
    </w:p>
    <w:p w14:paraId="2D15D4E9" w14:textId="1D252A4E" w:rsidR="00F45D0B" w:rsidRDefault="00D933D0">
      <w:pPr>
        <w:pStyle w:val="BodyText"/>
        <w:spacing w:before="188" w:line="278" w:lineRule="auto"/>
        <w:ind w:left="818" w:right="113"/>
        <w:jc w:val="both"/>
      </w:pPr>
      <w:r>
        <w:t>Unless otherwise specified by the method or 40 CFR Part 136 Table II, reagents used for chemical preservation must be of sufficient concentration so as not to dilute samples by more than 1%. If this occurs, it must be documented and accounted for by the application of a dilution factor when</w:t>
      </w:r>
      <w:r>
        <w:rPr>
          <w:spacing w:val="40"/>
        </w:rPr>
        <w:t xml:space="preserve"> </w:t>
      </w:r>
      <w:r>
        <w:t>calculating final sample results.</w:t>
      </w:r>
    </w:p>
    <w:p w14:paraId="71E7A190" w14:textId="35D4BB3E" w:rsidR="003B182E" w:rsidRDefault="00D933D0">
      <w:pPr>
        <w:pStyle w:val="BodyText"/>
        <w:spacing w:before="189" w:line="278" w:lineRule="auto"/>
        <w:ind w:left="818" w:right="114"/>
        <w:jc w:val="both"/>
      </w:pPr>
      <w:r>
        <w:t>Each chemically preserved sample must be checked for effectiveness and the results documented. Dechlorinating agents used at the time of sampling must be documented to have been effective (either by the sample collector or the receiving</w:t>
      </w:r>
      <w:r>
        <w:rPr>
          <w:spacing w:val="40"/>
        </w:rPr>
        <w:t xml:space="preserve"> </w:t>
      </w:r>
      <w:r>
        <w:t xml:space="preserve">laboratory) by verifying a chlorine residual &lt;0.5 mg/L at a neutral pH. </w:t>
      </w:r>
      <w:r w:rsidR="00B97DD8">
        <w:t>When</w:t>
      </w:r>
      <w:r>
        <w:t xml:space="preserve"> measuring chlorine concentration in an acidified sample, pour off a small portion of the sample and neutralize the pH prior to testing. Use sufficiently strong base to not dilute the sample. Discard</w:t>
      </w:r>
      <w:r>
        <w:rPr>
          <w:spacing w:val="-6"/>
        </w:rPr>
        <w:t xml:space="preserve"> </w:t>
      </w:r>
      <w:r>
        <w:t>that portion after testing.</w:t>
      </w:r>
    </w:p>
    <w:p w14:paraId="0322107F" w14:textId="7D2B1DD7" w:rsidR="007B5C04" w:rsidRDefault="00763F79">
      <w:pPr>
        <w:pStyle w:val="BodyText"/>
        <w:spacing w:before="189" w:line="278" w:lineRule="auto"/>
        <w:ind w:left="818" w:right="114"/>
        <w:jc w:val="both"/>
      </w:pPr>
      <w:r w:rsidRPr="00763F79">
        <w:t>If samples are not analyzed within 15 minutes of collection, they must be transported in ice (i.e., surrounded by, not on top of). Sealed ice packs may not be used. Samples must be received at or below the required temperature or exhibit a downward trend from the temperature at the time of collection. The temperature of a temperature blank or representative sample from each cooler must be recorded upon receipt in the laboratory.</w:t>
      </w:r>
    </w:p>
    <w:p w14:paraId="4919160C" w14:textId="77777777" w:rsidR="003D04DB" w:rsidRDefault="003D04DB">
      <w:pPr>
        <w:pStyle w:val="Heading1"/>
        <w:spacing w:before="191"/>
      </w:pPr>
    </w:p>
    <w:p w14:paraId="2D15D4EB" w14:textId="626F99A2" w:rsidR="00F45D0B" w:rsidRDefault="00D933D0">
      <w:pPr>
        <w:pStyle w:val="Heading1"/>
        <w:spacing w:before="191"/>
        <w:rPr>
          <w:b w:val="0"/>
        </w:rPr>
      </w:pPr>
      <w:r>
        <w:lastRenderedPageBreak/>
        <w:t>Basic</w:t>
      </w:r>
      <w:r>
        <w:rPr>
          <w:spacing w:val="-17"/>
        </w:rPr>
        <w:t xml:space="preserve"> </w:t>
      </w:r>
      <w:r>
        <w:t>documentation</w:t>
      </w:r>
      <w:r>
        <w:rPr>
          <w:spacing w:val="-13"/>
        </w:rPr>
        <w:t xml:space="preserve"> </w:t>
      </w:r>
      <w:r>
        <w:t>requirements</w:t>
      </w:r>
      <w:r>
        <w:rPr>
          <w:spacing w:val="-12"/>
        </w:rPr>
        <w:t xml:space="preserve"> </w:t>
      </w:r>
      <w:r>
        <w:t>for</w:t>
      </w:r>
      <w:r>
        <w:rPr>
          <w:spacing w:val="-13"/>
        </w:rPr>
        <w:t xml:space="preserve"> </w:t>
      </w:r>
      <w:r>
        <w:t>the</w:t>
      </w:r>
      <w:r>
        <w:rPr>
          <w:spacing w:val="-7"/>
        </w:rPr>
        <w:t xml:space="preserve"> </w:t>
      </w:r>
      <w:r>
        <w:rPr>
          <w:u w:val="single"/>
        </w:rPr>
        <w:t>sample</w:t>
      </w:r>
      <w:r>
        <w:rPr>
          <w:spacing w:val="-17"/>
          <w:u w:val="single"/>
        </w:rPr>
        <w:t xml:space="preserve"> </w:t>
      </w:r>
      <w:r>
        <w:rPr>
          <w:u w:val="single"/>
        </w:rPr>
        <w:t>collector</w:t>
      </w:r>
      <w:r>
        <w:rPr>
          <w:spacing w:val="-4"/>
        </w:rPr>
        <w:t xml:space="preserve"> </w:t>
      </w:r>
      <w:r>
        <w:rPr>
          <w:spacing w:val="-2"/>
        </w:rPr>
        <w:t>include</w:t>
      </w:r>
      <w:r>
        <w:rPr>
          <w:b w:val="0"/>
          <w:spacing w:val="-2"/>
        </w:rPr>
        <w:t>:</w:t>
      </w:r>
    </w:p>
    <w:p w14:paraId="2D15D4EC" w14:textId="77777777" w:rsidR="00F45D0B" w:rsidRDefault="00F45D0B">
      <w:pPr>
        <w:pStyle w:val="BodyText"/>
        <w:spacing w:before="3"/>
        <w:rPr>
          <w:sz w:val="15"/>
        </w:rPr>
      </w:pPr>
    </w:p>
    <w:p w14:paraId="2D15D4ED" w14:textId="2071A4A0" w:rsidR="00F45D0B" w:rsidRDefault="001D0909">
      <w:pPr>
        <w:pStyle w:val="ListParagraph"/>
        <w:numPr>
          <w:ilvl w:val="0"/>
          <w:numId w:val="2"/>
        </w:numPr>
        <w:tabs>
          <w:tab w:val="left" w:pos="1536"/>
          <w:tab w:val="left" w:pos="1538"/>
        </w:tabs>
        <w:spacing w:before="56" w:line="271" w:lineRule="auto"/>
        <w:ind w:right="142"/>
      </w:pPr>
      <w:r>
        <w:t>Facility</w:t>
      </w:r>
      <w:r>
        <w:rPr>
          <w:spacing w:val="-7"/>
        </w:rPr>
        <w:t xml:space="preserve"> </w:t>
      </w:r>
      <w:r w:rsidR="00D933D0">
        <w:t>identification</w:t>
      </w:r>
      <w:r w:rsidR="00D933D0">
        <w:rPr>
          <w:spacing w:val="-6"/>
        </w:rPr>
        <w:t xml:space="preserve"> </w:t>
      </w:r>
      <w:r w:rsidR="00923F3B">
        <w:rPr>
          <w:spacing w:val="-6"/>
        </w:rPr>
        <w:t>(</w:t>
      </w:r>
      <w:r w:rsidR="00F367C3" w:rsidRPr="00F367C3">
        <w:rPr>
          <w:spacing w:val="-6"/>
        </w:rPr>
        <w:t>name or permit number</w:t>
      </w:r>
      <w:r>
        <w:rPr>
          <w:spacing w:val="-6"/>
        </w:rPr>
        <w:t>)</w:t>
      </w:r>
      <w:r w:rsidR="00D933D0">
        <w:rPr>
          <w:spacing w:val="-2"/>
        </w:rPr>
        <w:t>;</w:t>
      </w:r>
    </w:p>
    <w:p w14:paraId="2D15D4EF" w14:textId="2871D494" w:rsidR="00F45D0B" w:rsidRDefault="00D933D0">
      <w:pPr>
        <w:pStyle w:val="ListParagraph"/>
        <w:numPr>
          <w:ilvl w:val="0"/>
          <w:numId w:val="2"/>
        </w:numPr>
        <w:tabs>
          <w:tab w:val="left" w:pos="1536"/>
        </w:tabs>
        <w:spacing w:before="26"/>
        <w:ind w:left="1536"/>
      </w:pPr>
      <w:r>
        <w:t>Sample</w:t>
      </w:r>
      <w:r>
        <w:rPr>
          <w:spacing w:val="-12"/>
        </w:rPr>
        <w:t xml:space="preserve"> </w:t>
      </w:r>
      <w:r>
        <w:t>collector</w:t>
      </w:r>
      <w:r>
        <w:rPr>
          <w:spacing w:val="-3"/>
        </w:rPr>
        <w:t xml:space="preserve"> </w:t>
      </w:r>
      <w:r>
        <w:t>(printed</w:t>
      </w:r>
      <w:r>
        <w:rPr>
          <w:spacing w:val="-11"/>
        </w:rPr>
        <w:t xml:space="preserve"> </w:t>
      </w:r>
      <w:r>
        <w:t>name</w:t>
      </w:r>
      <w:r>
        <w:rPr>
          <w:spacing w:val="-7"/>
        </w:rPr>
        <w:t xml:space="preserve"> </w:t>
      </w:r>
      <w:r>
        <w:t>or</w:t>
      </w:r>
      <w:r>
        <w:rPr>
          <w:spacing w:val="-2"/>
        </w:rPr>
        <w:t xml:space="preserve"> </w:t>
      </w:r>
      <w:r>
        <w:t>signature</w:t>
      </w:r>
      <w:r>
        <w:rPr>
          <w:spacing w:val="-17"/>
        </w:rPr>
        <w:t xml:space="preserve"> </w:t>
      </w:r>
      <w:r>
        <w:rPr>
          <w:spacing w:val="-2"/>
        </w:rPr>
        <w:t>required);</w:t>
      </w:r>
    </w:p>
    <w:p w14:paraId="2D15D4F0" w14:textId="77777777" w:rsidR="00F45D0B" w:rsidRDefault="00D933D0">
      <w:pPr>
        <w:pStyle w:val="ListParagraph"/>
        <w:numPr>
          <w:ilvl w:val="0"/>
          <w:numId w:val="2"/>
        </w:numPr>
        <w:tabs>
          <w:tab w:val="left" w:pos="1536"/>
        </w:tabs>
        <w:spacing w:before="36"/>
        <w:ind w:left="1536"/>
      </w:pPr>
      <w:r>
        <w:t>Date</w:t>
      </w:r>
      <w:r>
        <w:rPr>
          <w:spacing w:val="-16"/>
        </w:rPr>
        <w:t xml:space="preserve"> </w:t>
      </w:r>
      <w:r>
        <w:t>and</w:t>
      </w:r>
      <w:r>
        <w:rPr>
          <w:spacing w:val="-9"/>
        </w:rPr>
        <w:t xml:space="preserve"> </w:t>
      </w:r>
      <w:r>
        <w:t>time</w:t>
      </w:r>
      <w:r>
        <w:rPr>
          <w:spacing w:val="-16"/>
        </w:rPr>
        <w:t xml:space="preserve"> </w:t>
      </w:r>
      <w:r>
        <w:t>of</w:t>
      </w:r>
      <w:r>
        <w:rPr>
          <w:spacing w:val="15"/>
        </w:rPr>
        <w:t xml:space="preserve"> </w:t>
      </w:r>
      <w:r>
        <w:t>each</w:t>
      </w:r>
      <w:r>
        <w:rPr>
          <w:spacing w:val="-6"/>
        </w:rPr>
        <w:t xml:space="preserve"> </w:t>
      </w:r>
      <w:r>
        <w:t>sample</w:t>
      </w:r>
      <w:r>
        <w:rPr>
          <w:spacing w:val="-12"/>
        </w:rPr>
        <w:t xml:space="preserve"> </w:t>
      </w:r>
      <w:r>
        <w:rPr>
          <w:spacing w:val="-2"/>
        </w:rPr>
        <w:t>collection;</w:t>
      </w:r>
    </w:p>
    <w:p w14:paraId="2D15D4F1" w14:textId="77777777" w:rsidR="00F45D0B" w:rsidRDefault="00D933D0">
      <w:pPr>
        <w:pStyle w:val="ListParagraph"/>
        <w:numPr>
          <w:ilvl w:val="0"/>
          <w:numId w:val="2"/>
        </w:numPr>
        <w:tabs>
          <w:tab w:val="left" w:pos="1538"/>
          <w:tab w:val="left" w:pos="1540"/>
        </w:tabs>
        <w:spacing w:before="54" w:line="271" w:lineRule="auto"/>
        <w:ind w:left="1540" w:right="807" w:hanging="353"/>
      </w:pPr>
      <w:r>
        <w:t>The</w:t>
      </w:r>
      <w:r>
        <w:rPr>
          <w:spacing w:val="-2"/>
        </w:rPr>
        <w:t xml:space="preserve"> </w:t>
      </w:r>
      <w:r>
        <w:t>parameter</w:t>
      </w:r>
      <w:r>
        <w:rPr>
          <w:spacing w:val="-1"/>
        </w:rPr>
        <w:t xml:space="preserve"> </w:t>
      </w:r>
      <w:r>
        <w:t>and/or</w:t>
      </w:r>
      <w:r>
        <w:rPr>
          <w:spacing w:val="-1"/>
        </w:rPr>
        <w:t xml:space="preserve"> </w:t>
      </w:r>
      <w:r>
        <w:t>analytical</w:t>
      </w:r>
      <w:r>
        <w:rPr>
          <w:spacing w:val="-5"/>
        </w:rPr>
        <w:t xml:space="preserve"> </w:t>
      </w:r>
      <w:r>
        <w:t>method</w:t>
      </w:r>
      <w:r>
        <w:rPr>
          <w:spacing w:val="-2"/>
        </w:rPr>
        <w:t xml:space="preserve"> </w:t>
      </w:r>
      <w:r>
        <w:t>to</w:t>
      </w:r>
      <w:r>
        <w:rPr>
          <w:spacing w:val="-1"/>
        </w:rPr>
        <w:t xml:space="preserve"> </w:t>
      </w:r>
      <w:r>
        <w:t>be</w:t>
      </w:r>
      <w:r>
        <w:rPr>
          <w:spacing w:val="-1"/>
        </w:rPr>
        <w:t xml:space="preserve"> </w:t>
      </w:r>
      <w:r>
        <w:t>performed</w:t>
      </w:r>
      <w:r>
        <w:rPr>
          <w:spacing w:val="-1"/>
        </w:rPr>
        <w:t xml:space="preserve"> </w:t>
      </w:r>
      <w:r>
        <w:t>(as</w:t>
      </w:r>
      <w:r>
        <w:rPr>
          <w:spacing w:val="-2"/>
        </w:rPr>
        <w:t xml:space="preserve"> </w:t>
      </w:r>
      <w:r>
        <w:t>stated</w:t>
      </w:r>
      <w:r>
        <w:rPr>
          <w:spacing w:val="-2"/>
        </w:rPr>
        <w:t xml:space="preserve"> </w:t>
      </w:r>
      <w:r>
        <w:t>in</w:t>
      </w:r>
      <w:r>
        <w:rPr>
          <w:spacing w:val="-2"/>
        </w:rPr>
        <w:t xml:space="preserve"> </w:t>
      </w:r>
      <w:r>
        <w:t>the</w:t>
      </w:r>
      <w:r>
        <w:rPr>
          <w:spacing w:val="-2"/>
        </w:rPr>
        <w:t xml:space="preserve"> </w:t>
      </w:r>
      <w:r>
        <w:t>permit</w:t>
      </w:r>
      <w:r>
        <w:rPr>
          <w:spacing w:val="-1"/>
        </w:rPr>
        <w:t xml:space="preserve"> </w:t>
      </w:r>
      <w:r>
        <w:t xml:space="preserve">where </w:t>
      </w:r>
      <w:r>
        <w:rPr>
          <w:spacing w:val="-2"/>
        </w:rPr>
        <w:t>applicable);</w:t>
      </w:r>
    </w:p>
    <w:p w14:paraId="04FB32C9" w14:textId="366C4D01" w:rsidR="00920EEE" w:rsidRDefault="00D933D0">
      <w:pPr>
        <w:pStyle w:val="ListParagraph"/>
        <w:numPr>
          <w:ilvl w:val="0"/>
          <w:numId w:val="2"/>
        </w:numPr>
        <w:tabs>
          <w:tab w:val="left" w:pos="1538"/>
          <w:tab w:val="left" w:pos="1540"/>
        </w:tabs>
        <w:spacing w:line="285" w:lineRule="auto"/>
        <w:ind w:left="1540" w:right="1107" w:hanging="353"/>
      </w:pPr>
      <w:r>
        <w:t>Sample</w:t>
      </w:r>
      <w:r>
        <w:rPr>
          <w:spacing w:val="-3"/>
        </w:rPr>
        <w:t xml:space="preserve"> </w:t>
      </w:r>
      <w:r>
        <w:t>type</w:t>
      </w:r>
      <w:r>
        <w:rPr>
          <w:spacing w:val="-2"/>
        </w:rPr>
        <w:t xml:space="preserve"> </w:t>
      </w:r>
      <w:r>
        <w:t>(e.g.,</w:t>
      </w:r>
      <w:r>
        <w:rPr>
          <w:spacing w:val="-3"/>
        </w:rPr>
        <w:t xml:space="preserve"> </w:t>
      </w:r>
      <w:r>
        <w:t>composite,</w:t>
      </w:r>
      <w:r>
        <w:rPr>
          <w:spacing w:val="-2"/>
        </w:rPr>
        <w:t xml:space="preserve"> </w:t>
      </w:r>
      <w:r>
        <w:t>grab,</w:t>
      </w:r>
      <w:r>
        <w:rPr>
          <w:spacing w:val="-2"/>
        </w:rPr>
        <w:t xml:space="preserve"> </w:t>
      </w:r>
      <w:r>
        <w:t>water,</w:t>
      </w:r>
      <w:r>
        <w:rPr>
          <w:spacing w:val="-3"/>
        </w:rPr>
        <w:t xml:space="preserve"> </w:t>
      </w:r>
      <w:r>
        <w:t>soil</w:t>
      </w:r>
      <w:r>
        <w:rPr>
          <w:spacing w:val="-3"/>
        </w:rPr>
        <w:t xml:space="preserve"> </w:t>
      </w:r>
      <w:r>
        <w:t>or</w:t>
      </w:r>
      <w:r>
        <w:rPr>
          <w:spacing w:val="-3"/>
        </w:rPr>
        <w:t xml:space="preserve"> </w:t>
      </w:r>
      <w:r>
        <w:t>sludge</w:t>
      </w:r>
      <w:r w:rsidR="00A04B90">
        <w:t>)</w:t>
      </w:r>
      <w:r w:rsidR="00920EEE">
        <w:t>;</w:t>
      </w:r>
    </w:p>
    <w:p w14:paraId="2D15D4F2" w14:textId="1429261F" w:rsidR="00F45D0B" w:rsidRDefault="00920EEE" w:rsidP="00AB59A1">
      <w:pPr>
        <w:pStyle w:val="ListParagraph"/>
        <w:numPr>
          <w:ilvl w:val="0"/>
          <w:numId w:val="2"/>
        </w:numPr>
      </w:pPr>
      <w:r w:rsidRPr="00920EEE">
        <w:t>Sample identification (</w:t>
      </w:r>
      <w:r w:rsidR="00D933D0">
        <w:t>effluent,</w:t>
      </w:r>
      <w:r w:rsidR="00D933D0">
        <w:rPr>
          <w:spacing w:val="-2"/>
        </w:rPr>
        <w:t xml:space="preserve"> </w:t>
      </w:r>
      <w:r w:rsidR="00D933D0">
        <w:t>influent,</w:t>
      </w:r>
      <w:r w:rsidR="00D933D0">
        <w:rPr>
          <w:spacing w:val="-2"/>
        </w:rPr>
        <w:t xml:space="preserve"> </w:t>
      </w:r>
      <w:r w:rsidR="00D933D0">
        <w:t>upstream, downstream, monitoring well, pretreatment, etc.);</w:t>
      </w:r>
    </w:p>
    <w:p w14:paraId="2D15D4F3" w14:textId="2A645F7E" w:rsidR="00F45D0B" w:rsidRDefault="00F45D0B">
      <w:pPr>
        <w:pStyle w:val="ListParagraph"/>
        <w:numPr>
          <w:ilvl w:val="0"/>
          <w:numId w:val="2"/>
        </w:numPr>
        <w:tabs>
          <w:tab w:val="left" w:pos="1538"/>
        </w:tabs>
        <w:spacing w:line="268" w:lineRule="exact"/>
      </w:pPr>
    </w:p>
    <w:p w14:paraId="2D15D4F4" w14:textId="59C2FDA3" w:rsidR="00F45D0B" w:rsidRDefault="00D933D0" w:rsidP="00975165">
      <w:pPr>
        <w:pStyle w:val="ListParagraph"/>
        <w:numPr>
          <w:ilvl w:val="0"/>
          <w:numId w:val="2"/>
        </w:numPr>
        <w:tabs>
          <w:tab w:val="left" w:pos="1538"/>
          <w:tab w:val="left" w:pos="1540"/>
        </w:tabs>
        <w:spacing w:before="44" w:line="264" w:lineRule="auto"/>
        <w:ind w:left="1540" w:right="166" w:hanging="353"/>
      </w:pPr>
      <w:r>
        <w:t>Sample (or</w:t>
      </w:r>
      <w:r>
        <w:rPr>
          <w:spacing w:val="16"/>
        </w:rPr>
        <w:t xml:space="preserve"> </w:t>
      </w:r>
      <w:r>
        <w:t>temperature</w:t>
      </w:r>
      <w:r>
        <w:rPr>
          <w:spacing w:val="17"/>
        </w:rPr>
        <w:t xml:space="preserve"> </w:t>
      </w:r>
      <w:r>
        <w:t>blank) temperature</w:t>
      </w:r>
      <w:r>
        <w:rPr>
          <w:spacing w:val="-2"/>
        </w:rPr>
        <w:t xml:space="preserve"> </w:t>
      </w:r>
      <w:r>
        <w:t>at time</w:t>
      </w:r>
      <w:r>
        <w:rPr>
          <w:spacing w:val="-1"/>
        </w:rPr>
        <w:t xml:space="preserve"> </w:t>
      </w:r>
      <w:r>
        <w:t>of</w:t>
      </w:r>
      <w:r>
        <w:rPr>
          <w:spacing w:val="-7"/>
        </w:rPr>
        <w:t xml:space="preserve"> </w:t>
      </w:r>
      <w:r>
        <w:t>collection</w:t>
      </w:r>
      <w:r>
        <w:rPr>
          <w:spacing w:val="-9"/>
        </w:rPr>
        <w:t xml:space="preserve"> </w:t>
      </w:r>
      <w:r>
        <w:t>when</w:t>
      </w:r>
      <w:r>
        <w:rPr>
          <w:spacing w:val="-7"/>
        </w:rPr>
        <w:t xml:space="preserve"> </w:t>
      </w:r>
      <w:r>
        <w:t>required</w:t>
      </w:r>
      <w:r>
        <w:rPr>
          <w:spacing w:val="-6"/>
        </w:rPr>
        <w:t xml:space="preserve"> </w:t>
      </w:r>
      <w:r>
        <w:t>(i.e., to</w:t>
      </w:r>
      <w:r>
        <w:rPr>
          <w:spacing w:val="-8"/>
        </w:rPr>
        <w:t xml:space="preserve"> </w:t>
      </w:r>
      <w:r>
        <w:t>show</w:t>
      </w:r>
      <w:r>
        <w:rPr>
          <w:spacing w:val="-1"/>
        </w:rPr>
        <w:t xml:space="preserve"> </w:t>
      </w:r>
      <w:r>
        <w:t>a downward trend in temperature</w:t>
      </w:r>
      <w:r w:rsidR="00E9375F">
        <w:t xml:space="preserve"> if</w:t>
      </w:r>
      <w:r>
        <w:t xml:space="preserve"> transport</w:t>
      </w:r>
      <w:r w:rsidR="00E9375F">
        <w:t xml:space="preserve"> time is too short to reach </w:t>
      </w:r>
      <w:r w:rsidR="004127D2">
        <w:t xml:space="preserve">required </w:t>
      </w:r>
      <w:r w:rsidR="00E9375F">
        <w:t>preservation</w:t>
      </w:r>
      <w:r w:rsidR="00975165">
        <w:t xml:space="preserve"> </w:t>
      </w:r>
      <w:r w:rsidR="00E9375F">
        <w:t>temperature</w:t>
      </w:r>
      <w:r>
        <w:t>);</w:t>
      </w:r>
    </w:p>
    <w:p w14:paraId="2D15D4F5" w14:textId="6C0ABAFA" w:rsidR="00F45D0B" w:rsidRDefault="00D933D0">
      <w:pPr>
        <w:pStyle w:val="ListParagraph"/>
        <w:numPr>
          <w:ilvl w:val="0"/>
          <w:numId w:val="2"/>
        </w:numPr>
        <w:tabs>
          <w:tab w:val="left" w:pos="1538"/>
          <w:tab w:val="left" w:pos="1585"/>
        </w:tabs>
        <w:spacing w:before="9" w:line="283" w:lineRule="auto"/>
        <w:ind w:right="599"/>
      </w:pPr>
      <w:r>
        <w:t>Chemical</w:t>
      </w:r>
      <w:r>
        <w:rPr>
          <w:spacing w:val="27"/>
        </w:rPr>
        <w:t xml:space="preserve"> </w:t>
      </w:r>
      <w:r>
        <w:t>and/or</w:t>
      </w:r>
      <w:r>
        <w:rPr>
          <w:spacing w:val="35"/>
        </w:rPr>
        <w:t xml:space="preserve"> </w:t>
      </w:r>
      <w:r>
        <w:t>physical</w:t>
      </w:r>
      <w:r>
        <w:rPr>
          <w:spacing w:val="27"/>
        </w:rPr>
        <w:t xml:space="preserve"> </w:t>
      </w:r>
      <w:r>
        <w:t>preservation/treatment(s)</w:t>
      </w:r>
      <w:r>
        <w:rPr>
          <w:spacing w:val="30"/>
        </w:rPr>
        <w:t xml:space="preserve"> </w:t>
      </w:r>
      <w:r>
        <w:t>used</w:t>
      </w:r>
      <w:r>
        <w:rPr>
          <w:spacing w:val="28"/>
        </w:rPr>
        <w:t xml:space="preserve"> </w:t>
      </w:r>
      <w:r>
        <w:t>where required (e.g.,</w:t>
      </w:r>
      <w:r>
        <w:rPr>
          <w:spacing w:val="26"/>
        </w:rPr>
        <w:t xml:space="preserve"> </w:t>
      </w:r>
      <w:r>
        <w:t>name of preservative, pH&lt;2</w:t>
      </w:r>
      <w:r w:rsidR="00977329">
        <w:t xml:space="preserve"> S.U.</w:t>
      </w:r>
      <w:r>
        <w:t>, pH&gt;9</w:t>
      </w:r>
      <w:r w:rsidR="00977329">
        <w:t xml:space="preserve"> S.U.</w:t>
      </w:r>
      <w:r>
        <w:t>, field filtration, TRC neutralization, etc.).</w:t>
      </w:r>
    </w:p>
    <w:p w14:paraId="2B9D2E53" w14:textId="3FF53C9A" w:rsidR="00CA0C66" w:rsidRDefault="00CA0C66" w:rsidP="00D525EB">
      <w:pPr>
        <w:pStyle w:val="ListParagraph"/>
        <w:numPr>
          <w:ilvl w:val="0"/>
          <w:numId w:val="2"/>
        </w:numPr>
        <w:tabs>
          <w:tab w:val="left" w:pos="1538"/>
          <w:tab w:val="left" w:pos="1585"/>
        </w:tabs>
        <w:spacing w:before="9" w:line="283" w:lineRule="auto"/>
        <w:ind w:right="599" w:hanging="458"/>
      </w:pPr>
      <w:r w:rsidRPr="00CA0C66">
        <w:t>Sample storage refrigerator temperature</w:t>
      </w:r>
      <w:r w:rsidR="00494FE3">
        <w:t xml:space="preserve"> for </w:t>
      </w:r>
      <w:r w:rsidRPr="00CA0C66">
        <w:t>each day samples</w:t>
      </w:r>
      <w:r w:rsidR="00494FE3">
        <w:t xml:space="preserve"> are </w:t>
      </w:r>
      <w:r w:rsidR="00F13F12" w:rsidRPr="00F13F12">
        <w:t>placed into or removed from</w:t>
      </w:r>
      <w:r w:rsidR="00312381">
        <w:t xml:space="preserve"> the refrigerator</w:t>
      </w:r>
      <w:r w:rsidRPr="00CA0C66">
        <w:t>.  Required documentation includes the date, temperature and name or initials of the responsible party.</w:t>
      </w:r>
    </w:p>
    <w:p w14:paraId="2D15D4F6" w14:textId="094F3FDA" w:rsidR="00F45D0B" w:rsidRDefault="00D933D0">
      <w:pPr>
        <w:pStyle w:val="Heading1"/>
        <w:spacing w:before="194"/>
        <w:jc w:val="left"/>
      </w:pPr>
      <w:r>
        <w:rPr>
          <w:spacing w:val="-2"/>
        </w:rPr>
        <w:t>Basic</w:t>
      </w:r>
      <w:r>
        <w:rPr>
          <w:spacing w:val="-10"/>
        </w:rPr>
        <w:t xml:space="preserve"> </w:t>
      </w:r>
      <w:r>
        <w:rPr>
          <w:spacing w:val="-2"/>
        </w:rPr>
        <w:t>documentation</w:t>
      </w:r>
      <w:r>
        <w:rPr>
          <w:spacing w:val="1"/>
        </w:rPr>
        <w:t xml:space="preserve"> </w:t>
      </w:r>
      <w:r>
        <w:rPr>
          <w:spacing w:val="-2"/>
        </w:rPr>
        <w:t>requirements</w:t>
      </w:r>
      <w:r>
        <w:rPr>
          <w:spacing w:val="1"/>
        </w:rPr>
        <w:t xml:space="preserve"> </w:t>
      </w:r>
      <w:r>
        <w:rPr>
          <w:spacing w:val="-2"/>
        </w:rPr>
        <w:t>for</w:t>
      </w:r>
      <w:r>
        <w:rPr>
          <w:spacing w:val="13"/>
        </w:rPr>
        <w:t xml:space="preserve"> </w:t>
      </w:r>
      <w:r>
        <w:rPr>
          <w:spacing w:val="-2"/>
        </w:rPr>
        <w:t>the</w:t>
      </w:r>
      <w:r>
        <w:rPr>
          <w:spacing w:val="10"/>
        </w:rPr>
        <w:t xml:space="preserve"> </w:t>
      </w:r>
      <w:r>
        <w:rPr>
          <w:spacing w:val="-2"/>
          <w:u w:val="single"/>
        </w:rPr>
        <w:t>receiving</w:t>
      </w:r>
      <w:r>
        <w:rPr>
          <w:spacing w:val="-3"/>
          <w:u w:val="single"/>
        </w:rPr>
        <w:t xml:space="preserve"> </w:t>
      </w:r>
      <w:r>
        <w:rPr>
          <w:spacing w:val="-2"/>
          <w:u w:val="single"/>
        </w:rPr>
        <w:t>laboratory</w:t>
      </w:r>
      <w:r>
        <w:rPr>
          <w:spacing w:val="5"/>
        </w:rPr>
        <w:t xml:space="preserve"> </w:t>
      </w:r>
      <w:r>
        <w:rPr>
          <w:spacing w:val="-2"/>
        </w:rPr>
        <w:t>include:</w:t>
      </w:r>
    </w:p>
    <w:p w14:paraId="2D15D4F7" w14:textId="405137A2" w:rsidR="00F45D0B" w:rsidRDefault="00F45D0B">
      <w:pPr>
        <w:pStyle w:val="BodyText"/>
        <w:spacing w:before="1"/>
        <w:rPr>
          <w:b/>
          <w:sz w:val="14"/>
        </w:rPr>
      </w:pPr>
    </w:p>
    <w:p w14:paraId="2D15D4F8" w14:textId="0DB9A918" w:rsidR="00F45D0B" w:rsidRDefault="00D933D0">
      <w:pPr>
        <w:pStyle w:val="ListParagraph"/>
        <w:numPr>
          <w:ilvl w:val="0"/>
          <w:numId w:val="1"/>
        </w:numPr>
        <w:tabs>
          <w:tab w:val="left" w:pos="1536"/>
        </w:tabs>
        <w:spacing w:before="56"/>
        <w:ind w:left="1536" w:hanging="351"/>
      </w:pPr>
      <w:r>
        <w:t>Sample</w:t>
      </w:r>
      <w:r>
        <w:rPr>
          <w:spacing w:val="-8"/>
        </w:rPr>
        <w:t xml:space="preserve"> </w:t>
      </w:r>
      <w:r>
        <w:t>receiver (printed</w:t>
      </w:r>
      <w:r>
        <w:rPr>
          <w:spacing w:val="-7"/>
        </w:rPr>
        <w:t xml:space="preserve"> </w:t>
      </w:r>
      <w:r>
        <w:t>name</w:t>
      </w:r>
      <w:r>
        <w:rPr>
          <w:spacing w:val="-3"/>
        </w:rPr>
        <w:t xml:space="preserve"> </w:t>
      </w:r>
      <w:r>
        <w:t>and</w:t>
      </w:r>
      <w:r>
        <w:rPr>
          <w:spacing w:val="-7"/>
        </w:rPr>
        <w:t xml:space="preserve"> </w:t>
      </w:r>
      <w:r>
        <w:t>signature</w:t>
      </w:r>
      <w:r>
        <w:rPr>
          <w:spacing w:val="-19"/>
        </w:rPr>
        <w:t xml:space="preserve"> </w:t>
      </w:r>
      <w:r>
        <w:t>where</w:t>
      </w:r>
      <w:r>
        <w:rPr>
          <w:spacing w:val="-16"/>
        </w:rPr>
        <w:t xml:space="preserve"> </w:t>
      </w:r>
      <w:r>
        <w:rPr>
          <w:spacing w:val="-2"/>
        </w:rPr>
        <w:t>required);</w:t>
      </w:r>
    </w:p>
    <w:p w14:paraId="2D15D4F9" w14:textId="63986E6D" w:rsidR="00F45D0B" w:rsidRDefault="00D933D0">
      <w:pPr>
        <w:pStyle w:val="ListParagraph"/>
        <w:numPr>
          <w:ilvl w:val="0"/>
          <w:numId w:val="1"/>
        </w:numPr>
        <w:tabs>
          <w:tab w:val="left" w:pos="1536"/>
        </w:tabs>
        <w:spacing w:before="52"/>
        <w:ind w:left="1536" w:hanging="351"/>
      </w:pPr>
      <w:r>
        <w:t>Date</w:t>
      </w:r>
      <w:r>
        <w:rPr>
          <w:spacing w:val="-16"/>
        </w:rPr>
        <w:t xml:space="preserve"> </w:t>
      </w:r>
      <w:r>
        <w:t>and</w:t>
      </w:r>
      <w:r>
        <w:rPr>
          <w:spacing w:val="-5"/>
        </w:rPr>
        <w:t xml:space="preserve"> </w:t>
      </w:r>
      <w:r>
        <w:t>time</w:t>
      </w:r>
      <w:r>
        <w:rPr>
          <w:spacing w:val="-14"/>
        </w:rPr>
        <w:t xml:space="preserve"> </w:t>
      </w:r>
      <w:r>
        <w:t>of</w:t>
      </w:r>
      <w:r>
        <w:rPr>
          <w:spacing w:val="16"/>
        </w:rPr>
        <w:t xml:space="preserve"> </w:t>
      </w:r>
      <w:r>
        <w:rPr>
          <w:spacing w:val="-2"/>
        </w:rPr>
        <w:t>receipt;</w:t>
      </w:r>
    </w:p>
    <w:p w14:paraId="220C489D" w14:textId="2940B8E3" w:rsidR="005076CF" w:rsidRDefault="00D933D0">
      <w:pPr>
        <w:pStyle w:val="ListParagraph"/>
        <w:numPr>
          <w:ilvl w:val="0"/>
          <w:numId w:val="1"/>
        </w:numPr>
        <w:tabs>
          <w:tab w:val="left" w:pos="1536"/>
          <w:tab w:val="left" w:pos="1538"/>
        </w:tabs>
        <w:spacing w:before="36" w:line="271" w:lineRule="auto"/>
        <w:ind w:right="607" w:hanging="351"/>
      </w:pPr>
      <w:r>
        <w:t>Preservation/treatment status where required</w:t>
      </w:r>
      <w:r>
        <w:rPr>
          <w:spacing w:val="-1"/>
        </w:rPr>
        <w:t xml:space="preserve"> </w:t>
      </w:r>
      <w:r>
        <w:t>(e.g., temperature, pH, absence of residual chlorine, etc.)</w:t>
      </w:r>
      <w:r w:rsidR="00427028">
        <w:t>;</w:t>
      </w:r>
    </w:p>
    <w:p w14:paraId="2D15D509" w14:textId="4D6243CB" w:rsidR="00F45D0B" w:rsidRPr="003D04DB" w:rsidRDefault="00661064" w:rsidP="003D04DB">
      <w:pPr>
        <w:pStyle w:val="ListParagraph"/>
        <w:numPr>
          <w:ilvl w:val="0"/>
          <w:numId w:val="1"/>
        </w:numPr>
        <w:rPr>
          <w:sz w:val="20"/>
        </w:rPr>
      </w:pPr>
      <w:r w:rsidRPr="00661064">
        <w:t xml:space="preserve">Sample storage refrigerator temperature for each day samples are </w:t>
      </w:r>
      <w:r w:rsidR="00312381" w:rsidRPr="00312381">
        <w:t>placed into or removed from the refrigerator</w:t>
      </w:r>
      <w:r w:rsidRPr="00661064">
        <w:t>.  Required documentation includes the date, temperature and name or initials of the responsible party.</w:t>
      </w:r>
    </w:p>
    <w:p w14:paraId="2D15D50A" w14:textId="1A19EA44" w:rsidR="00F45D0B" w:rsidRDefault="00F45D0B">
      <w:pPr>
        <w:pStyle w:val="BodyText"/>
        <w:rPr>
          <w:sz w:val="20"/>
        </w:rPr>
      </w:pPr>
    </w:p>
    <w:p w14:paraId="2D15D50B" w14:textId="6A441D0E" w:rsidR="00F45D0B" w:rsidRDefault="00F45D0B">
      <w:pPr>
        <w:pStyle w:val="BodyText"/>
        <w:rPr>
          <w:sz w:val="20"/>
        </w:rPr>
      </w:pPr>
    </w:p>
    <w:p w14:paraId="2D15D50C" w14:textId="4C6DD087" w:rsidR="00F45D0B" w:rsidRDefault="00F45D0B">
      <w:pPr>
        <w:pStyle w:val="BodyText"/>
        <w:rPr>
          <w:sz w:val="20"/>
        </w:rPr>
      </w:pPr>
    </w:p>
    <w:p w14:paraId="2D15D50D" w14:textId="0327C7B4" w:rsidR="00F45D0B" w:rsidRDefault="00F45D0B">
      <w:pPr>
        <w:pStyle w:val="BodyText"/>
        <w:rPr>
          <w:sz w:val="20"/>
        </w:rPr>
      </w:pPr>
    </w:p>
    <w:p w14:paraId="2D15D50E" w14:textId="58A9D85E" w:rsidR="00F45D0B" w:rsidRDefault="00F45D0B">
      <w:pPr>
        <w:pStyle w:val="BodyText"/>
        <w:rPr>
          <w:sz w:val="20"/>
        </w:rPr>
      </w:pPr>
    </w:p>
    <w:p w14:paraId="2D15D50F" w14:textId="4E7E3473" w:rsidR="00F45D0B" w:rsidRDefault="00F45D0B">
      <w:pPr>
        <w:pStyle w:val="BodyText"/>
        <w:rPr>
          <w:sz w:val="20"/>
        </w:rPr>
      </w:pPr>
    </w:p>
    <w:p w14:paraId="2D15D510" w14:textId="06AEB1D7" w:rsidR="00F45D0B" w:rsidRDefault="00F45D0B">
      <w:pPr>
        <w:pStyle w:val="BodyText"/>
        <w:rPr>
          <w:sz w:val="20"/>
        </w:rPr>
      </w:pPr>
    </w:p>
    <w:p w14:paraId="2D15D511" w14:textId="546EAEE3" w:rsidR="00F45D0B" w:rsidRDefault="00F45D0B">
      <w:pPr>
        <w:pStyle w:val="BodyText"/>
        <w:rPr>
          <w:sz w:val="20"/>
        </w:rPr>
      </w:pPr>
    </w:p>
    <w:p w14:paraId="2D15D512" w14:textId="3A4144D8" w:rsidR="00F45D0B" w:rsidRDefault="00F45D0B">
      <w:pPr>
        <w:pStyle w:val="BodyText"/>
        <w:rPr>
          <w:sz w:val="20"/>
        </w:rPr>
      </w:pPr>
    </w:p>
    <w:p w14:paraId="2D15D513" w14:textId="72A3E5F1" w:rsidR="00F45D0B" w:rsidRDefault="00F45D0B">
      <w:pPr>
        <w:pStyle w:val="BodyText"/>
        <w:rPr>
          <w:sz w:val="20"/>
        </w:rPr>
      </w:pPr>
    </w:p>
    <w:p w14:paraId="2D15D514" w14:textId="7D773EA0" w:rsidR="00F45D0B" w:rsidRDefault="00F45D0B">
      <w:pPr>
        <w:pStyle w:val="BodyText"/>
        <w:rPr>
          <w:sz w:val="20"/>
        </w:rPr>
      </w:pPr>
    </w:p>
    <w:p w14:paraId="2D15D515" w14:textId="61613AE2" w:rsidR="00F45D0B" w:rsidRDefault="00F45D0B">
      <w:pPr>
        <w:pStyle w:val="BodyText"/>
        <w:rPr>
          <w:sz w:val="20"/>
        </w:rPr>
      </w:pPr>
    </w:p>
    <w:p w14:paraId="2D15D516" w14:textId="3220F798" w:rsidR="00F45D0B" w:rsidRDefault="00F45D0B">
      <w:pPr>
        <w:pStyle w:val="BodyText"/>
        <w:rPr>
          <w:sz w:val="20"/>
        </w:rPr>
      </w:pPr>
    </w:p>
    <w:p w14:paraId="2D15D517" w14:textId="548CFB99" w:rsidR="00F45D0B" w:rsidRDefault="00F45D0B">
      <w:pPr>
        <w:pStyle w:val="BodyText"/>
        <w:rPr>
          <w:sz w:val="20"/>
        </w:rPr>
      </w:pPr>
    </w:p>
    <w:p w14:paraId="2D15D518" w14:textId="07313F6F" w:rsidR="00F45D0B" w:rsidRDefault="00F45D0B">
      <w:pPr>
        <w:pStyle w:val="BodyText"/>
        <w:rPr>
          <w:sz w:val="20"/>
        </w:rPr>
      </w:pPr>
    </w:p>
    <w:p w14:paraId="2D15D519" w14:textId="26F13E75" w:rsidR="00F45D0B" w:rsidRDefault="00F45D0B">
      <w:pPr>
        <w:pStyle w:val="BodyText"/>
        <w:rPr>
          <w:sz w:val="20"/>
        </w:rPr>
      </w:pPr>
    </w:p>
    <w:p w14:paraId="2D15D51A" w14:textId="59E33E6F" w:rsidR="00F45D0B" w:rsidRDefault="00F45D0B">
      <w:pPr>
        <w:pStyle w:val="BodyText"/>
        <w:rPr>
          <w:sz w:val="20"/>
        </w:rPr>
      </w:pPr>
    </w:p>
    <w:p w14:paraId="2D15D51B" w14:textId="6B77206A" w:rsidR="00F45D0B" w:rsidRDefault="00F45D0B">
      <w:pPr>
        <w:pStyle w:val="BodyText"/>
        <w:spacing w:before="7"/>
      </w:pPr>
    </w:p>
    <w:p w14:paraId="2D15D51C" w14:textId="0F7FCE31" w:rsidR="00F45D0B" w:rsidRDefault="00D933D0">
      <w:pPr>
        <w:spacing w:before="56"/>
        <w:ind w:left="100"/>
        <w:rPr>
          <w:b/>
        </w:rPr>
      </w:pPr>
      <w:r>
        <w:t>Page</w:t>
      </w:r>
      <w:r>
        <w:rPr>
          <w:spacing w:val="-16"/>
        </w:rPr>
        <w:t xml:space="preserve"> </w:t>
      </w:r>
      <w:r>
        <w:rPr>
          <w:b/>
        </w:rPr>
        <w:t>2</w:t>
      </w:r>
      <w:r>
        <w:rPr>
          <w:b/>
          <w:spacing w:val="-3"/>
        </w:rPr>
        <w:t xml:space="preserve"> </w:t>
      </w:r>
      <w:r>
        <w:t>of</w:t>
      </w:r>
      <w:r>
        <w:rPr>
          <w:spacing w:val="12"/>
        </w:rPr>
        <w:t xml:space="preserve"> </w:t>
      </w:r>
      <w:r>
        <w:rPr>
          <w:b/>
          <w:spacing w:val="-10"/>
        </w:rPr>
        <w:t>2</w:t>
      </w:r>
    </w:p>
    <w:sectPr w:rsidR="00F45D0B" w:rsidSect="003D04DB">
      <w:pgSz w:w="12240" w:h="15840"/>
      <w:pgMar w:top="1350" w:right="1320" w:bottom="126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BD1"/>
    <w:multiLevelType w:val="hybridMultilevel"/>
    <w:tmpl w:val="3800E3F8"/>
    <w:lvl w:ilvl="0" w:tplc="2B524988">
      <w:start w:val="1"/>
      <w:numFmt w:val="decimal"/>
      <w:lvlText w:val="%1."/>
      <w:lvlJc w:val="left"/>
      <w:pPr>
        <w:ind w:left="1538" w:hanging="351"/>
      </w:pPr>
      <w:rPr>
        <w:rFonts w:ascii="Calibri" w:eastAsia="Calibri" w:hAnsi="Calibri" w:cs="Calibri" w:hint="default"/>
        <w:b w:val="0"/>
        <w:bCs w:val="0"/>
        <w:i w:val="0"/>
        <w:iCs w:val="0"/>
        <w:spacing w:val="-2"/>
        <w:w w:val="100"/>
        <w:sz w:val="22"/>
        <w:szCs w:val="22"/>
        <w:lang w:val="en-US" w:eastAsia="en-US" w:bidi="ar-SA"/>
      </w:rPr>
    </w:lvl>
    <w:lvl w:ilvl="1" w:tplc="6A108838">
      <w:numFmt w:val="bullet"/>
      <w:lvlText w:val="•"/>
      <w:lvlJc w:val="left"/>
      <w:pPr>
        <w:ind w:left="2416" w:hanging="351"/>
      </w:pPr>
      <w:rPr>
        <w:rFonts w:hint="default"/>
        <w:lang w:val="en-US" w:eastAsia="en-US" w:bidi="ar-SA"/>
      </w:rPr>
    </w:lvl>
    <w:lvl w:ilvl="2" w:tplc="46CA4616">
      <w:numFmt w:val="bullet"/>
      <w:lvlText w:val="•"/>
      <w:lvlJc w:val="left"/>
      <w:pPr>
        <w:ind w:left="3292" w:hanging="351"/>
      </w:pPr>
      <w:rPr>
        <w:rFonts w:hint="default"/>
        <w:lang w:val="en-US" w:eastAsia="en-US" w:bidi="ar-SA"/>
      </w:rPr>
    </w:lvl>
    <w:lvl w:ilvl="3" w:tplc="34F611A4">
      <w:numFmt w:val="bullet"/>
      <w:lvlText w:val="•"/>
      <w:lvlJc w:val="left"/>
      <w:pPr>
        <w:ind w:left="4168" w:hanging="351"/>
      </w:pPr>
      <w:rPr>
        <w:rFonts w:hint="default"/>
        <w:lang w:val="en-US" w:eastAsia="en-US" w:bidi="ar-SA"/>
      </w:rPr>
    </w:lvl>
    <w:lvl w:ilvl="4" w:tplc="1D106B1C">
      <w:numFmt w:val="bullet"/>
      <w:lvlText w:val="•"/>
      <w:lvlJc w:val="left"/>
      <w:pPr>
        <w:ind w:left="5044" w:hanging="351"/>
      </w:pPr>
      <w:rPr>
        <w:rFonts w:hint="default"/>
        <w:lang w:val="en-US" w:eastAsia="en-US" w:bidi="ar-SA"/>
      </w:rPr>
    </w:lvl>
    <w:lvl w:ilvl="5" w:tplc="9B2E9C3E">
      <w:numFmt w:val="bullet"/>
      <w:lvlText w:val="•"/>
      <w:lvlJc w:val="left"/>
      <w:pPr>
        <w:ind w:left="5920" w:hanging="351"/>
      </w:pPr>
      <w:rPr>
        <w:rFonts w:hint="default"/>
        <w:lang w:val="en-US" w:eastAsia="en-US" w:bidi="ar-SA"/>
      </w:rPr>
    </w:lvl>
    <w:lvl w:ilvl="6" w:tplc="72B85840">
      <w:numFmt w:val="bullet"/>
      <w:lvlText w:val="•"/>
      <w:lvlJc w:val="left"/>
      <w:pPr>
        <w:ind w:left="6796" w:hanging="351"/>
      </w:pPr>
      <w:rPr>
        <w:rFonts w:hint="default"/>
        <w:lang w:val="en-US" w:eastAsia="en-US" w:bidi="ar-SA"/>
      </w:rPr>
    </w:lvl>
    <w:lvl w:ilvl="7" w:tplc="ED22E172">
      <w:numFmt w:val="bullet"/>
      <w:lvlText w:val="•"/>
      <w:lvlJc w:val="left"/>
      <w:pPr>
        <w:ind w:left="7672" w:hanging="351"/>
      </w:pPr>
      <w:rPr>
        <w:rFonts w:hint="default"/>
        <w:lang w:val="en-US" w:eastAsia="en-US" w:bidi="ar-SA"/>
      </w:rPr>
    </w:lvl>
    <w:lvl w:ilvl="8" w:tplc="66847236">
      <w:numFmt w:val="bullet"/>
      <w:lvlText w:val="•"/>
      <w:lvlJc w:val="left"/>
      <w:pPr>
        <w:ind w:left="8548" w:hanging="351"/>
      </w:pPr>
      <w:rPr>
        <w:rFonts w:hint="default"/>
        <w:lang w:val="en-US" w:eastAsia="en-US" w:bidi="ar-SA"/>
      </w:rPr>
    </w:lvl>
  </w:abstractNum>
  <w:abstractNum w:abstractNumId="1" w15:restartNumberingAfterBreak="0">
    <w:nsid w:val="39930826"/>
    <w:multiLevelType w:val="hybridMultilevel"/>
    <w:tmpl w:val="76C4CE52"/>
    <w:lvl w:ilvl="0" w:tplc="D68C7512">
      <w:start w:val="1"/>
      <w:numFmt w:val="decimal"/>
      <w:lvlText w:val="%1."/>
      <w:lvlJc w:val="left"/>
      <w:pPr>
        <w:ind w:left="1538" w:hanging="353"/>
      </w:pPr>
      <w:rPr>
        <w:rFonts w:ascii="Calibri" w:eastAsia="Calibri" w:hAnsi="Calibri" w:cs="Calibri" w:hint="default"/>
        <w:b w:val="0"/>
        <w:bCs w:val="0"/>
        <w:i w:val="0"/>
        <w:iCs w:val="0"/>
        <w:spacing w:val="-2"/>
        <w:w w:val="100"/>
        <w:sz w:val="22"/>
        <w:szCs w:val="22"/>
        <w:lang w:val="en-US" w:eastAsia="en-US" w:bidi="ar-SA"/>
      </w:rPr>
    </w:lvl>
    <w:lvl w:ilvl="1" w:tplc="AF12DAD6">
      <w:numFmt w:val="bullet"/>
      <w:lvlText w:val="•"/>
      <w:lvlJc w:val="left"/>
      <w:pPr>
        <w:ind w:left="2416" w:hanging="353"/>
      </w:pPr>
      <w:rPr>
        <w:rFonts w:hint="default"/>
        <w:lang w:val="en-US" w:eastAsia="en-US" w:bidi="ar-SA"/>
      </w:rPr>
    </w:lvl>
    <w:lvl w:ilvl="2" w:tplc="CA76C72E">
      <w:numFmt w:val="bullet"/>
      <w:lvlText w:val="•"/>
      <w:lvlJc w:val="left"/>
      <w:pPr>
        <w:ind w:left="3292" w:hanging="353"/>
      </w:pPr>
      <w:rPr>
        <w:rFonts w:hint="default"/>
        <w:lang w:val="en-US" w:eastAsia="en-US" w:bidi="ar-SA"/>
      </w:rPr>
    </w:lvl>
    <w:lvl w:ilvl="3" w:tplc="D3C268D0">
      <w:numFmt w:val="bullet"/>
      <w:lvlText w:val="•"/>
      <w:lvlJc w:val="left"/>
      <w:pPr>
        <w:ind w:left="4168" w:hanging="353"/>
      </w:pPr>
      <w:rPr>
        <w:rFonts w:hint="default"/>
        <w:lang w:val="en-US" w:eastAsia="en-US" w:bidi="ar-SA"/>
      </w:rPr>
    </w:lvl>
    <w:lvl w:ilvl="4" w:tplc="8F949626">
      <w:numFmt w:val="bullet"/>
      <w:lvlText w:val="•"/>
      <w:lvlJc w:val="left"/>
      <w:pPr>
        <w:ind w:left="5044" w:hanging="353"/>
      </w:pPr>
      <w:rPr>
        <w:rFonts w:hint="default"/>
        <w:lang w:val="en-US" w:eastAsia="en-US" w:bidi="ar-SA"/>
      </w:rPr>
    </w:lvl>
    <w:lvl w:ilvl="5" w:tplc="9C04CEAC">
      <w:numFmt w:val="bullet"/>
      <w:lvlText w:val="•"/>
      <w:lvlJc w:val="left"/>
      <w:pPr>
        <w:ind w:left="5920" w:hanging="353"/>
      </w:pPr>
      <w:rPr>
        <w:rFonts w:hint="default"/>
        <w:lang w:val="en-US" w:eastAsia="en-US" w:bidi="ar-SA"/>
      </w:rPr>
    </w:lvl>
    <w:lvl w:ilvl="6" w:tplc="3C0851E6">
      <w:numFmt w:val="bullet"/>
      <w:lvlText w:val="•"/>
      <w:lvlJc w:val="left"/>
      <w:pPr>
        <w:ind w:left="6796" w:hanging="353"/>
      </w:pPr>
      <w:rPr>
        <w:rFonts w:hint="default"/>
        <w:lang w:val="en-US" w:eastAsia="en-US" w:bidi="ar-SA"/>
      </w:rPr>
    </w:lvl>
    <w:lvl w:ilvl="7" w:tplc="5A42283E">
      <w:numFmt w:val="bullet"/>
      <w:lvlText w:val="•"/>
      <w:lvlJc w:val="left"/>
      <w:pPr>
        <w:ind w:left="7672" w:hanging="353"/>
      </w:pPr>
      <w:rPr>
        <w:rFonts w:hint="default"/>
        <w:lang w:val="en-US" w:eastAsia="en-US" w:bidi="ar-SA"/>
      </w:rPr>
    </w:lvl>
    <w:lvl w:ilvl="8" w:tplc="35A2E6E2">
      <w:numFmt w:val="bullet"/>
      <w:lvlText w:val="•"/>
      <w:lvlJc w:val="left"/>
      <w:pPr>
        <w:ind w:left="8548" w:hanging="353"/>
      </w:pPr>
      <w:rPr>
        <w:rFonts w:hint="default"/>
        <w:lang w:val="en-US" w:eastAsia="en-US" w:bidi="ar-SA"/>
      </w:rPr>
    </w:lvl>
  </w:abstractNum>
  <w:num w:numId="1" w16cid:durableId="151530242">
    <w:abstractNumId w:val="1"/>
  </w:num>
  <w:num w:numId="2" w16cid:durableId="57717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0B"/>
    <w:rsid w:val="0001220E"/>
    <w:rsid w:val="00022683"/>
    <w:rsid w:val="00033FFC"/>
    <w:rsid w:val="00077B36"/>
    <w:rsid w:val="000B5166"/>
    <w:rsid w:val="00143F01"/>
    <w:rsid w:val="00150CE2"/>
    <w:rsid w:val="00183B4F"/>
    <w:rsid w:val="001A05D8"/>
    <w:rsid w:val="001D0909"/>
    <w:rsid w:val="001D368B"/>
    <w:rsid w:val="001D36F7"/>
    <w:rsid w:val="00203130"/>
    <w:rsid w:val="00236548"/>
    <w:rsid w:val="00250EFA"/>
    <w:rsid w:val="00261B24"/>
    <w:rsid w:val="00282686"/>
    <w:rsid w:val="002C2868"/>
    <w:rsid w:val="002F5F72"/>
    <w:rsid w:val="00311E23"/>
    <w:rsid w:val="00312381"/>
    <w:rsid w:val="00337C82"/>
    <w:rsid w:val="00374C90"/>
    <w:rsid w:val="0037667D"/>
    <w:rsid w:val="003A1948"/>
    <w:rsid w:val="003B182E"/>
    <w:rsid w:val="003B7669"/>
    <w:rsid w:val="003C452F"/>
    <w:rsid w:val="003C7E4B"/>
    <w:rsid w:val="003D04DB"/>
    <w:rsid w:val="003D3FED"/>
    <w:rsid w:val="003E372D"/>
    <w:rsid w:val="003E395F"/>
    <w:rsid w:val="003F08B9"/>
    <w:rsid w:val="004127D2"/>
    <w:rsid w:val="00415E11"/>
    <w:rsid w:val="00427028"/>
    <w:rsid w:val="004413F0"/>
    <w:rsid w:val="00442783"/>
    <w:rsid w:val="00494FE3"/>
    <w:rsid w:val="004A30C6"/>
    <w:rsid w:val="005076CF"/>
    <w:rsid w:val="0056117B"/>
    <w:rsid w:val="00586038"/>
    <w:rsid w:val="0059085A"/>
    <w:rsid w:val="00590937"/>
    <w:rsid w:val="005A53D6"/>
    <w:rsid w:val="005C64AC"/>
    <w:rsid w:val="005D2F8F"/>
    <w:rsid w:val="00637A92"/>
    <w:rsid w:val="00642A04"/>
    <w:rsid w:val="00661064"/>
    <w:rsid w:val="006906AD"/>
    <w:rsid w:val="006A1393"/>
    <w:rsid w:val="006B5C7E"/>
    <w:rsid w:val="006B6EE9"/>
    <w:rsid w:val="00700DD7"/>
    <w:rsid w:val="00714932"/>
    <w:rsid w:val="00716393"/>
    <w:rsid w:val="00727517"/>
    <w:rsid w:val="007366B2"/>
    <w:rsid w:val="0076325F"/>
    <w:rsid w:val="00763F79"/>
    <w:rsid w:val="0078582A"/>
    <w:rsid w:val="007910E3"/>
    <w:rsid w:val="007A4FD9"/>
    <w:rsid w:val="007A5C18"/>
    <w:rsid w:val="007B5C04"/>
    <w:rsid w:val="007C250E"/>
    <w:rsid w:val="007C7BB8"/>
    <w:rsid w:val="007E53D4"/>
    <w:rsid w:val="007E6639"/>
    <w:rsid w:val="00856F93"/>
    <w:rsid w:val="0086552B"/>
    <w:rsid w:val="00876D03"/>
    <w:rsid w:val="00891A2D"/>
    <w:rsid w:val="008A2D0A"/>
    <w:rsid w:val="008C0141"/>
    <w:rsid w:val="008C5B41"/>
    <w:rsid w:val="008C783D"/>
    <w:rsid w:val="008E0ACC"/>
    <w:rsid w:val="008E7DF5"/>
    <w:rsid w:val="00904C40"/>
    <w:rsid w:val="00920EEE"/>
    <w:rsid w:val="00923F3B"/>
    <w:rsid w:val="009274BB"/>
    <w:rsid w:val="00975165"/>
    <w:rsid w:val="00977329"/>
    <w:rsid w:val="00996DBF"/>
    <w:rsid w:val="009A62C1"/>
    <w:rsid w:val="009C00BF"/>
    <w:rsid w:val="009D03F6"/>
    <w:rsid w:val="009F4DA6"/>
    <w:rsid w:val="00A04B90"/>
    <w:rsid w:val="00A13E39"/>
    <w:rsid w:val="00A42B30"/>
    <w:rsid w:val="00A44FAA"/>
    <w:rsid w:val="00AB59A1"/>
    <w:rsid w:val="00AC4207"/>
    <w:rsid w:val="00B046A3"/>
    <w:rsid w:val="00B217A4"/>
    <w:rsid w:val="00B24ECE"/>
    <w:rsid w:val="00B3798E"/>
    <w:rsid w:val="00B419AD"/>
    <w:rsid w:val="00B45394"/>
    <w:rsid w:val="00B6065D"/>
    <w:rsid w:val="00B96BE6"/>
    <w:rsid w:val="00B97DD8"/>
    <w:rsid w:val="00BA7DC6"/>
    <w:rsid w:val="00BA7E12"/>
    <w:rsid w:val="00C508B2"/>
    <w:rsid w:val="00C740E8"/>
    <w:rsid w:val="00C877C9"/>
    <w:rsid w:val="00CA0C66"/>
    <w:rsid w:val="00CA4D58"/>
    <w:rsid w:val="00CB4E9D"/>
    <w:rsid w:val="00CC5A20"/>
    <w:rsid w:val="00CE31E2"/>
    <w:rsid w:val="00CE5D3F"/>
    <w:rsid w:val="00CF4A9F"/>
    <w:rsid w:val="00D034DE"/>
    <w:rsid w:val="00D525EB"/>
    <w:rsid w:val="00D749A5"/>
    <w:rsid w:val="00D933D0"/>
    <w:rsid w:val="00DB7F36"/>
    <w:rsid w:val="00E27D15"/>
    <w:rsid w:val="00E3337D"/>
    <w:rsid w:val="00E704C3"/>
    <w:rsid w:val="00E8348D"/>
    <w:rsid w:val="00E9375F"/>
    <w:rsid w:val="00EC345C"/>
    <w:rsid w:val="00EC3C16"/>
    <w:rsid w:val="00EE0BA1"/>
    <w:rsid w:val="00EF5205"/>
    <w:rsid w:val="00F11617"/>
    <w:rsid w:val="00F13F12"/>
    <w:rsid w:val="00F367C3"/>
    <w:rsid w:val="00F45D0B"/>
    <w:rsid w:val="00F76EFC"/>
    <w:rsid w:val="00F97B4E"/>
    <w:rsid w:val="00FA02C4"/>
    <w:rsid w:val="00FA39BE"/>
    <w:rsid w:val="00FB5685"/>
    <w:rsid w:val="00FE42F9"/>
    <w:rsid w:val="292057DA"/>
    <w:rsid w:val="7093A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D4DF"/>
  <w15:docId w15:val="{63982A0F-E9BC-42D1-B8F6-C9FE3692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36" w:hanging="351"/>
    </w:pPr>
  </w:style>
  <w:style w:type="paragraph" w:customStyle="1" w:styleId="TableParagraph">
    <w:name w:val="Table Paragraph"/>
    <w:basedOn w:val="Normal"/>
    <w:uiPriority w:val="1"/>
    <w:qFormat/>
  </w:style>
  <w:style w:type="paragraph" w:styleId="Revision">
    <w:name w:val="Revision"/>
    <w:hidden/>
    <w:uiPriority w:val="99"/>
    <w:semiHidden/>
    <w:rsid w:val="0071493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933D0"/>
    <w:rPr>
      <w:sz w:val="16"/>
      <w:szCs w:val="16"/>
    </w:rPr>
  </w:style>
  <w:style w:type="paragraph" w:styleId="CommentText">
    <w:name w:val="annotation text"/>
    <w:basedOn w:val="Normal"/>
    <w:link w:val="CommentTextChar"/>
    <w:uiPriority w:val="99"/>
    <w:unhideWhenUsed/>
    <w:rsid w:val="00D933D0"/>
    <w:rPr>
      <w:sz w:val="20"/>
      <w:szCs w:val="20"/>
    </w:rPr>
  </w:style>
  <w:style w:type="character" w:customStyle="1" w:styleId="CommentTextChar">
    <w:name w:val="Comment Text Char"/>
    <w:basedOn w:val="DefaultParagraphFont"/>
    <w:link w:val="CommentText"/>
    <w:uiPriority w:val="99"/>
    <w:rsid w:val="00D933D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3D0"/>
    <w:rPr>
      <w:b/>
      <w:bCs/>
    </w:rPr>
  </w:style>
  <w:style w:type="character" w:customStyle="1" w:styleId="CommentSubjectChar">
    <w:name w:val="Comment Subject Char"/>
    <w:basedOn w:val="CommentTextChar"/>
    <w:link w:val="CommentSubject"/>
    <w:uiPriority w:val="99"/>
    <w:semiHidden/>
    <w:rsid w:val="00D933D0"/>
    <w:rPr>
      <w:rFonts w:ascii="Calibri" w:eastAsia="Calibri" w:hAnsi="Calibri" w:cs="Calibri"/>
      <w:b/>
      <w:bCs/>
      <w:sz w:val="20"/>
      <w:szCs w:val="20"/>
    </w:rPr>
  </w:style>
  <w:style w:type="character" w:styleId="Mention">
    <w:name w:val="Mention"/>
    <w:basedOn w:val="DefaultParagraphFont"/>
    <w:uiPriority w:val="99"/>
    <w:unhideWhenUsed/>
    <w:rsid w:val="00D933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1D2FA-7A45-4963-B0D3-681B5D336BA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D87FE741-EAAE-4134-8D71-E3E8108C8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8B17E-D62D-42C6-B538-C317EFFCA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Links>
    <vt:vector size="54" baseType="variant">
      <vt:variant>
        <vt:i4>6815832</vt:i4>
      </vt:variant>
      <vt:variant>
        <vt:i4>24</vt:i4>
      </vt:variant>
      <vt:variant>
        <vt:i4>0</vt:i4>
      </vt:variant>
      <vt:variant>
        <vt:i4>5</vt:i4>
      </vt:variant>
      <vt:variant>
        <vt:lpwstr>mailto:todd.crawford@deq.nc.gov</vt:lpwstr>
      </vt:variant>
      <vt:variant>
        <vt:lpwstr/>
      </vt:variant>
      <vt:variant>
        <vt:i4>2031670</vt:i4>
      </vt:variant>
      <vt:variant>
        <vt:i4>21</vt:i4>
      </vt:variant>
      <vt:variant>
        <vt:i4>0</vt:i4>
      </vt:variant>
      <vt:variant>
        <vt:i4>5</vt:i4>
      </vt:variant>
      <vt:variant>
        <vt:lpwstr>mailto:Anna.Ostendorff@deq.nc.gov</vt:lpwstr>
      </vt:variant>
      <vt:variant>
        <vt:lpwstr/>
      </vt:variant>
      <vt:variant>
        <vt:i4>5570674</vt:i4>
      </vt:variant>
      <vt:variant>
        <vt:i4>18</vt:i4>
      </vt:variant>
      <vt:variant>
        <vt:i4>0</vt:i4>
      </vt:variant>
      <vt:variant>
        <vt:i4>5</vt:i4>
      </vt:variant>
      <vt:variant>
        <vt:lpwstr>mailto:beth.swanson@deq.nc.gov</vt:lpwstr>
      </vt:variant>
      <vt:variant>
        <vt:lpwstr/>
      </vt:variant>
      <vt:variant>
        <vt:i4>2031670</vt:i4>
      </vt:variant>
      <vt:variant>
        <vt:i4>15</vt:i4>
      </vt:variant>
      <vt:variant>
        <vt:i4>0</vt:i4>
      </vt:variant>
      <vt:variant>
        <vt:i4>5</vt:i4>
      </vt:variant>
      <vt:variant>
        <vt:lpwstr>mailto:Anna.Ostendorff@deq.nc.gov</vt:lpwstr>
      </vt:variant>
      <vt:variant>
        <vt:lpwstr/>
      </vt:variant>
      <vt:variant>
        <vt:i4>5570674</vt:i4>
      </vt:variant>
      <vt:variant>
        <vt:i4>12</vt:i4>
      </vt:variant>
      <vt:variant>
        <vt:i4>0</vt:i4>
      </vt:variant>
      <vt:variant>
        <vt:i4>5</vt:i4>
      </vt:variant>
      <vt:variant>
        <vt:lpwstr>mailto:beth.swanson@deq.nc.gov</vt:lpwstr>
      </vt:variant>
      <vt:variant>
        <vt:lpwstr/>
      </vt:variant>
      <vt:variant>
        <vt:i4>2031670</vt:i4>
      </vt:variant>
      <vt:variant>
        <vt:i4>9</vt:i4>
      </vt:variant>
      <vt:variant>
        <vt:i4>0</vt:i4>
      </vt:variant>
      <vt:variant>
        <vt:i4>5</vt:i4>
      </vt:variant>
      <vt:variant>
        <vt:lpwstr>mailto:Anna.Ostendorff@deq.nc.gov</vt:lpwstr>
      </vt:variant>
      <vt:variant>
        <vt:lpwstr/>
      </vt:variant>
      <vt:variant>
        <vt:i4>6815832</vt:i4>
      </vt:variant>
      <vt:variant>
        <vt:i4>6</vt:i4>
      </vt:variant>
      <vt:variant>
        <vt:i4>0</vt:i4>
      </vt:variant>
      <vt:variant>
        <vt:i4>5</vt:i4>
      </vt:variant>
      <vt:variant>
        <vt:lpwstr>mailto:todd.crawford@deq.nc.gov</vt:lpwstr>
      </vt:variant>
      <vt:variant>
        <vt:lpwstr/>
      </vt:variant>
      <vt:variant>
        <vt:i4>2031670</vt:i4>
      </vt:variant>
      <vt:variant>
        <vt:i4>3</vt:i4>
      </vt:variant>
      <vt:variant>
        <vt:i4>0</vt:i4>
      </vt:variant>
      <vt:variant>
        <vt:i4>5</vt:i4>
      </vt:variant>
      <vt:variant>
        <vt:lpwstr>mailto:Anna.Ostendorff@deq.nc.gov</vt:lpwstr>
      </vt:variant>
      <vt:variant>
        <vt:lpwstr/>
      </vt:variant>
      <vt:variant>
        <vt:i4>5570674</vt:i4>
      </vt:variant>
      <vt:variant>
        <vt:i4>0</vt:i4>
      </vt:variant>
      <vt:variant>
        <vt:i4>0</vt:i4>
      </vt:variant>
      <vt:variant>
        <vt:i4>5</vt:i4>
      </vt:variant>
      <vt:variant>
        <vt:lpwstr>mailto:beth.swanson@deq.nc.gov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DWQ</dc:creator>
  <cp:keywords/>
  <cp:lastModifiedBy>Crawford, Todd</cp:lastModifiedBy>
  <cp:revision>4</cp:revision>
  <dcterms:created xsi:type="dcterms:W3CDTF">2024-09-18T18:39:00Z</dcterms:created>
  <dcterms:modified xsi:type="dcterms:W3CDTF">2024-09-18T18:40:00Z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for Microsoft 365</vt:lpwstr>
  </property>
  <property fmtid="{D5CDD505-2E9C-101B-9397-08002B2CF9AE}" pid="4" name="LastSaved">
    <vt:filetime>2023-08-09T00:00:00Z</vt:filetime>
  </property>
  <property fmtid="{D5CDD505-2E9C-101B-9397-08002B2CF9AE}" pid="5" name="Producer">
    <vt:lpwstr>Microsoft® Word for Microsoft 365</vt:lpwstr>
  </property>
  <property fmtid="{D5CDD505-2E9C-101B-9397-08002B2CF9AE}" pid="6" name="ContentTypeId">
    <vt:lpwstr>0x0101003A8160F1F83AD343AA5ADD21600CAC3F</vt:lpwstr>
  </property>
  <property fmtid="{D5CDD505-2E9C-101B-9397-08002B2CF9AE}" pid="7" name="MediaServiceImageTags">
    <vt:lpwstr/>
  </property>
  <property fmtid="{D5CDD505-2E9C-101B-9397-08002B2CF9AE}" pid="8" name="_ExtendedDescription">
    <vt:lpwstr/>
  </property>
</Properties>
</file>