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045"/>
        <w:gridCol w:w="2155"/>
      </w:tblGrid>
      <w:tr w:rsidR="00324AF0" w14:paraId="0F582649" w14:textId="77777777" w:rsidTr="006A771C">
        <w:tc>
          <w:tcPr>
            <w:tcW w:w="2685" w:type="dxa"/>
            <w:vAlign w:val="center"/>
          </w:tcPr>
          <w:p w14:paraId="494640BB" w14:textId="71FA9999" w:rsidR="00324AF0" w:rsidRDefault="00324AF0">
            <w:r>
              <w:rPr>
                <w:noProof/>
                <w14:ligatures w14:val="standardContextual"/>
                <w14:cntxtAlts w14:val="0"/>
              </w:rPr>
              <w:drawing>
                <wp:inline distT="0" distB="0" distL="0" distR="0" wp14:anchorId="35E36856" wp14:editId="2D6B5F1B">
                  <wp:extent cx="1568137" cy="644056"/>
                  <wp:effectExtent l="0" t="0" r="0" b="3810"/>
                  <wp:docPr id="16858680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6801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1534" cy="653665"/>
                          </a:xfrm>
                          <a:prstGeom prst="rect">
                            <a:avLst/>
                          </a:prstGeom>
                        </pic:spPr>
                      </pic:pic>
                    </a:graphicData>
                  </a:graphic>
                </wp:inline>
              </w:drawing>
            </w:r>
          </w:p>
        </w:tc>
        <w:tc>
          <w:tcPr>
            <w:tcW w:w="6045" w:type="dxa"/>
            <w:vAlign w:val="center"/>
          </w:tcPr>
          <w:p w14:paraId="0F70453B" w14:textId="77777777" w:rsidR="006A771C" w:rsidRDefault="00324AF0" w:rsidP="00324AF0">
            <w:pPr>
              <w:spacing w:after="0"/>
              <w:jc w:val="center"/>
              <w:rPr>
                <w:b/>
                <w:bCs/>
                <w:sz w:val="36"/>
                <w:szCs w:val="28"/>
              </w:rPr>
            </w:pPr>
            <w:r w:rsidRPr="00324AF0">
              <w:rPr>
                <w:b/>
                <w:bCs/>
                <w:sz w:val="36"/>
                <w:szCs w:val="28"/>
              </w:rPr>
              <w:t xml:space="preserve">Division of Water Infrastructure </w:t>
            </w:r>
          </w:p>
          <w:p w14:paraId="78CA3A27" w14:textId="12ACEF98" w:rsidR="00324AF0" w:rsidRDefault="00820338" w:rsidP="00324AF0">
            <w:pPr>
              <w:spacing w:after="0"/>
              <w:jc w:val="center"/>
              <w:rPr>
                <w:b/>
                <w:bCs/>
                <w:sz w:val="36"/>
                <w:szCs w:val="28"/>
              </w:rPr>
            </w:pPr>
            <w:r>
              <w:rPr>
                <w:b/>
                <w:bCs/>
                <w:sz w:val="36"/>
                <w:szCs w:val="28"/>
              </w:rPr>
              <w:t xml:space="preserve">SRF </w:t>
            </w:r>
            <w:r w:rsidR="00324AF0" w:rsidRPr="00324AF0">
              <w:rPr>
                <w:b/>
                <w:bCs/>
                <w:sz w:val="36"/>
                <w:szCs w:val="28"/>
              </w:rPr>
              <w:t xml:space="preserve">Funding </w:t>
            </w:r>
            <w:r>
              <w:rPr>
                <w:b/>
                <w:bCs/>
                <w:sz w:val="36"/>
                <w:szCs w:val="28"/>
              </w:rPr>
              <w:t>for Hurricane H</w:t>
            </w:r>
            <w:r w:rsidR="002C6B24">
              <w:rPr>
                <w:b/>
                <w:bCs/>
                <w:sz w:val="36"/>
                <w:szCs w:val="28"/>
              </w:rPr>
              <w:t>e</w:t>
            </w:r>
            <w:r>
              <w:rPr>
                <w:b/>
                <w:bCs/>
                <w:sz w:val="36"/>
                <w:szCs w:val="28"/>
              </w:rPr>
              <w:t>lene</w:t>
            </w:r>
          </w:p>
          <w:p w14:paraId="272E350E" w14:textId="2458067B" w:rsidR="00324AF0" w:rsidRPr="00894FA6" w:rsidRDefault="00324AF0" w:rsidP="00324AF0">
            <w:pPr>
              <w:spacing w:after="0"/>
              <w:jc w:val="center"/>
              <w:rPr>
                <w:i/>
                <w:iCs/>
                <w:sz w:val="16"/>
                <w:szCs w:val="16"/>
              </w:rPr>
            </w:pPr>
            <w:r w:rsidRPr="00894FA6">
              <w:rPr>
                <w:i/>
                <w:iCs/>
                <w:sz w:val="16"/>
                <w:szCs w:val="16"/>
              </w:rPr>
              <w:t xml:space="preserve">Last updated: </w:t>
            </w:r>
            <w:r w:rsidR="00A702BB">
              <w:rPr>
                <w:i/>
                <w:iCs/>
                <w:sz w:val="16"/>
                <w:szCs w:val="16"/>
              </w:rPr>
              <w:t>May</w:t>
            </w:r>
            <w:r w:rsidR="003B7174">
              <w:rPr>
                <w:i/>
                <w:iCs/>
                <w:sz w:val="16"/>
                <w:szCs w:val="16"/>
              </w:rPr>
              <w:t xml:space="preserve"> </w:t>
            </w:r>
            <w:r w:rsidR="003A6763">
              <w:rPr>
                <w:i/>
                <w:iCs/>
                <w:sz w:val="16"/>
                <w:szCs w:val="16"/>
              </w:rPr>
              <w:t>9</w:t>
            </w:r>
            <w:r w:rsidR="00820338">
              <w:rPr>
                <w:i/>
                <w:iCs/>
                <w:sz w:val="16"/>
                <w:szCs w:val="16"/>
              </w:rPr>
              <w:t>,</w:t>
            </w:r>
            <w:r w:rsidR="006D6A35">
              <w:rPr>
                <w:i/>
                <w:iCs/>
                <w:sz w:val="16"/>
                <w:szCs w:val="16"/>
              </w:rPr>
              <w:t xml:space="preserve"> 2025</w:t>
            </w:r>
          </w:p>
        </w:tc>
        <w:tc>
          <w:tcPr>
            <w:tcW w:w="2155" w:type="dxa"/>
            <w:vAlign w:val="center"/>
          </w:tcPr>
          <w:p w14:paraId="32B61BE0" w14:textId="41A7C7DB" w:rsidR="00324AF0" w:rsidRPr="00894FA6" w:rsidRDefault="00736F92" w:rsidP="00F62BF9">
            <w:pPr>
              <w:spacing w:after="0"/>
              <w:jc w:val="center"/>
              <w:rPr>
                <w:b/>
                <w:bCs/>
                <w:sz w:val="36"/>
                <w:szCs w:val="36"/>
              </w:rPr>
            </w:pPr>
            <w:r>
              <w:rPr>
                <w:b/>
                <w:bCs/>
                <w:noProof/>
                <w:sz w:val="36"/>
                <w:szCs w:val="36"/>
                <w14:ligatures w14:val="standardContextual"/>
                <w14:cntxtAlts w14:val="0"/>
              </w:rPr>
              <w:t>2025</w:t>
            </w:r>
          </w:p>
        </w:tc>
      </w:tr>
    </w:tbl>
    <w:p w14:paraId="1817E74C" w14:textId="77777777" w:rsidR="00B0735B" w:rsidRDefault="00B0735B" w:rsidP="00951773">
      <w:pPr>
        <w:spacing w:after="0"/>
        <w:jc w:val="center"/>
        <w:rPr>
          <w:b/>
          <w:bCs/>
          <w:color w:val="auto"/>
          <w:sz w:val="22"/>
          <w:szCs w:val="22"/>
        </w:rPr>
      </w:pPr>
    </w:p>
    <w:p w14:paraId="3868B869" w14:textId="1409DF6D" w:rsidR="00741CE0" w:rsidRDefault="00AA4F27" w:rsidP="00951773">
      <w:pPr>
        <w:spacing w:after="0"/>
        <w:jc w:val="center"/>
        <w:rPr>
          <w:b/>
          <w:bCs/>
          <w:color w:val="auto"/>
          <w:sz w:val="22"/>
          <w:szCs w:val="22"/>
        </w:rPr>
      </w:pPr>
      <w:r>
        <w:rPr>
          <w:b/>
          <w:bCs/>
          <w:color w:val="auto"/>
          <w:sz w:val="22"/>
          <w:szCs w:val="22"/>
        </w:rPr>
        <w:t>American Relief Act, 2025</w:t>
      </w:r>
      <w:r w:rsidR="00421E37">
        <w:rPr>
          <w:b/>
          <w:bCs/>
          <w:color w:val="auto"/>
          <w:sz w:val="22"/>
          <w:szCs w:val="22"/>
        </w:rPr>
        <w:t xml:space="preserve"> </w:t>
      </w:r>
      <w:r w:rsidR="004B6504">
        <w:rPr>
          <w:b/>
          <w:bCs/>
          <w:color w:val="auto"/>
          <w:sz w:val="22"/>
          <w:szCs w:val="22"/>
        </w:rPr>
        <w:t>(</w:t>
      </w:r>
      <w:r w:rsidR="00421E37">
        <w:rPr>
          <w:b/>
          <w:bCs/>
          <w:color w:val="auto"/>
          <w:sz w:val="22"/>
          <w:szCs w:val="22"/>
        </w:rPr>
        <w:t>PL 118-158</w:t>
      </w:r>
      <w:r w:rsidR="004B6504">
        <w:rPr>
          <w:b/>
          <w:bCs/>
          <w:color w:val="auto"/>
          <w:sz w:val="22"/>
          <w:szCs w:val="22"/>
        </w:rPr>
        <w:t>)</w:t>
      </w:r>
      <w:r w:rsidR="00C024F4">
        <w:rPr>
          <w:b/>
          <w:bCs/>
          <w:color w:val="auto"/>
          <w:sz w:val="22"/>
          <w:szCs w:val="22"/>
        </w:rPr>
        <w:t xml:space="preserve"> </w:t>
      </w:r>
      <w:r w:rsidR="00421E37">
        <w:rPr>
          <w:b/>
          <w:bCs/>
          <w:color w:val="auto"/>
          <w:sz w:val="22"/>
          <w:szCs w:val="22"/>
        </w:rPr>
        <w:t>include</w:t>
      </w:r>
      <w:r w:rsidR="00C0163E">
        <w:rPr>
          <w:b/>
          <w:bCs/>
          <w:color w:val="auto"/>
          <w:sz w:val="22"/>
          <w:szCs w:val="22"/>
        </w:rPr>
        <w:t xml:space="preserve">s </w:t>
      </w:r>
      <w:r w:rsidR="004B6504">
        <w:rPr>
          <w:b/>
          <w:bCs/>
          <w:color w:val="auto"/>
          <w:sz w:val="22"/>
          <w:szCs w:val="22"/>
        </w:rPr>
        <w:t>S</w:t>
      </w:r>
      <w:r w:rsidR="00C0163E">
        <w:rPr>
          <w:b/>
          <w:bCs/>
          <w:color w:val="auto"/>
          <w:sz w:val="22"/>
          <w:szCs w:val="22"/>
        </w:rPr>
        <w:t xml:space="preserve">upplemental </w:t>
      </w:r>
      <w:r w:rsidR="004B6504">
        <w:rPr>
          <w:b/>
          <w:bCs/>
          <w:color w:val="auto"/>
          <w:sz w:val="22"/>
          <w:szCs w:val="22"/>
        </w:rPr>
        <w:t xml:space="preserve">Appropriations for the </w:t>
      </w:r>
      <w:r w:rsidR="006A771C">
        <w:rPr>
          <w:b/>
          <w:bCs/>
          <w:color w:val="auto"/>
          <w:sz w:val="22"/>
          <w:szCs w:val="22"/>
        </w:rPr>
        <w:t>State Revolving Fund</w:t>
      </w:r>
      <w:r w:rsidR="004B6504">
        <w:rPr>
          <w:b/>
          <w:bCs/>
          <w:color w:val="auto"/>
          <w:sz w:val="22"/>
          <w:szCs w:val="22"/>
        </w:rPr>
        <w:t>s</w:t>
      </w:r>
      <w:r w:rsidR="006A771C">
        <w:rPr>
          <w:b/>
          <w:bCs/>
          <w:color w:val="auto"/>
          <w:sz w:val="22"/>
          <w:szCs w:val="22"/>
        </w:rPr>
        <w:t xml:space="preserve"> (SRF)</w:t>
      </w:r>
      <w:r w:rsidR="0070285E">
        <w:rPr>
          <w:b/>
          <w:bCs/>
          <w:color w:val="auto"/>
          <w:sz w:val="22"/>
          <w:szCs w:val="22"/>
        </w:rPr>
        <w:t xml:space="preserve"> </w:t>
      </w:r>
      <w:r w:rsidR="00C0163E">
        <w:rPr>
          <w:b/>
          <w:bCs/>
          <w:color w:val="auto"/>
          <w:sz w:val="22"/>
          <w:szCs w:val="22"/>
        </w:rPr>
        <w:t>f</w:t>
      </w:r>
      <w:r w:rsidR="0070285E">
        <w:rPr>
          <w:b/>
          <w:bCs/>
          <w:color w:val="auto"/>
          <w:sz w:val="22"/>
          <w:szCs w:val="22"/>
        </w:rPr>
        <w:t>or</w:t>
      </w:r>
      <w:r w:rsidR="004B6504">
        <w:rPr>
          <w:b/>
          <w:bCs/>
          <w:color w:val="auto"/>
          <w:sz w:val="22"/>
          <w:szCs w:val="22"/>
        </w:rPr>
        <w:t xml:space="preserve"> drinking water facilities and</w:t>
      </w:r>
      <w:r w:rsidR="0070285E">
        <w:rPr>
          <w:b/>
          <w:bCs/>
          <w:color w:val="auto"/>
          <w:sz w:val="22"/>
          <w:szCs w:val="22"/>
        </w:rPr>
        <w:t xml:space="preserve"> wastewater treatment works </w:t>
      </w:r>
      <w:r w:rsidR="002E1069">
        <w:rPr>
          <w:b/>
          <w:bCs/>
          <w:color w:val="auto"/>
          <w:sz w:val="22"/>
          <w:szCs w:val="22"/>
        </w:rPr>
        <w:t>impacted by Hurricane Helene</w:t>
      </w:r>
      <w:r w:rsidR="00E66C2E">
        <w:rPr>
          <w:b/>
          <w:bCs/>
          <w:color w:val="auto"/>
          <w:sz w:val="22"/>
          <w:szCs w:val="22"/>
        </w:rPr>
        <w:t xml:space="preserve"> (SA-HMW)</w:t>
      </w:r>
    </w:p>
    <w:p w14:paraId="73CE2684" w14:textId="77777777" w:rsidR="00B0735B" w:rsidRDefault="00B0735B" w:rsidP="00951773">
      <w:pPr>
        <w:spacing w:after="0"/>
        <w:jc w:val="center"/>
        <w:rPr>
          <w:color w:val="auto"/>
          <w:kern w:val="0"/>
          <w:szCs w:val="24"/>
          <w14:ligatures w14:val="standardContextual"/>
          <w14:cntxtAlts w14:val="0"/>
        </w:rPr>
      </w:pPr>
    </w:p>
    <w:tbl>
      <w:tblPr>
        <w:tblStyle w:val="TableGrid"/>
        <w:tblW w:w="10885" w:type="dxa"/>
        <w:tblLook w:val="04A0" w:firstRow="1" w:lastRow="0" w:firstColumn="1" w:lastColumn="0" w:noHBand="0" w:noVBand="1"/>
      </w:tblPr>
      <w:tblGrid>
        <w:gridCol w:w="10885"/>
      </w:tblGrid>
      <w:tr w:rsidR="003C031F" w14:paraId="525A47DF" w14:textId="77777777" w:rsidTr="00ED0B54">
        <w:tc>
          <w:tcPr>
            <w:tcW w:w="10885" w:type="dxa"/>
            <w:shd w:val="clear" w:color="auto" w:fill="6EA92D"/>
          </w:tcPr>
          <w:p w14:paraId="351A707D" w14:textId="1A591C8E" w:rsidR="003C031F" w:rsidRPr="001A6087" w:rsidRDefault="003B7174" w:rsidP="001A6087">
            <w:pPr>
              <w:spacing w:after="0"/>
              <w:jc w:val="center"/>
              <w:rPr>
                <w:b/>
                <w:bCs/>
                <w:color w:val="auto"/>
              </w:rPr>
            </w:pPr>
            <w:r>
              <w:rPr>
                <w:b/>
                <w:bCs/>
                <w:color w:val="FFFFFF" w:themeColor="background1"/>
              </w:rPr>
              <w:t>F</w:t>
            </w:r>
            <w:r w:rsidR="000777D1">
              <w:rPr>
                <w:b/>
                <w:bCs/>
                <w:color w:val="FFFFFF" w:themeColor="background1"/>
              </w:rPr>
              <w:t>unds</w:t>
            </w:r>
            <w:r w:rsidR="005D2FDD">
              <w:rPr>
                <w:b/>
                <w:bCs/>
                <w:color w:val="FFFFFF" w:themeColor="background1"/>
              </w:rPr>
              <w:t xml:space="preserve"> are for enhancing</w:t>
            </w:r>
            <w:r>
              <w:rPr>
                <w:b/>
                <w:bCs/>
                <w:color w:val="FFFFFF" w:themeColor="background1"/>
              </w:rPr>
              <w:t xml:space="preserve"> </w:t>
            </w:r>
            <w:r w:rsidR="005D2FDD">
              <w:rPr>
                <w:b/>
                <w:bCs/>
                <w:color w:val="FFFFFF" w:themeColor="background1"/>
              </w:rPr>
              <w:t xml:space="preserve">infrastructure </w:t>
            </w:r>
            <w:r>
              <w:rPr>
                <w:b/>
                <w:bCs/>
                <w:color w:val="FFFFFF" w:themeColor="background1"/>
              </w:rPr>
              <w:t>resilienc</w:t>
            </w:r>
            <w:r w:rsidR="005D2FDD">
              <w:rPr>
                <w:b/>
                <w:bCs/>
                <w:color w:val="FFFFFF" w:themeColor="background1"/>
              </w:rPr>
              <w:t>y</w:t>
            </w:r>
            <w:r>
              <w:rPr>
                <w:b/>
                <w:bCs/>
                <w:color w:val="FFFFFF" w:themeColor="background1"/>
              </w:rPr>
              <w:t xml:space="preserve"> </w:t>
            </w:r>
          </w:p>
        </w:tc>
      </w:tr>
    </w:tbl>
    <w:p w14:paraId="2BD6D56F" w14:textId="5368232A" w:rsidR="001A6087" w:rsidRPr="00A03213" w:rsidRDefault="001A6087" w:rsidP="001A6087">
      <w:pPr>
        <w:spacing w:before="120" w:after="120"/>
        <w:rPr>
          <w:b/>
          <w:bCs/>
          <w:color w:val="6EA92D"/>
        </w:rPr>
      </w:pPr>
      <w:r w:rsidRPr="00894FA6">
        <w:rPr>
          <w:b/>
          <w:bCs/>
          <w:color w:val="auto"/>
        </w:rPr>
        <w:t>What types of projects can this program fund?</w:t>
      </w:r>
    </w:p>
    <w:p w14:paraId="2256C67A" w14:textId="2A6D5B66" w:rsidR="001A6087" w:rsidRDefault="001A6087" w:rsidP="001A6087">
      <w:pPr>
        <w:spacing w:after="120"/>
      </w:pPr>
      <w:r>
        <w:t xml:space="preserve">This program can fund </w:t>
      </w:r>
      <w:r w:rsidR="008B0E59">
        <w:t>SRF</w:t>
      </w:r>
      <w:r w:rsidR="001C2AB2">
        <w:t>-</w:t>
      </w:r>
      <w:r w:rsidR="008B0E59">
        <w:t>eligible projects</w:t>
      </w:r>
      <w:r w:rsidR="005B1165">
        <w:t xml:space="preserve"> that serve one or more of the following purposes:</w:t>
      </w:r>
    </w:p>
    <w:p w14:paraId="0E43E856" w14:textId="0F4BB4B9" w:rsidR="005B1165" w:rsidRDefault="00F50EA8" w:rsidP="00457EEC">
      <w:pPr>
        <w:pStyle w:val="ListParagraph"/>
        <w:numPr>
          <w:ilvl w:val="0"/>
          <w:numId w:val="4"/>
        </w:numPr>
        <w:spacing w:after="120"/>
      </w:pPr>
      <w:r>
        <w:t xml:space="preserve">Reduce </w:t>
      </w:r>
      <w:r w:rsidR="001C2AB2">
        <w:t>f</w:t>
      </w:r>
      <w:r>
        <w:t>lood risk and vulnerability at treatment works</w:t>
      </w:r>
    </w:p>
    <w:p w14:paraId="397B9226" w14:textId="02923A0D" w:rsidR="002E3DE9" w:rsidRDefault="002E3DE9" w:rsidP="00457EEC">
      <w:pPr>
        <w:pStyle w:val="ListParagraph"/>
        <w:numPr>
          <w:ilvl w:val="0"/>
          <w:numId w:val="4"/>
        </w:numPr>
        <w:spacing w:after="120"/>
      </w:pPr>
      <w:r>
        <w:t>Enhance resiliency to rapid hydrologic change</w:t>
      </w:r>
      <w:r w:rsidR="00457EEC">
        <w:t xml:space="preserve"> </w:t>
      </w:r>
      <w:r w:rsidR="00741F10">
        <w:t xml:space="preserve">or natural disasters </w:t>
      </w:r>
      <w:r w:rsidR="00457EEC">
        <w:t>at treatment works</w:t>
      </w:r>
    </w:p>
    <w:p w14:paraId="43E38B2D" w14:textId="77777777" w:rsidR="001A6087" w:rsidRPr="00894FA6" w:rsidRDefault="001A6087" w:rsidP="001A6087">
      <w:pPr>
        <w:spacing w:after="120"/>
        <w:rPr>
          <w:b/>
          <w:bCs/>
          <w:color w:val="auto"/>
        </w:rPr>
      </w:pPr>
      <w:r w:rsidRPr="00894FA6">
        <w:rPr>
          <w:b/>
          <w:bCs/>
          <w:color w:val="auto"/>
        </w:rPr>
        <w:t>Who can apply for this funding?</w:t>
      </w:r>
    </w:p>
    <w:p w14:paraId="6B2895B1" w14:textId="7E288CD9" w:rsidR="00810FEC" w:rsidRDefault="001A6087" w:rsidP="00810FEC">
      <w:pPr>
        <w:spacing w:after="120"/>
      </w:pPr>
      <w:r>
        <w:t xml:space="preserve">Any local government unit (LGU) </w:t>
      </w:r>
      <w:r w:rsidR="001C2AB2">
        <w:t xml:space="preserve">or non-profit water/wastewater corporations </w:t>
      </w:r>
      <w:r w:rsidR="00394B80">
        <w:t xml:space="preserve">affected by Hurricane </w:t>
      </w:r>
      <w:r w:rsidR="0074001F">
        <w:t xml:space="preserve">Helene </w:t>
      </w:r>
      <w:r>
        <w:t xml:space="preserve">may apply for this funding. LGUs include counties, cities, towns, sanitary districts, </w:t>
      </w:r>
      <w:r w:rsidR="00810FEC">
        <w:t xml:space="preserve">water </w:t>
      </w:r>
      <w:r>
        <w:t>and sewer authorities, etc.</w:t>
      </w:r>
      <w:r w:rsidR="00810FEC">
        <w:t xml:space="preserve"> Investor-</w:t>
      </w:r>
      <w:r w:rsidR="001C2AB2">
        <w:t>o</w:t>
      </w:r>
      <w:r w:rsidR="00810FEC">
        <w:t xml:space="preserve">wned </w:t>
      </w:r>
      <w:r w:rsidR="001C2AB2">
        <w:t>d</w:t>
      </w:r>
      <w:r w:rsidR="00810FEC">
        <w:t xml:space="preserve">rinking </w:t>
      </w:r>
      <w:r w:rsidR="001C2AB2">
        <w:t>w</w:t>
      </w:r>
      <w:r w:rsidR="00810FEC">
        <w:t xml:space="preserve">ater </w:t>
      </w:r>
      <w:r w:rsidR="001C2AB2">
        <w:t>c</w:t>
      </w:r>
      <w:r w:rsidR="00810FEC">
        <w:t>orporations</w:t>
      </w:r>
      <w:r w:rsidR="0074001F">
        <w:t xml:space="preserve"> affected by </w:t>
      </w:r>
      <w:r w:rsidR="001C2AB2">
        <w:t xml:space="preserve">Hurricane </w:t>
      </w:r>
      <w:r w:rsidR="0074001F">
        <w:t>Helene</w:t>
      </w:r>
      <w:r w:rsidR="00810FEC">
        <w:t xml:space="preserve"> may also apply for </w:t>
      </w:r>
      <w:r w:rsidR="001C2AB2">
        <w:t xml:space="preserve">the </w:t>
      </w:r>
      <w:r w:rsidR="00286232">
        <w:t>DWSRF</w:t>
      </w:r>
      <w:r w:rsidR="001C2AB2">
        <w:t xml:space="preserve"> </w:t>
      </w:r>
      <w:r w:rsidR="00632642">
        <w:t>SA-HMW</w:t>
      </w:r>
      <w:r w:rsidR="001C2AB2">
        <w:t xml:space="preserve"> funds.</w:t>
      </w:r>
    </w:p>
    <w:p w14:paraId="59A1E2C4" w14:textId="231D1C7B" w:rsidR="001A6087" w:rsidRPr="00894FA6" w:rsidRDefault="001A6087" w:rsidP="001A6087">
      <w:pPr>
        <w:spacing w:after="120"/>
        <w:rPr>
          <w:b/>
          <w:bCs/>
          <w:color w:val="auto"/>
        </w:rPr>
      </w:pPr>
      <w:r w:rsidRPr="00763977">
        <w:rPr>
          <w:b/>
          <w:bCs/>
          <w:color w:val="auto"/>
        </w:rPr>
        <w:t>How much funding is available?</w:t>
      </w:r>
    </w:p>
    <w:p w14:paraId="5C1B251E" w14:textId="0F8CC002" w:rsidR="00574E6E" w:rsidRPr="001C2AB2" w:rsidRDefault="001C2AB2" w:rsidP="001C2AB2">
      <w:pPr>
        <w:spacing w:after="120"/>
        <w:rPr>
          <w:color w:val="auto"/>
        </w:rPr>
      </w:pPr>
      <w:bookmarkStart w:id="0" w:name="_Hlk141428304"/>
      <w:r>
        <w:rPr>
          <w:color w:val="auto"/>
        </w:rPr>
        <w:t xml:space="preserve">North Carolina’s allotment is </w:t>
      </w:r>
      <w:r w:rsidR="00073F01" w:rsidRPr="001C2AB2">
        <w:rPr>
          <w:color w:val="auto"/>
        </w:rPr>
        <w:t>$</w:t>
      </w:r>
      <w:r w:rsidR="004D1764" w:rsidRPr="001C2AB2">
        <w:rPr>
          <w:color w:val="auto"/>
        </w:rPr>
        <w:t>40</w:t>
      </w:r>
      <w:r>
        <w:rPr>
          <w:color w:val="auto"/>
        </w:rPr>
        <w:t>9</w:t>
      </w:r>
      <w:r w:rsidR="004D1764" w:rsidRPr="001C2AB2">
        <w:rPr>
          <w:color w:val="auto"/>
        </w:rPr>
        <w:t xml:space="preserve"> </w:t>
      </w:r>
      <w:r w:rsidR="00763977" w:rsidRPr="001C2AB2">
        <w:rPr>
          <w:color w:val="auto"/>
        </w:rPr>
        <w:t>million</w:t>
      </w:r>
      <w:r w:rsidR="00810FEC" w:rsidRPr="001C2AB2">
        <w:rPr>
          <w:color w:val="auto"/>
        </w:rPr>
        <w:t xml:space="preserve"> for DWSRF</w:t>
      </w:r>
      <w:r w:rsidRPr="001C2AB2">
        <w:rPr>
          <w:color w:val="auto"/>
        </w:rPr>
        <w:t xml:space="preserve"> </w:t>
      </w:r>
      <w:r>
        <w:rPr>
          <w:color w:val="auto"/>
        </w:rPr>
        <w:t>p</w:t>
      </w:r>
      <w:r w:rsidR="00574E6E" w:rsidRPr="001C2AB2">
        <w:rPr>
          <w:color w:val="auto"/>
        </w:rPr>
        <w:t xml:space="preserve">rojects </w:t>
      </w:r>
      <w:r>
        <w:rPr>
          <w:color w:val="auto"/>
        </w:rPr>
        <w:t>and $253 million for CWSRF projects, including administrative costs. There is also approximately $22 million for the CWSRF program to improve the resilience of decentralized wastewater treatment systems.</w:t>
      </w:r>
    </w:p>
    <w:bookmarkEnd w:id="0"/>
    <w:p w14:paraId="38B1122F" w14:textId="2DBB11DC" w:rsidR="00356F21" w:rsidRDefault="00356F21" w:rsidP="00356F21">
      <w:pPr>
        <w:spacing w:after="120"/>
        <w:rPr>
          <w:b/>
          <w:bCs/>
          <w:color w:val="auto"/>
        </w:rPr>
      </w:pPr>
      <w:r w:rsidRPr="006448C4">
        <w:rPr>
          <w:b/>
          <w:bCs/>
          <w:color w:val="auto"/>
        </w:rPr>
        <w:t xml:space="preserve">What </w:t>
      </w:r>
      <w:r>
        <w:rPr>
          <w:b/>
          <w:bCs/>
          <w:color w:val="auto"/>
        </w:rPr>
        <w:t xml:space="preserve">are </w:t>
      </w:r>
      <w:r w:rsidR="001C2AB2">
        <w:rPr>
          <w:b/>
          <w:bCs/>
          <w:color w:val="auto"/>
        </w:rPr>
        <w:t>examples of t</w:t>
      </w:r>
      <w:r>
        <w:rPr>
          <w:b/>
          <w:bCs/>
          <w:color w:val="auto"/>
        </w:rPr>
        <w:t xml:space="preserve">ypes </w:t>
      </w:r>
      <w:r w:rsidR="001C2AB2">
        <w:rPr>
          <w:b/>
          <w:bCs/>
          <w:color w:val="auto"/>
        </w:rPr>
        <w:t xml:space="preserve">of drinking water and wastewater </w:t>
      </w:r>
      <w:r>
        <w:rPr>
          <w:b/>
          <w:bCs/>
          <w:color w:val="auto"/>
        </w:rPr>
        <w:t>projects that can be funded by SA-HMW?</w:t>
      </w:r>
    </w:p>
    <w:p w14:paraId="7C137953" w14:textId="507ABF46" w:rsidR="00356F21" w:rsidRPr="00356F21" w:rsidRDefault="00356F21" w:rsidP="00356F21">
      <w:pPr>
        <w:pStyle w:val="ListParagraph"/>
        <w:numPr>
          <w:ilvl w:val="0"/>
          <w:numId w:val="5"/>
        </w:numPr>
        <w:spacing w:after="120"/>
        <w:rPr>
          <w:color w:val="auto"/>
        </w:rPr>
      </w:pPr>
      <w:r w:rsidRPr="00356F21">
        <w:rPr>
          <w:color w:val="auto"/>
        </w:rPr>
        <w:t xml:space="preserve">Projects that prevent interruption of </w:t>
      </w:r>
      <w:r w:rsidR="00EC2925">
        <w:rPr>
          <w:color w:val="auto"/>
        </w:rPr>
        <w:t>collection</w:t>
      </w:r>
      <w:r w:rsidR="00BC72CD">
        <w:rPr>
          <w:color w:val="auto"/>
        </w:rPr>
        <w:t>/distribution</w:t>
      </w:r>
      <w:r w:rsidR="00EC2925">
        <w:rPr>
          <w:color w:val="auto"/>
        </w:rPr>
        <w:t xml:space="preserve"> </w:t>
      </w:r>
      <w:r w:rsidRPr="00356F21">
        <w:rPr>
          <w:color w:val="auto"/>
        </w:rPr>
        <w:t>system operation in the event of a flood or natural disaster</w:t>
      </w:r>
    </w:p>
    <w:p w14:paraId="122266B5" w14:textId="614E0834" w:rsidR="00356F21" w:rsidRPr="00356F21" w:rsidRDefault="00356F21" w:rsidP="00356F21">
      <w:pPr>
        <w:pStyle w:val="ListParagraph"/>
        <w:numPr>
          <w:ilvl w:val="0"/>
          <w:numId w:val="5"/>
        </w:numPr>
        <w:spacing w:after="120"/>
        <w:rPr>
          <w:color w:val="auto"/>
        </w:rPr>
      </w:pPr>
      <w:r w:rsidRPr="00356F21">
        <w:rPr>
          <w:color w:val="auto"/>
        </w:rPr>
        <w:t xml:space="preserve">Projects that prevent floodwaters from entering treatment </w:t>
      </w:r>
      <w:r w:rsidR="00C509CC">
        <w:rPr>
          <w:color w:val="auto"/>
        </w:rPr>
        <w:t>works</w:t>
      </w:r>
      <w:r w:rsidRPr="00356F21">
        <w:rPr>
          <w:color w:val="auto"/>
        </w:rPr>
        <w:t xml:space="preserve"> or well house</w:t>
      </w:r>
    </w:p>
    <w:p w14:paraId="4CCAE37A" w14:textId="6E7DFC0A" w:rsidR="00356F21" w:rsidRPr="00356F21" w:rsidRDefault="00356F21" w:rsidP="00356F21">
      <w:pPr>
        <w:pStyle w:val="ListParagraph"/>
        <w:numPr>
          <w:ilvl w:val="0"/>
          <w:numId w:val="5"/>
        </w:numPr>
        <w:spacing w:after="120"/>
        <w:rPr>
          <w:color w:val="auto"/>
        </w:rPr>
      </w:pPr>
      <w:r w:rsidRPr="00356F21">
        <w:rPr>
          <w:color w:val="auto"/>
        </w:rPr>
        <w:t xml:space="preserve">Projects that maintain the operation of treatment </w:t>
      </w:r>
      <w:r w:rsidR="00C509CC">
        <w:rPr>
          <w:color w:val="auto"/>
        </w:rPr>
        <w:t>work</w:t>
      </w:r>
      <w:r w:rsidR="001C2AB2">
        <w:rPr>
          <w:color w:val="auto"/>
        </w:rPr>
        <w:t>s</w:t>
      </w:r>
      <w:r w:rsidR="00C509CC">
        <w:rPr>
          <w:color w:val="auto"/>
        </w:rPr>
        <w:t xml:space="preserve"> and integrity of a treatment train </w:t>
      </w:r>
      <w:r w:rsidRPr="00356F21">
        <w:rPr>
          <w:color w:val="auto"/>
        </w:rPr>
        <w:t>in the event of a flood or natural disaster</w:t>
      </w:r>
    </w:p>
    <w:p w14:paraId="1E85A23A" w14:textId="480DE5C8" w:rsidR="00356F21" w:rsidRPr="00356F21" w:rsidRDefault="00356F21" w:rsidP="00356F21">
      <w:pPr>
        <w:pStyle w:val="ListParagraph"/>
        <w:numPr>
          <w:ilvl w:val="0"/>
          <w:numId w:val="5"/>
        </w:numPr>
        <w:spacing w:after="120"/>
        <w:rPr>
          <w:color w:val="auto"/>
        </w:rPr>
      </w:pPr>
      <w:r w:rsidRPr="00356F21">
        <w:rPr>
          <w:color w:val="auto"/>
        </w:rPr>
        <w:t xml:space="preserve">Projects that preserve and protect </w:t>
      </w:r>
      <w:r w:rsidR="00D655FA" w:rsidRPr="00D6509B">
        <w:rPr>
          <w:color w:val="auto"/>
        </w:rPr>
        <w:t>treatment works e</w:t>
      </w:r>
      <w:r w:rsidRPr="00D6509B">
        <w:rPr>
          <w:color w:val="auto"/>
        </w:rPr>
        <w:t>quipment</w:t>
      </w:r>
      <w:r w:rsidRPr="00356F21">
        <w:rPr>
          <w:color w:val="auto"/>
        </w:rPr>
        <w:t xml:space="preserve"> in the event of a flood or natural disaster</w:t>
      </w:r>
    </w:p>
    <w:p w14:paraId="39E72DC8" w14:textId="213763E2" w:rsidR="001035A5" w:rsidRDefault="001035A5" w:rsidP="00356F21">
      <w:pPr>
        <w:pStyle w:val="ListParagraph"/>
        <w:numPr>
          <w:ilvl w:val="0"/>
          <w:numId w:val="5"/>
        </w:numPr>
        <w:spacing w:after="120"/>
        <w:rPr>
          <w:color w:val="auto"/>
        </w:rPr>
      </w:pPr>
      <w:r w:rsidRPr="001035A5">
        <w:rPr>
          <w:color w:val="auto"/>
        </w:rPr>
        <w:t>Projects that make connections from homes served by decentralized wastewater treatment systems to centralized wastewater treatment systems</w:t>
      </w:r>
    </w:p>
    <w:p w14:paraId="5B95C144" w14:textId="14F3593C" w:rsidR="001C2AB2" w:rsidRPr="001C2AB2" w:rsidRDefault="001C2AB2" w:rsidP="001C2AB2">
      <w:pPr>
        <w:spacing w:after="120"/>
        <w:rPr>
          <w:color w:val="auto"/>
        </w:rPr>
      </w:pPr>
      <w:r>
        <w:rPr>
          <w:color w:val="auto"/>
        </w:rPr>
        <w:t>This is not an all-inclusive list.</w:t>
      </w:r>
    </w:p>
    <w:p w14:paraId="13704DC9" w14:textId="4E34E1B2" w:rsidR="00D8001F" w:rsidRDefault="001A6087" w:rsidP="00D8001F">
      <w:pPr>
        <w:spacing w:before="120" w:after="120"/>
        <w:rPr>
          <w:b/>
          <w:bCs/>
          <w:color w:val="auto"/>
        </w:rPr>
      </w:pPr>
      <w:r w:rsidRPr="00894FA6">
        <w:rPr>
          <w:b/>
          <w:bCs/>
          <w:color w:val="auto"/>
        </w:rPr>
        <w:t xml:space="preserve">What are the </w:t>
      </w:r>
      <w:r w:rsidR="001C2AB2">
        <w:rPr>
          <w:b/>
          <w:bCs/>
          <w:color w:val="auto"/>
        </w:rPr>
        <w:t>p</w:t>
      </w:r>
      <w:r w:rsidR="00E173E7">
        <w:rPr>
          <w:b/>
          <w:bCs/>
          <w:color w:val="auto"/>
        </w:rPr>
        <w:t xml:space="preserve">rogram </w:t>
      </w:r>
      <w:r w:rsidR="001C2AB2">
        <w:rPr>
          <w:b/>
          <w:bCs/>
          <w:color w:val="auto"/>
        </w:rPr>
        <w:t>s</w:t>
      </w:r>
      <w:r w:rsidR="00F65C79">
        <w:rPr>
          <w:b/>
          <w:bCs/>
          <w:color w:val="auto"/>
        </w:rPr>
        <w:t>pecifics for th</w:t>
      </w:r>
      <w:r w:rsidR="00292664">
        <w:rPr>
          <w:b/>
          <w:bCs/>
          <w:color w:val="auto"/>
        </w:rPr>
        <w:t>is funding</w:t>
      </w:r>
      <w:r w:rsidR="003B18B2">
        <w:rPr>
          <w:b/>
          <w:bCs/>
          <w:color w:val="auto"/>
        </w:rPr>
        <w:t>?</w:t>
      </w:r>
    </w:p>
    <w:p w14:paraId="71444836" w14:textId="3017ABE7" w:rsidR="001C2AB2" w:rsidRDefault="00292664" w:rsidP="007E41F2">
      <w:pPr>
        <w:pStyle w:val="ListParagraph"/>
        <w:numPr>
          <w:ilvl w:val="0"/>
          <w:numId w:val="6"/>
        </w:numPr>
        <w:spacing w:before="120" w:after="120"/>
        <w:rPr>
          <w:color w:val="auto"/>
        </w:rPr>
      </w:pPr>
      <w:r w:rsidRPr="007E41F2">
        <w:rPr>
          <w:color w:val="auto"/>
        </w:rPr>
        <w:t xml:space="preserve">Funds will </w:t>
      </w:r>
      <w:r w:rsidR="00036355" w:rsidRPr="007E41F2">
        <w:rPr>
          <w:color w:val="auto"/>
        </w:rPr>
        <w:t xml:space="preserve">be made available as </w:t>
      </w:r>
      <w:r w:rsidR="00036355" w:rsidRPr="000245D5">
        <w:rPr>
          <w:color w:val="auto"/>
        </w:rPr>
        <w:t>no</w:t>
      </w:r>
      <w:r w:rsidR="00D6509B">
        <w:rPr>
          <w:color w:val="auto"/>
        </w:rPr>
        <w:t xml:space="preserve"> </w:t>
      </w:r>
      <w:r w:rsidR="00036355" w:rsidRPr="000245D5">
        <w:rPr>
          <w:color w:val="auto"/>
        </w:rPr>
        <w:t>interest</w:t>
      </w:r>
      <w:r w:rsidR="00036355" w:rsidRPr="007E41F2">
        <w:rPr>
          <w:color w:val="auto"/>
        </w:rPr>
        <w:t xml:space="preserve"> loans</w:t>
      </w:r>
      <w:r w:rsidR="001C2AB2">
        <w:rPr>
          <w:color w:val="auto"/>
        </w:rPr>
        <w:t xml:space="preserve">, with principal forgiveness applied to a portion of the loan. </w:t>
      </w:r>
    </w:p>
    <w:p w14:paraId="5BFB0D6F" w14:textId="172A7B69" w:rsidR="005C7958" w:rsidRPr="007E41F2" w:rsidRDefault="00E173E7" w:rsidP="007E41F2">
      <w:pPr>
        <w:pStyle w:val="ListParagraph"/>
        <w:numPr>
          <w:ilvl w:val="0"/>
          <w:numId w:val="6"/>
        </w:numPr>
        <w:spacing w:before="120" w:after="120"/>
        <w:rPr>
          <w:color w:val="auto"/>
        </w:rPr>
      </w:pPr>
      <w:r w:rsidRPr="007E41F2">
        <w:rPr>
          <w:color w:val="auto"/>
        </w:rPr>
        <w:t xml:space="preserve">Project </w:t>
      </w:r>
      <w:r w:rsidR="001C2AB2">
        <w:rPr>
          <w:color w:val="auto"/>
        </w:rPr>
        <w:t>f</w:t>
      </w:r>
      <w:r w:rsidRPr="007E41F2">
        <w:rPr>
          <w:color w:val="auto"/>
        </w:rPr>
        <w:t>unding</w:t>
      </w:r>
      <w:r w:rsidR="005C7958" w:rsidRPr="007E41F2">
        <w:rPr>
          <w:color w:val="auto"/>
        </w:rPr>
        <w:t xml:space="preserve"> can have </w:t>
      </w:r>
      <w:r w:rsidR="00696A0A" w:rsidRPr="000245D5">
        <w:rPr>
          <w:color w:val="auto"/>
        </w:rPr>
        <w:t>20</w:t>
      </w:r>
      <w:r w:rsidR="008E3D23" w:rsidRPr="000245D5">
        <w:rPr>
          <w:color w:val="auto"/>
        </w:rPr>
        <w:t>-</w:t>
      </w:r>
      <w:r w:rsidR="000245D5" w:rsidRPr="000245D5">
        <w:rPr>
          <w:color w:val="auto"/>
        </w:rPr>
        <w:t xml:space="preserve"> </w:t>
      </w:r>
      <w:r w:rsidR="001C2AB2" w:rsidRPr="000245D5">
        <w:rPr>
          <w:color w:val="auto"/>
        </w:rPr>
        <w:t>to</w:t>
      </w:r>
      <w:r w:rsidR="000245D5">
        <w:rPr>
          <w:color w:val="auto"/>
        </w:rPr>
        <w:t xml:space="preserve"> </w:t>
      </w:r>
      <w:r w:rsidR="00696A0A" w:rsidRPr="000245D5">
        <w:rPr>
          <w:color w:val="auto"/>
        </w:rPr>
        <w:t>30-year</w:t>
      </w:r>
      <w:r w:rsidR="0099103F" w:rsidRPr="007E41F2">
        <w:rPr>
          <w:color w:val="auto"/>
        </w:rPr>
        <w:t xml:space="preserve"> loan terms based on the anticipated </w:t>
      </w:r>
      <w:r w:rsidR="00D96A85" w:rsidRPr="007E41F2">
        <w:rPr>
          <w:color w:val="auto"/>
        </w:rPr>
        <w:t>life of the infrastructure</w:t>
      </w:r>
      <w:r w:rsidR="001C2AB2">
        <w:rPr>
          <w:color w:val="auto"/>
        </w:rPr>
        <w:t>.</w:t>
      </w:r>
    </w:p>
    <w:p w14:paraId="7618BF33" w14:textId="35E16361" w:rsidR="00D8001F" w:rsidRDefault="00D8001F" w:rsidP="007E41F2">
      <w:pPr>
        <w:pStyle w:val="ListParagraph"/>
        <w:numPr>
          <w:ilvl w:val="0"/>
          <w:numId w:val="6"/>
        </w:numPr>
        <w:spacing w:before="120" w:after="120"/>
        <w:rPr>
          <w:color w:val="auto"/>
        </w:rPr>
      </w:pPr>
      <w:r w:rsidRPr="007E41F2">
        <w:rPr>
          <w:color w:val="auto"/>
        </w:rPr>
        <w:t>Program specifics such as</w:t>
      </w:r>
      <w:r w:rsidR="00DC43C2">
        <w:rPr>
          <w:color w:val="auto"/>
        </w:rPr>
        <w:t xml:space="preserve"> </w:t>
      </w:r>
      <w:r w:rsidR="00D96A85" w:rsidRPr="007E41F2">
        <w:rPr>
          <w:color w:val="auto"/>
        </w:rPr>
        <w:t xml:space="preserve">amount of principal forgiveness </w:t>
      </w:r>
      <w:r w:rsidR="00DC43C2">
        <w:rPr>
          <w:color w:val="auto"/>
        </w:rPr>
        <w:t xml:space="preserve">and </w:t>
      </w:r>
      <w:r w:rsidR="00D96A85" w:rsidRPr="007E41F2">
        <w:rPr>
          <w:color w:val="auto"/>
        </w:rPr>
        <w:t xml:space="preserve">funding </w:t>
      </w:r>
      <w:r w:rsidR="00DC43C2">
        <w:rPr>
          <w:color w:val="auto"/>
        </w:rPr>
        <w:t>limits</w:t>
      </w:r>
      <w:r w:rsidR="00D96A85" w:rsidRPr="007E41F2">
        <w:rPr>
          <w:color w:val="auto"/>
        </w:rPr>
        <w:t xml:space="preserve"> per applicant</w:t>
      </w:r>
      <w:r w:rsidR="00354186" w:rsidRPr="007E41F2">
        <w:rPr>
          <w:color w:val="auto"/>
        </w:rPr>
        <w:t xml:space="preserve"> will be established in </w:t>
      </w:r>
      <w:r w:rsidR="00DC43C2">
        <w:rPr>
          <w:color w:val="auto"/>
        </w:rPr>
        <w:t xml:space="preserve">an Intended Use Plan that will be </w:t>
      </w:r>
      <w:r w:rsidR="00354186" w:rsidRPr="007E41F2">
        <w:rPr>
          <w:color w:val="auto"/>
        </w:rPr>
        <w:t xml:space="preserve">published for public comments </w:t>
      </w:r>
      <w:r w:rsidR="00A73365" w:rsidRPr="007E41F2">
        <w:rPr>
          <w:color w:val="auto"/>
        </w:rPr>
        <w:t>around May 2025</w:t>
      </w:r>
      <w:r w:rsidR="00DC43C2">
        <w:rPr>
          <w:color w:val="auto"/>
        </w:rPr>
        <w:t xml:space="preserve"> [anticipated].</w:t>
      </w:r>
    </w:p>
    <w:p w14:paraId="4D8C8328" w14:textId="77777777" w:rsidR="00B0735B" w:rsidRDefault="00B0735B" w:rsidP="007E41F2">
      <w:pPr>
        <w:spacing w:before="120" w:after="120"/>
        <w:rPr>
          <w:b/>
          <w:bCs/>
          <w:color w:val="auto"/>
        </w:rPr>
      </w:pPr>
    </w:p>
    <w:p w14:paraId="19A8C5B6" w14:textId="77777777" w:rsidR="00B0735B" w:rsidRDefault="00B0735B" w:rsidP="007E41F2">
      <w:pPr>
        <w:spacing w:before="120" w:after="120"/>
        <w:rPr>
          <w:b/>
          <w:bCs/>
          <w:color w:val="auto"/>
        </w:rPr>
      </w:pPr>
    </w:p>
    <w:p w14:paraId="01FB17B3" w14:textId="277D1626" w:rsidR="005931AB" w:rsidRDefault="007E41F2" w:rsidP="005931AB">
      <w:pPr>
        <w:spacing w:before="120" w:after="120"/>
        <w:rPr>
          <w:b/>
          <w:bCs/>
          <w:color w:val="auto"/>
        </w:rPr>
      </w:pPr>
      <w:r w:rsidRPr="00894FA6">
        <w:rPr>
          <w:b/>
          <w:bCs/>
          <w:color w:val="auto"/>
        </w:rPr>
        <w:t>What</w:t>
      </w:r>
      <w:r w:rsidR="008F0A60">
        <w:rPr>
          <w:b/>
          <w:bCs/>
          <w:color w:val="auto"/>
        </w:rPr>
        <w:t xml:space="preserve"> do</w:t>
      </w:r>
      <w:r w:rsidRPr="00894FA6">
        <w:rPr>
          <w:b/>
          <w:bCs/>
          <w:color w:val="auto"/>
        </w:rPr>
        <w:t xml:space="preserve"> </w:t>
      </w:r>
      <w:r w:rsidR="00E935ED">
        <w:rPr>
          <w:b/>
          <w:bCs/>
          <w:color w:val="auto"/>
        </w:rPr>
        <w:t xml:space="preserve">I need to </w:t>
      </w:r>
      <w:r w:rsidR="000E17D2">
        <w:rPr>
          <w:b/>
          <w:bCs/>
          <w:color w:val="auto"/>
        </w:rPr>
        <w:t xml:space="preserve">know </w:t>
      </w:r>
      <w:r w:rsidR="005931AB">
        <w:rPr>
          <w:b/>
          <w:bCs/>
          <w:color w:val="auto"/>
        </w:rPr>
        <w:t xml:space="preserve">before I </w:t>
      </w:r>
      <w:r w:rsidR="00453EB1">
        <w:rPr>
          <w:b/>
          <w:bCs/>
          <w:color w:val="auto"/>
        </w:rPr>
        <w:t>apply for</w:t>
      </w:r>
      <w:r w:rsidR="005931AB">
        <w:rPr>
          <w:b/>
          <w:bCs/>
          <w:color w:val="auto"/>
        </w:rPr>
        <w:t xml:space="preserve"> </w:t>
      </w:r>
      <w:r w:rsidR="00453EB1">
        <w:rPr>
          <w:b/>
          <w:bCs/>
          <w:color w:val="auto"/>
        </w:rPr>
        <w:t xml:space="preserve">SRF </w:t>
      </w:r>
      <w:r w:rsidR="00B0616F">
        <w:rPr>
          <w:b/>
          <w:bCs/>
          <w:color w:val="auto"/>
        </w:rPr>
        <w:t>SA-HMW</w:t>
      </w:r>
      <w:r w:rsidR="005931AB">
        <w:rPr>
          <w:b/>
          <w:bCs/>
          <w:color w:val="auto"/>
        </w:rPr>
        <w:t xml:space="preserve"> </w:t>
      </w:r>
      <w:r w:rsidR="00453EB1">
        <w:rPr>
          <w:b/>
          <w:bCs/>
          <w:color w:val="auto"/>
        </w:rPr>
        <w:t>f</w:t>
      </w:r>
      <w:r w:rsidR="005931AB">
        <w:rPr>
          <w:b/>
          <w:bCs/>
          <w:color w:val="auto"/>
        </w:rPr>
        <w:t xml:space="preserve">unding? </w:t>
      </w:r>
    </w:p>
    <w:p w14:paraId="2BE3C040" w14:textId="22AE5F67" w:rsidR="00453EB1" w:rsidRDefault="008E3D23" w:rsidP="0029312C">
      <w:pPr>
        <w:pStyle w:val="ListParagraph"/>
        <w:numPr>
          <w:ilvl w:val="0"/>
          <w:numId w:val="7"/>
        </w:numPr>
        <w:spacing w:before="120" w:after="120"/>
        <w:rPr>
          <w:color w:val="auto"/>
        </w:rPr>
      </w:pPr>
      <w:r>
        <w:rPr>
          <w:color w:val="auto"/>
        </w:rPr>
        <w:t>The p</w:t>
      </w:r>
      <w:r w:rsidR="00453EB1">
        <w:rPr>
          <w:color w:val="auto"/>
        </w:rPr>
        <w:t xml:space="preserve">rimary purpose of the project must be to reduce flood risk and enhance resiliency. Recovery from hurricane damage is only eligible if the recovery includes reducing flood risks or enhancing resiliency. </w:t>
      </w:r>
    </w:p>
    <w:p w14:paraId="257EA1AB" w14:textId="7B1FE11C" w:rsidR="009E551E" w:rsidRDefault="00453EB1" w:rsidP="0029312C">
      <w:pPr>
        <w:pStyle w:val="ListParagraph"/>
        <w:numPr>
          <w:ilvl w:val="0"/>
          <w:numId w:val="7"/>
        </w:numPr>
        <w:spacing w:before="120" w:after="120"/>
        <w:rPr>
          <w:color w:val="auto"/>
        </w:rPr>
      </w:pPr>
      <w:r>
        <w:rPr>
          <w:color w:val="auto"/>
        </w:rPr>
        <w:t>The s</w:t>
      </w:r>
      <w:r w:rsidR="009E551E" w:rsidRPr="0029312C">
        <w:rPr>
          <w:color w:val="auto"/>
        </w:rPr>
        <w:t xml:space="preserve">cope of </w:t>
      </w:r>
      <w:r w:rsidR="008E3D23">
        <w:rPr>
          <w:color w:val="auto"/>
        </w:rPr>
        <w:t>a</w:t>
      </w:r>
      <w:r w:rsidR="009E551E" w:rsidRPr="0029312C">
        <w:rPr>
          <w:color w:val="auto"/>
        </w:rPr>
        <w:t xml:space="preserve"> project </w:t>
      </w:r>
      <w:r w:rsidR="008E3D23">
        <w:rPr>
          <w:color w:val="auto"/>
        </w:rPr>
        <w:t>seeking</w:t>
      </w:r>
      <w:r w:rsidR="009E551E" w:rsidRPr="0029312C">
        <w:rPr>
          <w:color w:val="auto"/>
        </w:rPr>
        <w:t xml:space="preserve"> S</w:t>
      </w:r>
      <w:r w:rsidR="00AB6B9D" w:rsidRPr="0029312C">
        <w:rPr>
          <w:color w:val="auto"/>
        </w:rPr>
        <w:t>A-HMW</w:t>
      </w:r>
      <w:r w:rsidR="009E551E" w:rsidRPr="0029312C">
        <w:rPr>
          <w:color w:val="auto"/>
        </w:rPr>
        <w:t xml:space="preserve"> funds must </w:t>
      </w:r>
      <w:r>
        <w:rPr>
          <w:color w:val="auto"/>
        </w:rPr>
        <w:t xml:space="preserve">include resiliency and must be </w:t>
      </w:r>
      <w:r w:rsidR="00584256" w:rsidRPr="0029312C">
        <w:rPr>
          <w:color w:val="auto"/>
        </w:rPr>
        <w:t xml:space="preserve">different from the scopes that received funding from other </w:t>
      </w:r>
      <w:r w:rsidR="001560E0">
        <w:rPr>
          <w:color w:val="auto"/>
        </w:rPr>
        <w:t xml:space="preserve">federal </w:t>
      </w:r>
      <w:r w:rsidR="00584256" w:rsidRPr="0029312C">
        <w:rPr>
          <w:color w:val="auto"/>
        </w:rPr>
        <w:t>agencies</w:t>
      </w:r>
      <w:r>
        <w:rPr>
          <w:color w:val="auto"/>
        </w:rPr>
        <w:t>.</w:t>
      </w:r>
    </w:p>
    <w:p w14:paraId="6B2DE787" w14:textId="6AB8122D" w:rsidR="00696134" w:rsidRDefault="00696134" w:rsidP="007E41F2">
      <w:pPr>
        <w:pStyle w:val="ListParagraph"/>
        <w:numPr>
          <w:ilvl w:val="0"/>
          <w:numId w:val="6"/>
        </w:numPr>
        <w:spacing w:before="120" w:after="120"/>
        <w:rPr>
          <w:color w:val="auto"/>
        </w:rPr>
      </w:pPr>
      <w:r>
        <w:rPr>
          <w:color w:val="auto"/>
        </w:rPr>
        <w:t>SRF federal cross</w:t>
      </w:r>
      <w:r w:rsidR="00453EB1">
        <w:rPr>
          <w:color w:val="auto"/>
        </w:rPr>
        <w:t>-</w:t>
      </w:r>
      <w:r>
        <w:rPr>
          <w:color w:val="auto"/>
        </w:rPr>
        <w:t xml:space="preserve">cutter requirements </w:t>
      </w:r>
      <w:r w:rsidR="00453EB1">
        <w:rPr>
          <w:color w:val="auto"/>
        </w:rPr>
        <w:t>apply, including</w:t>
      </w:r>
      <w:r>
        <w:rPr>
          <w:color w:val="auto"/>
        </w:rPr>
        <w:t xml:space="preserve"> Engineering </w:t>
      </w:r>
      <w:r w:rsidR="00453EB1">
        <w:rPr>
          <w:color w:val="auto"/>
        </w:rPr>
        <w:t>R</w:t>
      </w:r>
      <w:r>
        <w:rPr>
          <w:color w:val="auto"/>
        </w:rPr>
        <w:t>ep</w:t>
      </w:r>
      <w:r w:rsidR="006728AB">
        <w:rPr>
          <w:color w:val="auto"/>
        </w:rPr>
        <w:t xml:space="preserve">ort approval, Environmental </w:t>
      </w:r>
      <w:r w:rsidR="00453EB1">
        <w:rPr>
          <w:color w:val="auto"/>
        </w:rPr>
        <w:t>R</w:t>
      </w:r>
      <w:r w:rsidR="006728AB">
        <w:rPr>
          <w:color w:val="auto"/>
        </w:rPr>
        <w:t xml:space="preserve">eview, </w:t>
      </w:r>
      <w:r w:rsidR="00CD01B9">
        <w:rPr>
          <w:color w:val="auto"/>
        </w:rPr>
        <w:t xml:space="preserve">federal and state </w:t>
      </w:r>
      <w:r w:rsidR="006728AB">
        <w:rPr>
          <w:color w:val="auto"/>
        </w:rPr>
        <w:t xml:space="preserve">procurement requirements, </w:t>
      </w:r>
      <w:r w:rsidR="00CD01B9">
        <w:rPr>
          <w:color w:val="auto"/>
        </w:rPr>
        <w:t>American Iron and Steel requirements, Davis</w:t>
      </w:r>
      <w:r w:rsidR="00453EB1">
        <w:rPr>
          <w:color w:val="auto"/>
        </w:rPr>
        <w:t>-</w:t>
      </w:r>
      <w:r w:rsidR="00CD01B9">
        <w:rPr>
          <w:color w:val="auto"/>
        </w:rPr>
        <w:t>Bacon Wage requirements</w:t>
      </w:r>
      <w:r w:rsidR="00453EB1">
        <w:rPr>
          <w:color w:val="auto"/>
        </w:rPr>
        <w:t>,</w:t>
      </w:r>
      <w:r w:rsidR="00CD01B9">
        <w:rPr>
          <w:color w:val="auto"/>
        </w:rPr>
        <w:t xml:space="preserve"> etc</w:t>
      </w:r>
      <w:r w:rsidR="00453EB1">
        <w:rPr>
          <w:color w:val="auto"/>
        </w:rPr>
        <w:t>. Cross-cutters</w:t>
      </w:r>
      <w:r w:rsidR="00CD01B9">
        <w:rPr>
          <w:color w:val="auto"/>
        </w:rPr>
        <w:t xml:space="preserve"> will be applicable to the entire project</w:t>
      </w:r>
      <w:r w:rsidR="00453EB1">
        <w:rPr>
          <w:color w:val="auto"/>
        </w:rPr>
        <w:t>.</w:t>
      </w:r>
    </w:p>
    <w:p w14:paraId="5F51A9AB" w14:textId="0FB83FD9" w:rsidR="007E41F2" w:rsidRDefault="003348C8" w:rsidP="007E41F2">
      <w:pPr>
        <w:pStyle w:val="ListParagraph"/>
        <w:numPr>
          <w:ilvl w:val="0"/>
          <w:numId w:val="6"/>
        </w:numPr>
        <w:spacing w:before="120" w:after="120"/>
        <w:rPr>
          <w:color w:val="auto"/>
        </w:rPr>
      </w:pPr>
      <w:r>
        <w:rPr>
          <w:color w:val="auto"/>
        </w:rPr>
        <w:t>Bu</w:t>
      </w:r>
      <w:r w:rsidR="002B6428">
        <w:rPr>
          <w:color w:val="auto"/>
        </w:rPr>
        <w:t>ild</w:t>
      </w:r>
      <w:r>
        <w:rPr>
          <w:color w:val="auto"/>
        </w:rPr>
        <w:t xml:space="preserve"> America</w:t>
      </w:r>
      <w:r w:rsidR="001067E7">
        <w:rPr>
          <w:color w:val="auto"/>
        </w:rPr>
        <w:t>,</w:t>
      </w:r>
      <w:r>
        <w:rPr>
          <w:color w:val="auto"/>
        </w:rPr>
        <w:t xml:space="preserve"> Bu</w:t>
      </w:r>
      <w:r w:rsidR="002B6428">
        <w:rPr>
          <w:color w:val="auto"/>
        </w:rPr>
        <w:t>y</w:t>
      </w:r>
      <w:r>
        <w:rPr>
          <w:color w:val="auto"/>
        </w:rPr>
        <w:t xml:space="preserve"> America</w:t>
      </w:r>
      <w:r w:rsidR="001067E7">
        <w:rPr>
          <w:color w:val="auto"/>
        </w:rPr>
        <w:t xml:space="preserve"> (BABA) Act</w:t>
      </w:r>
      <w:r>
        <w:rPr>
          <w:color w:val="auto"/>
        </w:rPr>
        <w:t xml:space="preserve"> requirements </w:t>
      </w:r>
      <w:r w:rsidR="001067E7">
        <w:rPr>
          <w:color w:val="auto"/>
        </w:rPr>
        <w:t xml:space="preserve">do not apply </w:t>
      </w:r>
      <w:r w:rsidR="00D0794F">
        <w:rPr>
          <w:color w:val="auto"/>
        </w:rPr>
        <w:t xml:space="preserve">to SA-HMW </w:t>
      </w:r>
      <w:r w:rsidR="000026CD">
        <w:rPr>
          <w:color w:val="auto"/>
        </w:rPr>
        <w:t>funds</w:t>
      </w:r>
      <w:r w:rsidR="00453EB1">
        <w:rPr>
          <w:color w:val="auto"/>
        </w:rPr>
        <w:t>. However, American Iron and Steel requirements apply.</w:t>
      </w:r>
    </w:p>
    <w:p w14:paraId="5702F426" w14:textId="28886E86" w:rsidR="00453EB1" w:rsidRPr="00453EB1" w:rsidRDefault="00F36516" w:rsidP="00453EB1">
      <w:pPr>
        <w:pStyle w:val="ListParagraph"/>
        <w:numPr>
          <w:ilvl w:val="0"/>
          <w:numId w:val="6"/>
        </w:numPr>
        <w:spacing w:before="120" w:after="120"/>
        <w:rPr>
          <w:color w:val="auto"/>
        </w:rPr>
      </w:pPr>
      <w:r>
        <w:rPr>
          <w:color w:val="auto"/>
        </w:rPr>
        <w:t>Planning and design c</w:t>
      </w:r>
      <w:r w:rsidR="00453EB1" w:rsidRPr="00453EB1">
        <w:rPr>
          <w:color w:val="auto"/>
        </w:rPr>
        <w:t>osts incurred after September 27, 2024 will be eligible to receive these funds if they meet the eligibility criteria for SA-HMW funding and costs were incurred</w:t>
      </w:r>
      <w:r w:rsidR="00453EB1">
        <w:rPr>
          <w:color w:val="auto"/>
        </w:rPr>
        <w:t xml:space="preserve"> for projects that are</w:t>
      </w:r>
      <w:r w:rsidR="008E3D23">
        <w:rPr>
          <w:color w:val="auto"/>
        </w:rPr>
        <w:t>/were</w:t>
      </w:r>
      <w:r w:rsidR="00453EB1" w:rsidRPr="00453EB1">
        <w:rPr>
          <w:color w:val="auto"/>
        </w:rPr>
        <w:t xml:space="preserve"> in compliance with all of the SRF requirements</w:t>
      </w:r>
      <w:r w:rsidR="00453EB1">
        <w:rPr>
          <w:color w:val="auto"/>
        </w:rPr>
        <w:t xml:space="preserve"> applicable to SA-HMW funds. </w:t>
      </w:r>
    </w:p>
    <w:p w14:paraId="7FF7577A" w14:textId="77777777" w:rsidR="00F914A6" w:rsidRDefault="00F914A6" w:rsidP="00F914A6">
      <w:pPr>
        <w:spacing w:after="120"/>
        <w:rPr>
          <w:b/>
          <w:bCs/>
          <w:color w:val="auto"/>
        </w:rPr>
      </w:pPr>
      <w:r>
        <w:rPr>
          <w:b/>
          <w:bCs/>
          <w:color w:val="auto"/>
        </w:rPr>
        <w:t xml:space="preserve">What about funds for decentralized wastewater treatment systems? </w:t>
      </w:r>
    </w:p>
    <w:p w14:paraId="4EE3DB21" w14:textId="77777777" w:rsidR="00F914A6" w:rsidRDefault="00F914A6" w:rsidP="00F914A6">
      <w:pPr>
        <w:pStyle w:val="ListParagraph"/>
        <w:numPr>
          <w:ilvl w:val="0"/>
          <w:numId w:val="7"/>
        </w:numPr>
        <w:spacing w:before="120" w:after="120"/>
        <w:rPr>
          <w:color w:val="auto"/>
        </w:rPr>
      </w:pPr>
      <w:r>
        <w:rPr>
          <w:color w:val="auto"/>
        </w:rPr>
        <w:t xml:space="preserve">Local governments can apply for separate funding to improve the flood resilience of decentralized wastewater treatment systems in areas that were affected by Hurricane Helene, or to connect homes with decentralized wastewater treatment systems to a centralized wastewater collection system. </w:t>
      </w:r>
    </w:p>
    <w:p w14:paraId="165A6BEA" w14:textId="77777777" w:rsidR="00F914A6" w:rsidRDefault="00F914A6" w:rsidP="00F914A6">
      <w:pPr>
        <w:pStyle w:val="ListParagraph"/>
        <w:numPr>
          <w:ilvl w:val="0"/>
          <w:numId w:val="7"/>
        </w:numPr>
        <w:spacing w:before="120" w:after="120"/>
        <w:rPr>
          <w:color w:val="auto"/>
        </w:rPr>
      </w:pPr>
      <w:r>
        <w:rPr>
          <w:color w:val="auto"/>
        </w:rPr>
        <w:t>An application process is being developed in the same manner and timeline as that for the drinking water and wastewater programs.</w:t>
      </w:r>
    </w:p>
    <w:p w14:paraId="45BE9B2F" w14:textId="110BD8D3" w:rsidR="00AE73D0" w:rsidRPr="00894FA6" w:rsidRDefault="00F76DCE" w:rsidP="001A6087">
      <w:pPr>
        <w:spacing w:after="120"/>
        <w:rPr>
          <w:b/>
          <w:bCs/>
          <w:color w:val="auto"/>
        </w:rPr>
      </w:pPr>
      <w:r>
        <w:rPr>
          <w:b/>
          <w:bCs/>
          <w:color w:val="auto"/>
        </w:rPr>
        <w:t xml:space="preserve">How </w:t>
      </w:r>
      <w:r w:rsidR="008E3D23">
        <w:rPr>
          <w:b/>
          <w:bCs/>
          <w:color w:val="auto"/>
        </w:rPr>
        <w:t>do I</w:t>
      </w:r>
      <w:r>
        <w:rPr>
          <w:b/>
          <w:bCs/>
          <w:color w:val="auto"/>
        </w:rPr>
        <w:t xml:space="preserve"> apply for </w:t>
      </w:r>
      <w:r w:rsidR="005405DA">
        <w:rPr>
          <w:b/>
          <w:bCs/>
          <w:color w:val="auto"/>
        </w:rPr>
        <w:t xml:space="preserve">SA-HMW </w:t>
      </w:r>
      <w:r>
        <w:rPr>
          <w:b/>
          <w:bCs/>
          <w:color w:val="auto"/>
        </w:rPr>
        <w:t>f</w:t>
      </w:r>
      <w:r w:rsidR="00AE73D0" w:rsidRPr="00894FA6">
        <w:rPr>
          <w:b/>
          <w:bCs/>
          <w:color w:val="auto"/>
        </w:rPr>
        <w:t>unds</w:t>
      </w:r>
      <w:r w:rsidR="008872EB">
        <w:rPr>
          <w:b/>
          <w:bCs/>
          <w:color w:val="auto"/>
        </w:rPr>
        <w:t>?</w:t>
      </w:r>
    </w:p>
    <w:p w14:paraId="412C0138" w14:textId="0E89CEA1" w:rsidR="00B0735B" w:rsidRDefault="00741CE0" w:rsidP="00453EB1">
      <w:pPr>
        <w:spacing w:after="120"/>
        <w:rPr>
          <w:color w:val="auto"/>
        </w:rPr>
      </w:pPr>
      <w:r w:rsidRPr="00453EB1">
        <w:rPr>
          <w:color w:val="auto"/>
        </w:rPr>
        <w:t xml:space="preserve">Projects seeking </w:t>
      </w:r>
      <w:r w:rsidR="00F425C5" w:rsidRPr="00453EB1">
        <w:rPr>
          <w:color w:val="auto"/>
        </w:rPr>
        <w:t xml:space="preserve">these </w:t>
      </w:r>
      <w:r w:rsidRPr="00453EB1">
        <w:rPr>
          <w:color w:val="auto"/>
        </w:rPr>
        <w:t>funds</w:t>
      </w:r>
      <w:r w:rsidR="00F425C5" w:rsidRPr="00453EB1">
        <w:rPr>
          <w:color w:val="auto"/>
        </w:rPr>
        <w:t xml:space="preserve"> will</w:t>
      </w:r>
      <w:r w:rsidR="00C4691E" w:rsidRPr="00453EB1">
        <w:rPr>
          <w:color w:val="auto"/>
        </w:rPr>
        <w:t xml:space="preserve"> follow </w:t>
      </w:r>
      <w:r w:rsidR="007943B8" w:rsidRPr="00453EB1">
        <w:rPr>
          <w:color w:val="auto"/>
        </w:rPr>
        <w:t xml:space="preserve">a process </w:t>
      </w:r>
      <w:r w:rsidR="00F425C5" w:rsidRPr="00453EB1">
        <w:rPr>
          <w:color w:val="auto"/>
        </w:rPr>
        <w:t xml:space="preserve">similar </w:t>
      </w:r>
      <w:r w:rsidR="008E3D23">
        <w:rPr>
          <w:color w:val="auto"/>
        </w:rPr>
        <w:t>to the one used in</w:t>
      </w:r>
      <w:r w:rsidR="00F425C5" w:rsidRPr="00453EB1">
        <w:rPr>
          <w:color w:val="auto"/>
        </w:rPr>
        <w:t xml:space="preserve"> the</w:t>
      </w:r>
      <w:r w:rsidR="007943B8" w:rsidRPr="00453EB1">
        <w:rPr>
          <w:color w:val="auto"/>
        </w:rPr>
        <w:t xml:space="preserve"> Division’s other funding programs.</w:t>
      </w:r>
      <w:r w:rsidR="00453EB1">
        <w:rPr>
          <w:color w:val="auto"/>
        </w:rPr>
        <w:t xml:space="preserve"> The Division is currently developing an application and </w:t>
      </w:r>
      <w:r w:rsidR="008E3D23">
        <w:rPr>
          <w:color w:val="auto"/>
        </w:rPr>
        <w:t xml:space="preserve">is </w:t>
      </w:r>
      <w:r w:rsidR="00453EB1">
        <w:rPr>
          <w:color w:val="auto"/>
        </w:rPr>
        <w:t>working with the State Water Infrastructure Authority to adopt a simplified Priority Rating System by which applications can be prioritized.</w:t>
      </w:r>
      <w:r w:rsidR="007943B8" w:rsidRPr="00453EB1">
        <w:rPr>
          <w:color w:val="auto"/>
        </w:rPr>
        <w:t xml:space="preserve"> Once the Division is ready to accept applications, </w:t>
      </w:r>
      <w:r w:rsidR="008E3D23">
        <w:rPr>
          <w:color w:val="auto"/>
        </w:rPr>
        <w:t xml:space="preserve">the </w:t>
      </w:r>
      <w:hyperlink r:id="rId11" w:history="1">
        <w:r w:rsidR="00602CD2" w:rsidRPr="00ED0B54">
          <w:rPr>
            <w:rStyle w:val="Hyperlink"/>
          </w:rPr>
          <w:t>Division’s Application Forms and Additional Resources</w:t>
        </w:r>
      </w:hyperlink>
      <w:r w:rsidR="00602CD2" w:rsidRPr="00453EB1">
        <w:rPr>
          <w:color w:val="auto"/>
        </w:rPr>
        <w:t xml:space="preserve"> page</w:t>
      </w:r>
      <w:r w:rsidR="00302972" w:rsidRPr="00453EB1">
        <w:rPr>
          <w:color w:val="auto"/>
        </w:rPr>
        <w:t xml:space="preserve"> will be updated </w:t>
      </w:r>
      <w:r w:rsidR="003036D7" w:rsidRPr="00453EB1">
        <w:rPr>
          <w:color w:val="auto"/>
        </w:rPr>
        <w:t>with all necessary information.</w:t>
      </w:r>
      <w:r w:rsidR="00453EB1">
        <w:rPr>
          <w:color w:val="auto"/>
        </w:rPr>
        <w:t xml:space="preserve"> </w:t>
      </w:r>
    </w:p>
    <w:p w14:paraId="334D9A91" w14:textId="57C89DE6" w:rsidR="00F914A6" w:rsidRDefault="00453EB1" w:rsidP="00F914A6">
      <w:pPr>
        <w:spacing w:before="120" w:after="120"/>
        <w:rPr>
          <w:b/>
          <w:bCs/>
          <w:color w:val="auto"/>
        </w:rPr>
      </w:pPr>
      <w:r>
        <w:rPr>
          <w:color w:val="auto"/>
        </w:rPr>
        <w:t xml:space="preserve">The Division will announce more information about the application process in </w:t>
      </w:r>
      <w:r w:rsidR="00F914A6">
        <w:rPr>
          <w:color w:val="auto"/>
        </w:rPr>
        <w:t xml:space="preserve">workshop sessions </w:t>
      </w:r>
      <w:r>
        <w:rPr>
          <w:color w:val="auto"/>
        </w:rPr>
        <w:t xml:space="preserve">in western North Carolina </w:t>
      </w:r>
      <w:r w:rsidR="00F914A6">
        <w:rPr>
          <w:color w:val="auto"/>
        </w:rPr>
        <w:t xml:space="preserve">from </w:t>
      </w:r>
      <w:r>
        <w:rPr>
          <w:color w:val="auto"/>
        </w:rPr>
        <w:t xml:space="preserve">May </w:t>
      </w:r>
      <w:r w:rsidR="00F914A6">
        <w:rPr>
          <w:color w:val="auto"/>
        </w:rPr>
        <w:t>20</w:t>
      </w:r>
      <w:r>
        <w:rPr>
          <w:color w:val="auto"/>
        </w:rPr>
        <w:t>-23, 2025.</w:t>
      </w:r>
      <w:r w:rsidR="00F914A6" w:rsidRPr="00F914A6">
        <w:rPr>
          <w:b/>
          <w:bCs/>
          <w:color w:val="auto"/>
        </w:rPr>
        <w:t xml:space="preserve"> </w:t>
      </w:r>
      <w:r w:rsidR="000245D5">
        <w:rPr>
          <w:b/>
          <w:bCs/>
          <w:color w:val="auto"/>
        </w:rPr>
        <w:t>The r</w:t>
      </w:r>
      <w:r w:rsidR="00F914A6" w:rsidRPr="00EA7DA3">
        <w:rPr>
          <w:b/>
          <w:bCs/>
          <w:color w:val="auto"/>
        </w:rPr>
        <w:t>egistration link</w:t>
      </w:r>
      <w:r w:rsidR="00F914A6">
        <w:rPr>
          <w:b/>
          <w:bCs/>
          <w:color w:val="auto"/>
        </w:rPr>
        <w:t xml:space="preserve"> can be accessed via the QR code below:</w:t>
      </w:r>
    </w:p>
    <w:p w14:paraId="23DBE1CE" w14:textId="77777777" w:rsidR="00F914A6" w:rsidRPr="00EA7DA3" w:rsidRDefault="00F914A6" w:rsidP="00F914A6">
      <w:pPr>
        <w:spacing w:before="120" w:after="120"/>
        <w:rPr>
          <w:b/>
          <w:bCs/>
          <w:color w:val="auto"/>
        </w:rPr>
      </w:pPr>
    </w:p>
    <w:p w14:paraId="63CF74E5" w14:textId="29262A8D" w:rsidR="00F914A6" w:rsidRDefault="00F914A6" w:rsidP="00F914A6">
      <w:pPr>
        <w:spacing w:after="120"/>
        <w:jc w:val="center"/>
        <w:rPr>
          <w:b/>
          <w:bCs/>
          <w:color w:val="auto"/>
        </w:rPr>
      </w:pPr>
      <w:r>
        <w:rPr>
          <w:noProof/>
        </w:rPr>
        <w:drawing>
          <wp:inline distT="0" distB="0" distL="0" distR="0" wp14:anchorId="383B3BDD" wp14:editId="4572627E">
            <wp:extent cx="1838325" cy="1838325"/>
            <wp:effectExtent l="0" t="0" r="9525" b="9525"/>
            <wp:docPr id="109772462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3845" name="Picture 1" descr="Qr cod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14:paraId="5943DD21" w14:textId="25EAAB34" w:rsidR="00327330" w:rsidRDefault="00327330" w:rsidP="00EA7DA3">
      <w:pPr>
        <w:spacing w:after="120"/>
        <w:jc w:val="center"/>
        <w:rPr>
          <w:color w:val="auto"/>
        </w:rPr>
      </w:pPr>
    </w:p>
    <w:sectPr w:rsidR="00327330" w:rsidSect="0095177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30C7" w14:textId="77777777" w:rsidR="00A1741C" w:rsidRDefault="00A1741C" w:rsidP="00324AF0">
      <w:pPr>
        <w:spacing w:after="0"/>
      </w:pPr>
      <w:r>
        <w:separator/>
      </w:r>
    </w:p>
  </w:endnote>
  <w:endnote w:type="continuationSeparator" w:id="0">
    <w:p w14:paraId="2E8DC411" w14:textId="77777777" w:rsidR="00A1741C" w:rsidRDefault="00A1741C" w:rsidP="00324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B111" w14:textId="77777777" w:rsidR="00F62BF9" w:rsidRDefault="00F6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BC0A" w14:textId="77777777" w:rsidR="00F62BF9" w:rsidRDefault="00F62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CA85" w14:textId="77777777" w:rsidR="00F62BF9" w:rsidRDefault="00F6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FE36" w14:textId="77777777" w:rsidR="00A1741C" w:rsidRDefault="00A1741C" w:rsidP="00324AF0">
      <w:pPr>
        <w:spacing w:after="0"/>
      </w:pPr>
      <w:r>
        <w:separator/>
      </w:r>
    </w:p>
  </w:footnote>
  <w:footnote w:type="continuationSeparator" w:id="0">
    <w:p w14:paraId="10525A5A" w14:textId="77777777" w:rsidR="00A1741C" w:rsidRDefault="00A1741C" w:rsidP="00324A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A45F" w14:textId="77777777" w:rsidR="00F62BF9" w:rsidRDefault="00F6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36FB" w14:textId="680A423B" w:rsidR="00324AF0" w:rsidRDefault="00324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1EBC" w14:textId="77777777" w:rsidR="00F62BF9" w:rsidRDefault="00F6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92C"/>
    <w:multiLevelType w:val="hybridMultilevel"/>
    <w:tmpl w:val="274E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57D6"/>
    <w:multiLevelType w:val="hybridMultilevel"/>
    <w:tmpl w:val="0172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70605"/>
    <w:multiLevelType w:val="hybridMultilevel"/>
    <w:tmpl w:val="1B4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D17E3"/>
    <w:multiLevelType w:val="hybridMultilevel"/>
    <w:tmpl w:val="039A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04EC4"/>
    <w:multiLevelType w:val="hybridMultilevel"/>
    <w:tmpl w:val="0C9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61832"/>
    <w:multiLevelType w:val="hybridMultilevel"/>
    <w:tmpl w:val="C1A0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220A5"/>
    <w:multiLevelType w:val="hybridMultilevel"/>
    <w:tmpl w:val="32F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89370">
    <w:abstractNumId w:val="4"/>
  </w:num>
  <w:num w:numId="2" w16cid:durableId="75981550">
    <w:abstractNumId w:val="0"/>
  </w:num>
  <w:num w:numId="3" w16cid:durableId="698776187">
    <w:abstractNumId w:val="2"/>
  </w:num>
  <w:num w:numId="4" w16cid:durableId="1131292438">
    <w:abstractNumId w:val="3"/>
  </w:num>
  <w:num w:numId="5" w16cid:durableId="1540043896">
    <w:abstractNumId w:val="1"/>
  </w:num>
  <w:num w:numId="6" w16cid:durableId="1341473181">
    <w:abstractNumId w:val="5"/>
  </w:num>
  <w:num w:numId="7" w16cid:durableId="1415937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0"/>
    <w:rsid w:val="000026CD"/>
    <w:rsid w:val="00012208"/>
    <w:rsid w:val="000149AA"/>
    <w:rsid w:val="000245D5"/>
    <w:rsid w:val="00036355"/>
    <w:rsid w:val="00044BF7"/>
    <w:rsid w:val="00045FA6"/>
    <w:rsid w:val="00061EF9"/>
    <w:rsid w:val="00065B20"/>
    <w:rsid w:val="000700BF"/>
    <w:rsid w:val="00071F9D"/>
    <w:rsid w:val="000735E4"/>
    <w:rsid w:val="00073F01"/>
    <w:rsid w:val="000777D1"/>
    <w:rsid w:val="000A7298"/>
    <w:rsid w:val="000A7473"/>
    <w:rsid w:val="000E0CCD"/>
    <w:rsid w:val="000E17D2"/>
    <w:rsid w:val="00100639"/>
    <w:rsid w:val="00100BA4"/>
    <w:rsid w:val="001035A5"/>
    <w:rsid w:val="001067E7"/>
    <w:rsid w:val="00114349"/>
    <w:rsid w:val="001306D2"/>
    <w:rsid w:val="001560E0"/>
    <w:rsid w:val="001600B9"/>
    <w:rsid w:val="00167549"/>
    <w:rsid w:val="001731BB"/>
    <w:rsid w:val="00183D8D"/>
    <w:rsid w:val="001A6087"/>
    <w:rsid w:val="001C2AB2"/>
    <w:rsid w:val="001C5972"/>
    <w:rsid w:val="0021180D"/>
    <w:rsid w:val="002259CC"/>
    <w:rsid w:val="00227CFF"/>
    <w:rsid w:val="00233E06"/>
    <w:rsid w:val="00246FBA"/>
    <w:rsid w:val="002653BE"/>
    <w:rsid w:val="002655CB"/>
    <w:rsid w:val="00274105"/>
    <w:rsid w:val="00274507"/>
    <w:rsid w:val="00277352"/>
    <w:rsid w:val="00284A83"/>
    <w:rsid w:val="00286232"/>
    <w:rsid w:val="00286BA4"/>
    <w:rsid w:val="00292664"/>
    <w:rsid w:val="0029312C"/>
    <w:rsid w:val="0029610B"/>
    <w:rsid w:val="002B4DDC"/>
    <w:rsid w:val="002B6428"/>
    <w:rsid w:val="002C6B24"/>
    <w:rsid w:val="002D3C0D"/>
    <w:rsid w:val="002E1069"/>
    <w:rsid w:val="002E3DE9"/>
    <w:rsid w:val="002E51C6"/>
    <w:rsid w:val="002F0A47"/>
    <w:rsid w:val="00302972"/>
    <w:rsid w:val="003036D7"/>
    <w:rsid w:val="00313BCB"/>
    <w:rsid w:val="0032273E"/>
    <w:rsid w:val="00324447"/>
    <w:rsid w:val="00324AF0"/>
    <w:rsid w:val="00327330"/>
    <w:rsid w:val="003348C8"/>
    <w:rsid w:val="00354186"/>
    <w:rsid w:val="00354B2F"/>
    <w:rsid w:val="00356666"/>
    <w:rsid w:val="00356F21"/>
    <w:rsid w:val="003665FC"/>
    <w:rsid w:val="00371A12"/>
    <w:rsid w:val="0039456A"/>
    <w:rsid w:val="00394B80"/>
    <w:rsid w:val="003A2775"/>
    <w:rsid w:val="003A6763"/>
    <w:rsid w:val="003B18B2"/>
    <w:rsid w:val="003B7174"/>
    <w:rsid w:val="003C031F"/>
    <w:rsid w:val="003D0E9A"/>
    <w:rsid w:val="003D2ECA"/>
    <w:rsid w:val="003D3A56"/>
    <w:rsid w:val="003E0F83"/>
    <w:rsid w:val="004007CD"/>
    <w:rsid w:val="00413B71"/>
    <w:rsid w:val="00421E37"/>
    <w:rsid w:val="00453EB1"/>
    <w:rsid w:val="00457EEC"/>
    <w:rsid w:val="00480BCB"/>
    <w:rsid w:val="004A075E"/>
    <w:rsid w:val="004B6504"/>
    <w:rsid w:val="004C2347"/>
    <w:rsid w:val="004D1764"/>
    <w:rsid w:val="004D278E"/>
    <w:rsid w:val="00505007"/>
    <w:rsid w:val="00524583"/>
    <w:rsid w:val="00537EB0"/>
    <w:rsid w:val="005405DA"/>
    <w:rsid w:val="00574E6E"/>
    <w:rsid w:val="00584256"/>
    <w:rsid w:val="005931AB"/>
    <w:rsid w:val="005A68BE"/>
    <w:rsid w:val="005B1165"/>
    <w:rsid w:val="005C05EE"/>
    <w:rsid w:val="005C06FA"/>
    <w:rsid w:val="005C7958"/>
    <w:rsid w:val="005D2FDD"/>
    <w:rsid w:val="005F0279"/>
    <w:rsid w:val="005F3113"/>
    <w:rsid w:val="00602CD2"/>
    <w:rsid w:val="00611062"/>
    <w:rsid w:val="00612730"/>
    <w:rsid w:val="00616015"/>
    <w:rsid w:val="00624F1A"/>
    <w:rsid w:val="006323B0"/>
    <w:rsid w:val="00632642"/>
    <w:rsid w:val="006448C4"/>
    <w:rsid w:val="006647C1"/>
    <w:rsid w:val="006728AB"/>
    <w:rsid w:val="006773DF"/>
    <w:rsid w:val="00682EA5"/>
    <w:rsid w:val="00696134"/>
    <w:rsid w:val="00696A0A"/>
    <w:rsid w:val="006A3D63"/>
    <w:rsid w:val="006A771C"/>
    <w:rsid w:val="006D6A35"/>
    <w:rsid w:val="006F06CA"/>
    <w:rsid w:val="006F2717"/>
    <w:rsid w:val="0070285E"/>
    <w:rsid w:val="00706EE6"/>
    <w:rsid w:val="007330A6"/>
    <w:rsid w:val="00736F92"/>
    <w:rsid w:val="0074001F"/>
    <w:rsid w:val="00741CE0"/>
    <w:rsid w:val="00741F10"/>
    <w:rsid w:val="00745CA5"/>
    <w:rsid w:val="007473E5"/>
    <w:rsid w:val="00763977"/>
    <w:rsid w:val="0077024C"/>
    <w:rsid w:val="007943B8"/>
    <w:rsid w:val="007A3A93"/>
    <w:rsid w:val="007C1305"/>
    <w:rsid w:val="007E41F2"/>
    <w:rsid w:val="007F312A"/>
    <w:rsid w:val="00800EBC"/>
    <w:rsid w:val="00807933"/>
    <w:rsid w:val="00810FEC"/>
    <w:rsid w:val="00820338"/>
    <w:rsid w:val="00835214"/>
    <w:rsid w:val="00844F24"/>
    <w:rsid w:val="00866179"/>
    <w:rsid w:val="0087496C"/>
    <w:rsid w:val="008872EB"/>
    <w:rsid w:val="00892682"/>
    <w:rsid w:val="00894FA6"/>
    <w:rsid w:val="008B0E59"/>
    <w:rsid w:val="008B0F5F"/>
    <w:rsid w:val="008E3D23"/>
    <w:rsid w:val="008F0A60"/>
    <w:rsid w:val="008F5363"/>
    <w:rsid w:val="00910C9F"/>
    <w:rsid w:val="009367C6"/>
    <w:rsid w:val="00950E56"/>
    <w:rsid w:val="00951773"/>
    <w:rsid w:val="009527FA"/>
    <w:rsid w:val="009639BA"/>
    <w:rsid w:val="00984EB5"/>
    <w:rsid w:val="0099103F"/>
    <w:rsid w:val="009A3E93"/>
    <w:rsid w:val="009E441D"/>
    <w:rsid w:val="009E551E"/>
    <w:rsid w:val="009E6805"/>
    <w:rsid w:val="009F2D48"/>
    <w:rsid w:val="00A0314A"/>
    <w:rsid w:val="00A03213"/>
    <w:rsid w:val="00A14097"/>
    <w:rsid w:val="00A1741C"/>
    <w:rsid w:val="00A17D95"/>
    <w:rsid w:val="00A238EF"/>
    <w:rsid w:val="00A47D3D"/>
    <w:rsid w:val="00A702BB"/>
    <w:rsid w:val="00A71AB9"/>
    <w:rsid w:val="00A73365"/>
    <w:rsid w:val="00A73A00"/>
    <w:rsid w:val="00A7612C"/>
    <w:rsid w:val="00A96211"/>
    <w:rsid w:val="00AA4F27"/>
    <w:rsid w:val="00AB5D64"/>
    <w:rsid w:val="00AB6B9D"/>
    <w:rsid w:val="00AC30FD"/>
    <w:rsid w:val="00AD2CF9"/>
    <w:rsid w:val="00AE73D0"/>
    <w:rsid w:val="00B0616F"/>
    <w:rsid w:val="00B0735B"/>
    <w:rsid w:val="00B21C8D"/>
    <w:rsid w:val="00B23B40"/>
    <w:rsid w:val="00B30D2B"/>
    <w:rsid w:val="00B50FE9"/>
    <w:rsid w:val="00BC72CD"/>
    <w:rsid w:val="00BD18B7"/>
    <w:rsid w:val="00BE578B"/>
    <w:rsid w:val="00BF121B"/>
    <w:rsid w:val="00BF31F5"/>
    <w:rsid w:val="00C0163E"/>
    <w:rsid w:val="00C024F4"/>
    <w:rsid w:val="00C25C3F"/>
    <w:rsid w:val="00C25EBA"/>
    <w:rsid w:val="00C41669"/>
    <w:rsid w:val="00C4691E"/>
    <w:rsid w:val="00C47B7C"/>
    <w:rsid w:val="00C509CC"/>
    <w:rsid w:val="00C76F5C"/>
    <w:rsid w:val="00C81131"/>
    <w:rsid w:val="00C84C43"/>
    <w:rsid w:val="00CB01C9"/>
    <w:rsid w:val="00CD01B9"/>
    <w:rsid w:val="00CD216B"/>
    <w:rsid w:val="00CD30F8"/>
    <w:rsid w:val="00CF5719"/>
    <w:rsid w:val="00CF5DF3"/>
    <w:rsid w:val="00CF6198"/>
    <w:rsid w:val="00D0794F"/>
    <w:rsid w:val="00D10C9A"/>
    <w:rsid w:val="00D408FD"/>
    <w:rsid w:val="00D6509B"/>
    <w:rsid w:val="00D655FA"/>
    <w:rsid w:val="00D661E9"/>
    <w:rsid w:val="00D7576F"/>
    <w:rsid w:val="00D77764"/>
    <w:rsid w:val="00D8001F"/>
    <w:rsid w:val="00D84A72"/>
    <w:rsid w:val="00D86264"/>
    <w:rsid w:val="00D96A85"/>
    <w:rsid w:val="00D96B9B"/>
    <w:rsid w:val="00DC43C2"/>
    <w:rsid w:val="00DF30FD"/>
    <w:rsid w:val="00DF5B9F"/>
    <w:rsid w:val="00E13A0E"/>
    <w:rsid w:val="00E173E7"/>
    <w:rsid w:val="00E322A5"/>
    <w:rsid w:val="00E42A95"/>
    <w:rsid w:val="00E609D2"/>
    <w:rsid w:val="00E60BD8"/>
    <w:rsid w:val="00E66C2E"/>
    <w:rsid w:val="00E74C4D"/>
    <w:rsid w:val="00E85156"/>
    <w:rsid w:val="00E935ED"/>
    <w:rsid w:val="00E976A1"/>
    <w:rsid w:val="00EA7DA3"/>
    <w:rsid w:val="00EC2925"/>
    <w:rsid w:val="00ED0B54"/>
    <w:rsid w:val="00ED220A"/>
    <w:rsid w:val="00ED5A49"/>
    <w:rsid w:val="00EF24B3"/>
    <w:rsid w:val="00EF5026"/>
    <w:rsid w:val="00EF7DDE"/>
    <w:rsid w:val="00F00B1D"/>
    <w:rsid w:val="00F02CC4"/>
    <w:rsid w:val="00F03B8B"/>
    <w:rsid w:val="00F317BE"/>
    <w:rsid w:val="00F32EF6"/>
    <w:rsid w:val="00F36516"/>
    <w:rsid w:val="00F425C5"/>
    <w:rsid w:val="00F50EA8"/>
    <w:rsid w:val="00F62BF9"/>
    <w:rsid w:val="00F65C79"/>
    <w:rsid w:val="00F76DCE"/>
    <w:rsid w:val="00F8192F"/>
    <w:rsid w:val="00F914A6"/>
    <w:rsid w:val="05D75F31"/>
    <w:rsid w:val="150F50AF"/>
    <w:rsid w:val="1A812A98"/>
    <w:rsid w:val="1BBF2E0B"/>
    <w:rsid w:val="2C99F3F5"/>
    <w:rsid w:val="36DC4A58"/>
    <w:rsid w:val="472A4261"/>
    <w:rsid w:val="50D6EEF5"/>
    <w:rsid w:val="5ABDF5EA"/>
    <w:rsid w:val="6D74CEEE"/>
    <w:rsid w:val="7C88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80F2"/>
  <w15:chartTrackingRefBased/>
  <w15:docId w15:val="{6A95D37B-4043-49B3-9FD1-86253E1E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CA"/>
    <w:pPr>
      <w:spacing w:after="240" w:line="240" w:lineRule="auto"/>
    </w:pPr>
    <w:rPr>
      <w:rFonts w:ascii="Calibri" w:hAnsi="Calibri" w:cs="Calibri"/>
      <w:color w:val="000000"/>
      <w:kern w:val="28"/>
      <w:sz w:val="24"/>
      <w:szCs w:val="20"/>
      <w14:ligatures w14:val="standard"/>
      <w14:cntxtAlts/>
    </w:rPr>
  </w:style>
  <w:style w:type="paragraph" w:styleId="Heading1">
    <w:name w:val="heading 1"/>
    <w:aliases w:val="Annual Report 1"/>
    <w:basedOn w:val="Normal"/>
    <w:next w:val="Normal"/>
    <w:link w:val="Heading1Char"/>
    <w:uiPriority w:val="9"/>
    <w:qFormat/>
    <w:rsid w:val="00ED220A"/>
    <w:pPr>
      <w:keepNext/>
      <w:keepLines/>
      <w:spacing w:before="240" w:after="0"/>
      <w:outlineLvl w:val="0"/>
    </w:pPr>
    <w:rPr>
      <w:rFonts w:ascii="Arial" w:eastAsiaTheme="majorEastAsia" w:hAnsi="Arial" w:cstheme="majorBidi"/>
      <w:b/>
      <w:color w:val="8CC541"/>
      <w:sz w:val="36"/>
      <w:szCs w:val="32"/>
    </w:rPr>
  </w:style>
  <w:style w:type="paragraph" w:styleId="Heading2">
    <w:name w:val="heading 2"/>
    <w:aliases w:val="AP Heading 3"/>
    <w:basedOn w:val="Normal"/>
    <w:next w:val="Normal"/>
    <w:link w:val="Heading2Char"/>
    <w:uiPriority w:val="9"/>
    <w:unhideWhenUsed/>
    <w:qFormat/>
    <w:rsid w:val="00E322A5"/>
    <w:pPr>
      <w:keepNext/>
      <w:keepLines/>
      <w:spacing w:after="120" w:line="286" w:lineRule="auto"/>
      <w:outlineLvl w:val="1"/>
    </w:pPr>
    <w:rPr>
      <w:rFonts w:eastAsiaTheme="majorEastAsia" w:cstheme="majorBidi"/>
      <w:b/>
      <w:i/>
      <w:color w:val="8CC541"/>
      <w:sz w:val="28"/>
      <w:szCs w:val="26"/>
    </w:rPr>
  </w:style>
  <w:style w:type="paragraph" w:styleId="Heading3">
    <w:name w:val="heading 3"/>
    <w:aliases w:val="Annual Report 3"/>
    <w:basedOn w:val="Normal"/>
    <w:next w:val="Normal"/>
    <w:link w:val="Heading3Char"/>
    <w:uiPriority w:val="9"/>
    <w:unhideWhenUsed/>
    <w:qFormat/>
    <w:rsid w:val="005C05EE"/>
    <w:pPr>
      <w:keepNext/>
      <w:keepLines/>
      <w:spacing w:before="40" w:after="0"/>
      <w:outlineLvl w:val="2"/>
    </w:pPr>
    <w:rPr>
      <w:rFonts w:ascii="Arial" w:eastAsiaTheme="majorEastAsia" w:hAnsi="Arial" w:cstheme="majorBidi"/>
      <w:b/>
      <w:i/>
      <w:color w:val="8CC54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84A83"/>
    <w:pPr>
      <w:contextualSpacing/>
    </w:pPr>
  </w:style>
  <w:style w:type="paragraph" w:customStyle="1" w:styleId="Style2">
    <w:name w:val="Style2"/>
    <w:basedOn w:val="Normal"/>
    <w:qFormat/>
    <w:rsid w:val="00284A83"/>
    <w:rPr>
      <w:szCs w:val="24"/>
    </w:rPr>
  </w:style>
  <w:style w:type="paragraph" w:styleId="FootnoteText">
    <w:name w:val="footnote text"/>
    <w:basedOn w:val="Normal"/>
    <w:link w:val="FootnoteTextChar"/>
    <w:uiPriority w:val="99"/>
    <w:semiHidden/>
    <w:unhideWhenUsed/>
    <w:rsid w:val="00284A83"/>
    <w:pPr>
      <w:spacing w:after="0"/>
    </w:pPr>
    <w:rPr>
      <w:sz w:val="20"/>
    </w:rPr>
  </w:style>
  <w:style w:type="character" w:customStyle="1" w:styleId="FootnoteTextChar">
    <w:name w:val="Footnote Text Char"/>
    <w:basedOn w:val="DefaultParagraphFont"/>
    <w:link w:val="FootnoteText"/>
    <w:uiPriority w:val="99"/>
    <w:semiHidden/>
    <w:rsid w:val="00284A83"/>
    <w:rPr>
      <w:sz w:val="20"/>
      <w:szCs w:val="20"/>
    </w:rPr>
  </w:style>
  <w:style w:type="paragraph" w:styleId="Header">
    <w:name w:val="header"/>
    <w:basedOn w:val="Normal"/>
    <w:link w:val="HeaderChar"/>
    <w:uiPriority w:val="99"/>
    <w:unhideWhenUsed/>
    <w:rsid w:val="00284A83"/>
    <w:pPr>
      <w:tabs>
        <w:tab w:val="center" w:pos="4680"/>
        <w:tab w:val="right" w:pos="9360"/>
      </w:tabs>
      <w:spacing w:after="0"/>
    </w:pPr>
  </w:style>
  <w:style w:type="character" w:customStyle="1" w:styleId="HeaderChar">
    <w:name w:val="Header Char"/>
    <w:basedOn w:val="DefaultParagraphFont"/>
    <w:link w:val="Header"/>
    <w:uiPriority w:val="99"/>
    <w:rsid w:val="00284A83"/>
  </w:style>
  <w:style w:type="paragraph" w:styleId="Footer">
    <w:name w:val="footer"/>
    <w:basedOn w:val="Normal"/>
    <w:link w:val="FooterChar"/>
    <w:uiPriority w:val="99"/>
    <w:unhideWhenUsed/>
    <w:rsid w:val="00284A83"/>
    <w:pPr>
      <w:tabs>
        <w:tab w:val="center" w:pos="4680"/>
        <w:tab w:val="right" w:pos="9360"/>
      </w:tabs>
      <w:spacing w:after="0"/>
    </w:pPr>
  </w:style>
  <w:style w:type="character" w:customStyle="1" w:styleId="FooterChar">
    <w:name w:val="Footer Char"/>
    <w:basedOn w:val="DefaultParagraphFont"/>
    <w:link w:val="Footer"/>
    <w:uiPriority w:val="99"/>
    <w:rsid w:val="00284A83"/>
  </w:style>
  <w:style w:type="character" w:styleId="FootnoteReference">
    <w:name w:val="footnote reference"/>
    <w:basedOn w:val="DefaultParagraphFont"/>
    <w:uiPriority w:val="99"/>
    <w:semiHidden/>
    <w:unhideWhenUsed/>
    <w:rsid w:val="00284A83"/>
    <w:rPr>
      <w:vertAlign w:val="superscript"/>
    </w:rPr>
  </w:style>
  <w:style w:type="table" w:styleId="TableGrid">
    <w:name w:val="Table Grid"/>
    <w:basedOn w:val="TableNormal"/>
    <w:uiPriority w:val="39"/>
    <w:rsid w:val="0028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A83"/>
    <w:pPr>
      <w:ind w:left="720"/>
      <w:contextualSpacing/>
    </w:pPr>
  </w:style>
  <w:style w:type="character" w:customStyle="1" w:styleId="Heading2Char">
    <w:name w:val="Heading 2 Char"/>
    <w:aliases w:val="AP Heading 3 Char"/>
    <w:basedOn w:val="DefaultParagraphFont"/>
    <w:link w:val="Heading2"/>
    <w:uiPriority w:val="9"/>
    <w:rsid w:val="00E322A5"/>
    <w:rPr>
      <w:rFonts w:ascii="Calibri" w:eastAsiaTheme="majorEastAsia" w:hAnsi="Calibri" w:cstheme="majorBidi"/>
      <w:b/>
      <w:i/>
      <w:color w:val="8CC541"/>
      <w:kern w:val="28"/>
      <w:sz w:val="28"/>
      <w:szCs w:val="26"/>
      <w14:ligatures w14:val="standard"/>
      <w14:cntxtAlts/>
    </w:rPr>
  </w:style>
  <w:style w:type="character" w:customStyle="1" w:styleId="Heading1Char">
    <w:name w:val="Heading 1 Char"/>
    <w:aliases w:val="Annual Report 1 Char"/>
    <w:basedOn w:val="DefaultParagraphFont"/>
    <w:link w:val="Heading1"/>
    <w:uiPriority w:val="9"/>
    <w:rsid w:val="00ED220A"/>
    <w:rPr>
      <w:rFonts w:ascii="Arial" w:eastAsiaTheme="majorEastAsia" w:hAnsi="Arial" w:cstheme="majorBidi"/>
      <w:b/>
      <w:color w:val="8CC541"/>
      <w:kern w:val="0"/>
      <w:sz w:val="36"/>
      <w:szCs w:val="32"/>
      <w14:ligatures w14:val="none"/>
    </w:rPr>
  </w:style>
  <w:style w:type="character" w:customStyle="1" w:styleId="Heading3Char">
    <w:name w:val="Heading 3 Char"/>
    <w:aliases w:val="Annual Report 3 Char"/>
    <w:basedOn w:val="DefaultParagraphFont"/>
    <w:link w:val="Heading3"/>
    <w:uiPriority w:val="9"/>
    <w:rsid w:val="005C05EE"/>
    <w:rPr>
      <w:rFonts w:ascii="Arial" w:eastAsiaTheme="majorEastAsia" w:hAnsi="Arial" w:cstheme="majorBidi"/>
      <w:b/>
      <w:i/>
      <w:color w:val="8CC541"/>
      <w:kern w:val="0"/>
      <w:sz w:val="32"/>
      <w:szCs w:val="24"/>
      <w14:ligatures w14:val="none"/>
    </w:rPr>
  </w:style>
  <w:style w:type="paragraph" w:customStyle="1" w:styleId="AnnualReportHeader1">
    <w:name w:val="Annual Report Header 1"/>
    <w:basedOn w:val="Normal"/>
    <w:qFormat/>
    <w:rsid w:val="00100BA4"/>
    <w:pPr>
      <w:spacing w:after="120"/>
      <w:contextualSpacing/>
    </w:pPr>
    <w:rPr>
      <w:b/>
      <w:color w:val="8CC541"/>
      <w:sz w:val="32"/>
    </w:rPr>
  </w:style>
  <w:style w:type="paragraph" w:customStyle="1" w:styleId="APHeader1">
    <w:name w:val="AP Header 1"/>
    <w:basedOn w:val="Normal"/>
    <w:qFormat/>
    <w:rsid w:val="00BF121B"/>
    <w:pPr>
      <w:contextualSpacing/>
    </w:pPr>
    <w:rPr>
      <w:rFonts w:eastAsiaTheme="minorHAnsi" w:cstheme="minorBidi"/>
      <w:b/>
      <w:color w:val="8CC541"/>
      <w:kern w:val="0"/>
      <w:sz w:val="32"/>
      <w:szCs w:val="22"/>
      <w14:ligatures w14:val="none"/>
      <w14:cntxtAlts w14:val="0"/>
    </w:rPr>
  </w:style>
  <w:style w:type="paragraph" w:customStyle="1" w:styleId="APHeader2">
    <w:name w:val="AP Header 2"/>
    <w:basedOn w:val="Normal"/>
    <w:qFormat/>
    <w:rsid w:val="00E322A5"/>
    <w:rPr>
      <w:b/>
      <w:color w:val="1D76BB"/>
      <w:sz w:val="28"/>
      <w:szCs w:val="24"/>
    </w:rPr>
  </w:style>
  <w:style w:type="character" w:styleId="CommentReference">
    <w:name w:val="annotation reference"/>
    <w:basedOn w:val="DefaultParagraphFont"/>
    <w:uiPriority w:val="99"/>
    <w:semiHidden/>
    <w:unhideWhenUsed/>
    <w:rsid w:val="00045FA6"/>
    <w:rPr>
      <w:sz w:val="16"/>
      <w:szCs w:val="16"/>
    </w:rPr>
  </w:style>
  <w:style w:type="paragraph" w:styleId="CommentText">
    <w:name w:val="annotation text"/>
    <w:basedOn w:val="Normal"/>
    <w:link w:val="CommentTextChar"/>
    <w:uiPriority w:val="99"/>
    <w:unhideWhenUsed/>
    <w:rsid w:val="00045FA6"/>
    <w:rPr>
      <w:sz w:val="20"/>
    </w:rPr>
  </w:style>
  <w:style w:type="character" w:customStyle="1" w:styleId="CommentTextChar">
    <w:name w:val="Comment Text Char"/>
    <w:basedOn w:val="DefaultParagraphFont"/>
    <w:link w:val="CommentText"/>
    <w:uiPriority w:val="99"/>
    <w:rsid w:val="00045FA6"/>
    <w:rPr>
      <w:rFonts w:ascii="Calibri"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045FA6"/>
    <w:rPr>
      <w:b/>
      <w:bCs/>
    </w:rPr>
  </w:style>
  <w:style w:type="character" w:customStyle="1" w:styleId="CommentSubjectChar">
    <w:name w:val="Comment Subject Char"/>
    <w:basedOn w:val="CommentTextChar"/>
    <w:link w:val="CommentSubject"/>
    <w:uiPriority w:val="99"/>
    <w:semiHidden/>
    <w:rsid w:val="00045FA6"/>
    <w:rPr>
      <w:rFonts w:ascii="Calibri" w:hAnsi="Calibri" w:cs="Calibri"/>
      <w:b/>
      <w:bCs/>
      <w:color w:val="000000"/>
      <w:kern w:val="28"/>
      <w:sz w:val="20"/>
      <w:szCs w:val="20"/>
      <w14:ligatures w14:val="standard"/>
      <w14:cntxtAlts/>
    </w:rPr>
  </w:style>
  <w:style w:type="character" w:styleId="Hyperlink">
    <w:name w:val="Hyperlink"/>
    <w:basedOn w:val="DefaultParagraphFont"/>
    <w:uiPriority w:val="99"/>
    <w:unhideWhenUsed/>
    <w:rsid w:val="00741CE0"/>
    <w:rPr>
      <w:color w:val="0563C1"/>
      <w:u w:val="single"/>
    </w:rPr>
  </w:style>
  <w:style w:type="character" w:customStyle="1" w:styleId="ui-provider">
    <w:name w:val="ui-provider"/>
    <w:basedOn w:val="DefaultParagraphFont"/>
    <w:rsid w:val="00611062"/>
  </w:style>
  <w:style w:type="paragraph" w:styleId="Revision">
    <w:name w:val="Revision"/>
    <w:hidden/>
    <w:uiPriority w:val="99"/>
    <w:semiHidden/>
    <w:rsid w:val="00A71AB9"/>
    <w:pPr>
      <w:spacing w:after="0" w:line="240" w:lineRule="auto"/>
    </w:pPr>
    <w:rPr>
      <w:rFonts w:ascii="Calibri" w:hAnsi="Calibri" w:cs="Calibri"/>
      <w:color w:val="000000"/>
      <w:kern w:val="28"/>
      <w:sz w:val="24"/>
      <w:szCs w:val="20"/>
      <w14:ligatures w14:val="standard"/>
      <w14:cntxtAlts/>
    </w:rPr>
  </w:style>
  <w:style w:type="character" w:styleId="UnresolvedMention">
    <w:name w:val="Unresolved Mention"/>
    <w:basedOn w:val="DefaultParagraphFont"/>
    <w:uiPriority w:val="99"/>
    <w:semiHidden/>
    <w:unhideWhenUsed/>
    <w:rsid w:val="00ED0B54"/>
    <w:rPr>
      <w:color w:val="605E5C"/>
      <w:shd w:val="clear" w:color="auto" w:fill="E1DFDD"/>
    </w:rPr>
  </w:style>
  <w:style w:type="character" w:styleId="FollowedHyperlink">
    <w:name w:val="FollowedHyperlink"/>
    <w:basedOn w:val="DefaultParagraphFont"/>
    <w:uiPriority w:val="99"/>
    <w:semiHidden/>
    <w:unhideWhenUsed/>
    <w:rsid w:val="00887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08473">
      <w:bodyDiv w:val="1"/>
      <w:marLeft w:val="0"/>
      <w:marRight w:val="0"/>
      <w:marTop w:val="0"/>
      <w:marBottom w:val="0"/>
      <w:divBdr>
        <w:top w:val="none" w:sz="0" w:space="0" w:color="auto"/>
        <w:left w:val="none" w:sz="0" w:space="0" w:color="auto"/>
        <w:bottom w:val="none" w:sz="0" w:space="0" w:color="auto"/>
        <w:right w:val="none" w:sz="0" w:space="0" w:color="auto"/>
      </w:divBdr>
    </w:div>
    <w:div w:id="1215849941">
      <w:bodyDiv w:val="1"/>
      <w:marLeft w:val="0"/>
      <w:marRight w:val="0"/>
      <w:marTop w:val="0"/>
      <w:marBottom w:val="0"/>
      <w:divBdr>
        <w:top w:val="none" w:sz="0" w:space="0" w:color="auto"/>
        <w:left w:val="none" w:sz="0" w:space="0" w:color="auto"/>
        <w:bottom w:val="none" w:sz="0" w:space="0" w:color="auto"/>
        <w:right w:val="none" w:sz="0" w:space="0" w:color="auto"/>
      </w:divBdr>
    </w:div>
    <w:div w:id="1336493543">
      <w:bodyDiv w:val="1"/>
      <w:marLeft w:val="0"/>
      <w:marRight w:val="0"/>
      <w:marTop w:val="0"/>
      <w:marBottom w:val="0"/>
      <w:divBdr>
        <w:top w:val="none" w:sz="0" w:space="0" w:color="auto"/>
        <w:left w:val="none" w:sz="0" w:space="0" w:color="auto"/>
        <w:bottom w:val="none" w:sz="0" w:space="0" w:color="auto"/>
        <w:right w:val="none" w:sz="0" w:space="0" w:color="auto"/>
      </w:divBdr>
    </w:div>
    <w:div w:id="15399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q.nc.gov/about/divisions/water-infrastructure/i-need-funding/application-forms-and-additional-resour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OfferExecuted_x003f_ xmlns="3720eb1a-f32f-4799-b754-856c9ddc0885">true</OfferExecuted_x003f_>
  </documentManagement>
</p:properties>
</file>

<file path=customXml/itemProps1.xml><?xml version="1.0" encoding="utf-8"?>
<ds:datastoreItem xmlns:ds="http://schemas.openxmlformats.org/officeDocument/2006/customXml" ds:itemID="{E93EA901-B891-432B-9E3E-71B39FCAC33F}">
  <ds:schemaRefs>
    <ds:schemaRef ds:uri="http://schemas.microsoft.com/sharepoint/v3/contenttype/forms"/>
  </ds:schemaRefs>
</ds:datastoreItem>
</file>

<file path=customXml/itemProps2.xml><?xml version="1.0" encoding="utf-8"?>
<ds:datastoreItem xmlns:ds="http://schemas.openxmlformats.org/officeDocument/2006/customXml" ds:itemID="{9B0B4BF5-AFBD-4E20-94D1-AB28BEDE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0314F-F1D1-4E07-830C-7248CC217396}">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Akroyd, Cathy R</cp:lastModifiedBy>
  <cp:revision>12</cp:revision>
  <cp:lastPrinted>2025-04-10T18:55:00Z</cp:lastPrinted>
  <dcterms:created xsi:type="dcterms:W3CDTF">2025-04-09T21:07:00Z</dcterms:created>
  <dcterms:modified xsi:type="dcterms:W3CDTF">2025-05-09T21:35:00Z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