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3C552" w14:textId="580A725A" w:rsidR="00081A61" w:rsidRPr="00081A61" w:rsidRDefault="00081A61" w:rsidP="0054352E">
      <w:pPr>
        <w:pStyle w:val="Heading2"/>
      </w:pPr>
      <w:bookmarkStart w:id="0" w:name="_Toc179810577"/>
      <w:bookmarkStart w:id="1" w:name="_Toc182990006"/>
      <w:bookmarkStart w:id="2" w:name="_Toc221710762"/>
      <w:r w:rsidRPr="00081A61">
        <w:t xml:space="preserve">CDBG-I </w:t>
      </w:r>
      <w:r>
        <w:t>National Objectives for LMA</w:t>
      </w:r>
      <w:bookmarkEnd w:id="2"/>
    </w:p>
    <w:p w14:paraId="03D42767" w14:textId="26F8EB06" w:rsidR="00364B64" w:rsidRPr="00C42FDB" w:rsidRDefault="00813E47" w:rsidP="00813E47">
      <w:pPr>
        <w:rPr>
          <w:rFonts w:cstheme="minorHAnsi"/>
          <w:sz w:val="24"/>
          <w:szCs w:val="24"/>
        </w:rPr>
      </w:pPr>
      <w:r w:rsidRPr="006B6DF5">
        <w:rPr>
          <w:rFonts w:cstheme="minorHAnsi"/>
          <w:sz w:val="24"/>
          <w:szCs w:val="24"/>
        </w:rPr>
        <w:t xml:space="preserve">To be eligible for CDBG funding, projects </w:t>
      </w:r>
      <w:r>
        <w:rPr>
          <w:rFonts w:cstheme="minorHAnsi"/>
          <w:sz w:val="24"/>
          <w:szCs w:val="24"/>
        </w:rPr>
        <w:t xml:space="preserve">must meet </w:t>
      </w:r>
      <w:r w:rsidR="00364B64" w:rsidRPr="0022006E">
        <w:rPr>
          <w:rFonts w:cstheme="minorHAnsi"/>
          <w:sz w:val="24"/>
          <w:szCs w:val="24"/>
        </w:rPr>
        <w:t>one of the three National Objective</w:t>
      </w:r>
      <w:r>
        <w:rPr>
          <w:rFonts w:cstheme="minorHAnsi"/>
          <w:sz w:val="24"/>
          <w:szCs w:val="24"/>
        </w:rPr>
        <w:t>s</w:t>
      </w:r>
      <w:r w:rsidR="00364B64" w:rsidRPr="0022006E">
        <w:rPr>
          <w:rFonts w:cstheme="minorHAnsi"/>
          <w:sz w:val="24"/>
          <w:szCs w:val="24"/>
        </w:rPr>
        <w:t xml:space="preserve">.  These </w:t>
      </w:r>
      <w:r w:rsidRPr="00C42FDB">
        <w:rPr>
          <w:rFonts w:cstheme="minorHAnsi"/>
          <w:sz w:val="24"/>
          <w:szCs w:val="24"/>
        </w:rPr>
        <w:t xml:space="preserve">national objectives </w:t>
      </w:r>
      <w:r w:rsidR="00364B64" w:rsidRPr="00C42FDB">
        <w:rPr>
          <w:rFonts w:cstheme="minorHAnsi"/>
          <w:sz w:val="24"/>
          <w:szCs w:val="24"/>
        </w:rPr>
        <w:t>are</w:t>
      </w:r>
      <w:r w:rsidRPr="00C42FDB">
        <w:rPr>
          <w:rFonts w:cstheme="minorHAnsi"/>
          <w:sz w:val="24"/>
          <w:szCs w:val="24"/>
        </w:rPr>
        <w:t xml:space="preserve"> 1) </w:t>
      </w:r>
      <w:r w:rsidR="00364B64" w:rsidRPr="00C42FDB">
        <w:rPr>
          <w:rFonts w:cstheme="minorHAnsi"/>
          <w:sz w:val="24"/>
          <w:szCs w:val="24"/>
        </w:rPr>
        <w:t xml:space="preserve">Benefit to low-to-moderate income (LMI) </w:t>
      </w:r>
      <w:proofErr w:type="gramStart"/>
      <w:r w:rsidR="00364B64" w:rsidRPr="00C42FDB">
        <w:rPr>
          <w:rFonts w:cstheme="minorHAnsi"/>
          <w:sz w:val="24"/>
          <w:szCs w:val="24"/>
        </w:rPr>
        <w:t>persons</w:t>
      </w:r>
      <w:proofErr w:type="gramEnd"/>
      <w:r w:rsidRPr="00C42FDB">
        <w:rPr>
          <w:rFonts w:cstheme="minorHAnsi"/>
          <w:sz w:val="24"/>
          <w:szCs w:val="24"/>
        </w:rPr>
        <w:t xml:space="preserve">; 2) </w:t>
      </w:r>
      <w:r w:rsidR="00364B64" w:rsidRPr="00C42FDB">
        <w:rPr>
          <w:rFonts w:cstheme="minorHAnsi"/>
          <w:sz w:val="24"/>
          <w:szCs w:val="24"/>
        </w:rPr>
        <w:t>Aid in the prevention of slums and blight</w:t>
      </w:r>
      <w:r w:rsidRPr="00C42FDB">
        <w:rPr>
          <w:rFonts w:cstheme="minorHAnsi"/>
          <w:sz w:val="24"/>
          <w:szCs w:val="24"/>
        </w:rPr>
        <w:t xml:space="preserve">; and 3) </w:t>
      </w:r>
      <w:r w:rsidR="00364B64" w:rsidRPr="00C42FDB">
        <w:rPr>
          <w:rFonts w:cstheme="minorHAnsi"/>
          <w:sz w:val="24"/>
          <w:szCs w:val="24"/>
        </w:rPr>
        <w:t>Meet a need having a particular urgency.</w:t>
      </w:r>
    </w:p>
    <w:p w14:paraId="433BDA5A" w14:textId="3C124976" w:rsidR="0072651B" w:rsidRPr="00C42FDB" w:rsidRDefault="00364B64" w:rsidP="00364B64">
      <w:pPr>
        <w:pStyle w:val="ListParagraph"/>
        <w:ind w:left="0"/>
        <w:rPr>
          <w:rFonts w:cstheme="minorHAnsi"/>
          <w:sz w:val="24"/>
          <w:szCs w:val="24"/>
        </w:rPr>
      </w:pPr>
      <w:r w:rsidRPr="00C42FDB">
        <w:rPr>
          <w:rFonts w:cstheme="minorHAnsi"/>
          <w:sz w:val="24"/>
          <w:szCs w:val="24"/>
        </w:rPr>
        <w:t>For the CDBG-Infrastructure (CDBG-I) program, each project must</w:t>
      </w:r>
      <w:r w:rsidR="00813E47" w:rsidRPr="00C42FDB">
        <w:rPr>
          <w:rFonts w:cstheme="minorHAnsi"/>
          <w:sz w:val="24"/>
          <w:szCs w:val="24"/>
        </w:rPr>
        <w:t xml:space="preserve"> be</w:t>
      </w:r>
      <w:r w:rsidRPr="00C42FDB">
        <w:rPr>
          <w:rFonts w:cstheme="minorHAnsi"/>
          <w:sz w:val="24"/>
          <w:szCs w:val="24"/>
        </w:rPr>
        <w:t xml:space="preserve">nefit low-to- moderate-income </w:t>
      </w:r>
      <w:r w:rsidR="00813E47" w:rsidRPr="00C42FDB">
        <w:rPr>
          <w:rFonts w:cstheme="minorHAnsi"/>
          <w:sz w:val="24"/>
          <w:szCs w:val="24"/>
        </w:rPr>
        <w:t xml:space="preserve">(LMI) </w:t>
      </w:r>
      <w:proofErr w:type="gramStart"/>
      <w:r w:rsidRPr="00C42FDB">
        <w:rPr>
          <w:rFonts w:cstheme="minorHAnsi"/>
          <w:sz w:val="24"/>
          <w:szCs w:val="24"/>
        </w:rPr>
        <w:t>persons</w:t>
      </w:r>
      <w:proofErr w:type="gramEnd"/>
      <w:r w:rsidRPr="00C42FDB">
        <w:rPr>
          <w:rFonts w:cstheme="minorHAnsi"/>
          <w:sz w:val="24"/>
          <w:szCs w:val="24"/>
        </w:rPr>
        <w:t xml:space="preserve"> (either indirectly or directly).  </w:t>
      </w:r>
      <w:r w:rsidR="00081A61" w:rsidRPr="00C42FDB">
        <w:rPr>
          <w:rFonts w:cstheme="minorHAnsi"/>
          <w:sz w:val="24"/>
          <w:szCs w:val="24"/>
        </w:rPr>
        <w:t xml:space="preserve">Activities may qualify for CDBG assistance if the activity </w:t>
      </w:r>
      <w:r w:rsidR="00C168FD" w:rsidRPr="00C42FDB">
        <w:rPr>
          <w:rFonts w:cstheme="minorHAnsi"/>
          <w:sz w:val="24"/>
          <w:szCs w:val="24"/>
        </w:rPr>
        <w:t>benefits</w:t>
      </w:r>
      <w:r w:rsidR="00081A61" w:rsidRPr="00C42FDB">
        <w:rPr>
          <w:rFonts w:cstheme="minorHAnsi"/>
          <w:sz w:val="24"/>
          <w:szCs w:val="24"/>
        </w:rPr>
        <w:t xml:space="preserve"> all the residents of a </w:t>
      </w:r>
      <w:r w:rsidR="00C168FD" w:rsidRPr="00C42FDB">
        <w:rPr>
          <w:rFonts w:cstheme="minorHAnsi"/>
          <w:sz w:val="24"/>
          <w:szCs w:val="24"/>
        </w:rPr>
        <w:t>primary</w:t>
      </w:r>
      <w:r w:rsidR="00081A61" w:rsidRPr="00C42FDB">
        <w:rPr>
          <w:rFonts w:cstheme="minorHAnsi"/>
          <w:sz w:val="24"/>
          <w:szCs w:val="24"/>
        </w:rPr>
        <w:t xml:space="preserve"> residential area where at least 51 percent of the residents are low- and moderate-income </w:t>
      </w:r>
      <w:proofErr w:type="gramStart"/>
      <w:r w:rsidR="00081A61" w:rsidRPr="00C42FDB">
        <w:rPr>
          <w:rFonts w:cstheme="minorHAnsi"/>
          <w:sz w:val="24"/>
          <w:szCs w:val="24"/>
        </w:rPr>
        <w:t>persons</w:t>
      </w:r>
      <w:proofErr w:type="gramEnd"/>
      <w:r w:rsidR="00081A61" w:rsidRPr="00C42FDB">
        <w:rPr>
          <w:rFonts w:cstheme="minorHAnsi"/>
          <w:sz w:val="24"/>
          <w:szCs w:val="24"/>
        </w:rPr>
        <w:t>, i.e. area-benefit (LMA)</w:t>
      </w:r>
      <w:r w:rsidRPr="00C42FDB">
        <w:rPr>
          <w:rFonts w:cstheme="minorHAnsi"/>
          <w:sz w:val="24"/>
          <w:szCs w:val="24"/>
        </w:rPr>
        <w:t xml:space="preserve">.  Thus, applicants must demonstrate that the population of the project (service) area where they propose to undertake CDBG-funded activities is at least 51% LMI. </w:t>
      </w:r>
    </w:p>
    <w:p w14:paraId="0239467E" w14:textId="5470FB82" w:rsidR="00654E07" w:rsidRPr="0022006E" w:rsidRDefault="00654E07" w:rsidP="00654E07">
      <w:pPr>
        <w:rPr>
          <w:rFonts w:cstheme="minorHAnsi"/>
          <w:sz w:val="24"/>
          <w:szCs w:val="24"/>
        </w:rPr>
      </w:pPr>
      <w:r w:rsidRPr="006B6DF5">
        <w:rPr>
          <w:sz w:val="24"/>
        </w:rPr>
        <w:t xml:space="preserve">In June 2024, HUD published a new community planning and development (CPD) notice with Low- and Moderate-Income Summary Data Update </w:t>
      </w:r>
      <w:hyperlink r:id="rId8" w:history="1">
        <w:r w:rsidRPr="006B6DF5">
          <w:rPr>
            <w:rStyle w:val="Hyperlink"/>
            <w:sz w:val="24"/>
          </w:rPr>
          <w:t>CPD-24-04</w:t>
        </w:r>
      </w:hyperlink>
      <w:r w:rsidRPr="006B6DF5">
        <w:rPr>
          <w:sz w:val="24"/>
        </w:rPr>
        <w:t xml:space="preserve">, effective 8/1/24. This notice updates Notices </w:t>
      </w:r>
      <w:hyperlink r:id="rId9" w:history="1">
        <w:r w:rsidRPr="006B6DF5">
          <w:rPr>
            <w:rStyle w:val="Hyperlink"/>
            <w:sz w:val="24"/>
          </w:rPr>
          <w:t>CPD-14-10</w:t>
        </w:r>
      </w:hyperlink>
      <w:r w:rsidRPr="006B6DF5">
        <w:rPr>
          <w:sz w:val="24"/>
        </w:rPr>
        <w:t xml:space="preserve">, </w:t>
      </w:r>
      <w:hyperlink r:id="rId10" w:history="1">
        <w:r w:rsidRPr="006B6DF5">
          <w:rPr>
            <w:rStyle w:val="Hyperlink"/>
            <w:sz w:val="24"/>
          </w:rPr>
          <w:t>CPD-14-11</w:t>
        </w:r>
      </w:hyperlink>
      <w:r w:rsidRPr="006B6DF5">
        <w:rPr>
          <w:sz w:val="24"/>
        </w:rPr>
        <w:t>,</w:t>
      </w:r>
      <w:hyperlink r:id="rId11" w:history="1">
        <w:r w:rsidRPr="006B6DF5">
          <w:rPr>
            <w:rStyle w:val="Hyperlink"/>
            <w:sz w:val="24"/>
          </w:rPr>
          <w:t xml:space="preserve"> CPD-15-05</w:t>
        </w:r>
      </w:hyperlink>
      <w:r w:rsidRPr="006B6DF5">
        <w:rPr>
          <w:sz w:val="24"/>
        </w:rPr>
        <w:t xml:space="preserve"> and </w:t>
      </w:r>
      <w:hyperlink r:id="rId12" w:history="1">
        <w:r w:rsidRPr="006B6DF5">
          <w:rPr>
            <w:rStyle w:val="Hyperlink"/>
            <w:sz w:val="24"/>
          </w:rPr>
          <w:t>CPD-19-02</w:t>
        </w:r>
      </w:hyperlink>
      <w:r w:rsidRPr="006B6DF5">
        <w:rPr>
          <w:sz w:val="24"/>
        </w:rPr>
        <w:t>.</w:t>
      </w:r>
      <w:r>
        <w:rPr>
          <w:sz w:val="24"/>
        </w:rPr>
        <w:t xml:space="preserve">  </w:t>
      </w:r>
    </w:p>
    <w:p w14:paraId="4B719029" w14:textId="20AED10E" w:rsidR="00EB57E2" w:rsidRPr="006B6DF5" w:rsidRDefault="003D0DB7" w:rsidP="00EB57E2">
      <w:pPr>
        <w:pStyle w:val="Default"/>
        <w:rPr>
          <w:rFonts w:asciiTheme="minorHAnsi" w:hAnsiTheme="minorHAnsi" w:cstheme="minorHAnsi"/>
          <w:color w:val="auto"/>
        </w:rPr>
      </w:pPr>
      <w:r w:rsidRPr="006B6DF5">
        <w:rPr>
          <w:rFonts w:asciiTheme="minorHAnsi" w:hAnsiTheme="minorHAnsi" w:cstheme="minorHAnsi"/>
          <w:color w:val="auto"/>
        </w:rPr>
        <w:t>In the</w:t>
      </w:r>
      <w:r w:rsidR="00EB57E2" w:rsidRPr="006B6DF5">
        <w:rPr>
          <w:rFonts w:asciiTheme="minorHAnsi" w:hAnsiTheme="minorHAnsi" w:cstheme="minorHAnsi"/>
          <w:color w:val="auto"/>
        </w:rPr>
        <w:t xml:space="preserve"> CDBG-I Program Priority Rating System and Guidance, under Category 1: Project Purpose, the type</w:t>
      </w:r>
      <w:r w:rsidR="00186D1B" w:rsidRPr="006B6DF5">
        <w:rPr>
          <w:rFonts w:asciiTheme="minorHAnsi" w:hAnsiTheme="minorHAnsi" w:cstheme="minorHAnsi"/>
          <w:color w:val="auto"/>
        </w:rPr>
        <w:t>s</w:t>
      </w:r>
      <w:r w:rsidR="00EB57E2" w:rsidRPr="006B6DF5">
        <w:rPr>
          <w:rFonts w:asciiTheme="minorHAnsi" w:hAnsiTheme="minorHAnsi" w:cstheme="minorHAnsi"/>
          <w:color w:val="auto"/>
        </w:rPr>
        <w:t xml:space="preserve"> of LMI eligibility</w:t>
      </w:r>
      <w:r w:rsidR="00D83E6A" w:rsidRPr="006B6DF5">
        <w:rPr>
          <w:rFonts w:asciiTheme="minorHAnsi" w:hAnsiTheme="minorHAnsi" w:cstheme="minorHAnsi"/>
          <w:color w:val="auto"/>
        </w:rPr>
        <w:t xml:space="preserve"> documentation</w:t>
      </w:r>
      <w:r w:rsidR="00186D1B" w:rsidRPr="006B6DF5">
        <w:rPr>
          <w:rFonts w:asciiTheme="minorHAnsi" w:hAnsiTheme="minorHAnsi" w:cstheme="minorHAnsi"/>
          <w:color w:val="auto"/>
        </w:rPr>
        <w:t xml:space="preserve"> for each purpose </w:t>
      </w:r>
      <w:proofErr w:type="gramStart"/>
      <w:r w:rsidR="00186D1B" w:rsidRPr="006B6DF5">
        <w:rPr>
          <w:rFonts w:asciiTheme="minorHAnsi" w:hAnsiTheme="minorHAnsi" w:cstheme="minorHAnsi"/>
          <w:color w:val="auto"/>
        </w:rPr>
        <w:t>is</w:t>
      </w:r>
      <w:proofErr w:type="gramEnd"/>
      <w:r w:rsidR="00186D1B" w:rsidRPr="006B6DF5">
        <w:rPr>
          <w:rFonts w:asciiTheme="minorHAnsi" w:hAnsiTheme="minorHAnsi" w:cstheme="minorHAnsi"/>
          <w:color w:val="auto"/>
        </w:rPr>
        <w:t xml:space="preserve"> stated. </w:t>
      </w:r>
      <w:r w:rsidR="00EB57E2" w:rsidRPr="006B6DF5">
        <w:rPr>
          <w:rFonts w:asciiTheme="minorHAnsi" w:hAnsiTheme="minorHAnsi" w:cstheme="minorHAnsi"/>
          <w:color w:val="auto"/>
        </w:rPr>
        <w:t xml:space="preserve"> The project purpose must be determined before moving onto determining the project (benefit area) and </w:t>
      </w:r>
      <w:r w:rsidR="00F900ED" w:rsidRPr="006B6DF5">
        <w:rPr>
          <w:rFonts w:asciiTheme="minorHAnsi" w:hAnsiTheme="minorHAnsi" w:cstheme="minorHAnsi"/>
          <w:color w:val="auto"/>
        </w:rPr>
        <w:t xml:space="preserve">its associated LMI. </w:t>
      </w:r>
    </w:p>
    <w:p w14:paraId="48037F89" w14:textId="77777777" w:rsidR="00EB57E2" w:rsidRPr="00C42FDB" w:rsidRDefault="00EB57E2" w:rsidP="00EB57E2">
      <w:pPr>
        <w:pStyle w:val="Default"/>
        <w:rPr>
          <w:rFonts w:asciiTheme="minorHAnsi" w:hAnsiTheme="minorHAnsi" w:cstheme="minorHAnsi"/>
          <w:color w:val="auto"/>
        </w:rPr>
      </w:pPr>
    </w:p>
    <w:p w14:paraId="4BA92CF4" w14:textId="44F9265F" w:rsidR="00E83365" w:rsidRPr="00C42FDB" w:rsidRDefault="00813E47" w:rsidP="00364B64">
      <w:pPr>
        <w:pStyle w:val="ListParagraph"/>
        <w:ind w:left="0"/>
        <w:rPr>
          <w:rFonts w:cstheme="minorHAnsi"/>
          <w:sz w:val="24"/>
          <w:szCs w:val="24"/>
        </w:rPr>
      </w:pPr>
      <w:r w:rsidRPr="00C42FDB">
        <w:rPr>
          <w:rFonts w:cstheme="minorHAnsi"/>
          <w:sz w:val="24"/>
          <w:szCs w:val="24"/>
        </w:rPr>
        <w:t>This appendix will explain how an applicant will determine and document their project’s LMI</w:t>
      </w:r>
      <w:r w:rsidR="0072651B" w:rsidRPr="00C42FDB">
        <w:rPr>
          <w:rFonts w:cstheme="minorHAnsi"/>
          <w:sz w:val="24"/>
          <w:szCs w:val="24"/>
        </w:rPr>
        <w:t xml:space="preserve"> when applying for CDBG-I funds through NCDEQ, Division of Water Infrastructure</w:t>
      </w:r>
      <w:r w:rsidRPr="00C42FDB">
        <w:rPr>
          <w:rFonts w:cstheme="minorHAnsi"/>
          <w:sz w:val="24"/>
          <w:szCs w:val="24"/>
        </w:rPr>
        <w:t xml:space="preserve">. </w:t>
      </w:r>
    </w:p>
    <w:p w14:paraId="60C7C092" w14:textId="2541EDB8" w:rsidR="00E83365" w:rsidRDefault="00390A63">
      <w:pPr>
        <w:rPr>
          <w:rFonts w:cstheme="minorHAnsi"/>
          <w:color w:val="EE0000"/>
          <w:sz w:val="24"/>
          <w:szCs w:val="24"/>
        </w:rPr>
      </w:pPr>
      <w:r>
        <w:rPr>
          <w:rFonts w:cstheme="minorHAnsi"/>
          <w:noProof/>
          <w:sz w:val="24"/>
          <w:szCs w:val="24"/>
        </w:rPr>
        <mc:AlternateContent>
          <mc:Choice Requires="wps">
            <w:drawing>
              <wp:anchor distT="0" distB="0" distL="114300" distR="114300" simplePos="0" relativeHeight="251667456" behindDoc="1" locked="0" layoutInCell="1" allowOverlap="1" wp14:anchorId="7F09CE8B" wp14:editId="6B868985">
                <wp:simplePos x="0" y="0"/>
                <wp:positionH relativeFrom="column">
                  <wp:posOffset>314325</wp:posOffset>
                </wp:positionH>
                <wp:positionV relativeFrom="paragraph">
                  <wp:posOffset>176530</wp:posOffset>
                </wp:positionV>
                <wp:extent cx="5667375" cy="2476500"/>
                <wp:effectExtent l="0" t="0" r="28575" b="19050"/>
                <wp:wrapTight wrapText="bothSides">
                  <wp:wrapPolygon edited="0">
                    <wp:start x="0" y="0"/>
                    <wp:lineTo x="0" y="21600"/>
                    <wp:lineTo x="21636" y="21600"/>
                    <wp:lineTo x="21636" y="0"/>
                    <wp:lineTo x="0" y="0"/>
                  </wp:wrapPolygon>
                </wp:wrapTight>
                <wp:docPr id="2087953109" name="Text Box 1"/>
                <wp:cNvGraphicFramePr/>
                <a:graphic xmlns:a="http://schemas.openxmlformats.org/drawingml/2006/main">
                  <a:graphicData uri="http://schemas.microsoft.com/office/word/2010/wordprocessingShape">
                    <wps:wsp>
                      <wps:cNvSpPr txBox="1"/>
                      <wps:spPr>
                        <a:xfrm>
                          <a:off x="0" y="0"/>
                          <a:ext cx="5667375" cy="2476500"/>
                        </a:xfrm>
                        <a:prstGeom prst="rect">
                          <a:avLst/>
                        </a:prstGeom>
                        <a:solidFill>
                          <a:srgbClr val="F79646">
                            <a:lumMod val="20000"/>
                            <a:lumOff val="80000"/>
                          </a:srgbClr>
                        </a:solidFill>
                        <a:ln w="6350">
                          <a:solidFill>
                            <a:prstClr val="black"/>
                          </a:solidFill>
                        </a:ln>
                      </wps:spPr>
                      <wps:txbx>
                        <w:txbxContent>
                          <w:p w14:paraId="237ADA4B" w14:textId="3C0F77F3" w:rsidR="00390A63" w:rsidRPr="00C42FDB" w:rsidRDefault="00390A63" w:rsidP="00390A63">
                            <w:pPr>
                              <w:jc w:val="both"/>
                              <w:rPr>
                                <w:b/>
                                <w:bCs/>
                                <w:sz w:val="32"/>
                                <w:szCs w:val="32"/>
                                <w:u w:val="single"/>
                              </w:rPr>
                            </w:pPr>
                            <w:r w:rsidRPr="00C42FDB">
                              <w:rPr>
                                <w:b/>
                                <w:bCs/>
                                <w:sz w:val="32"/>
                                <w:szCs w:val="32"/>
                                <w:u w:val="single"/>
                              </w:rPr>
                              <w:t>Implementation of January 2026 Appendix A:</w:t>
                            </w:r>
                          </w:p>
                          <w:p w14:paraId="6A9A4632" w14:textId="5E1449C0" w:rsidR="00390A63" w:rsidRPr="00C42FDB" w:rsidRDefault="00390A63" w:rsidP="00390A63">
                            <w:pPr>
                              <w:jc w:val="both"/>
                              <w:rPr>
                                <w:sz w:val="32"/>
                                <w:szCs w:val="32"/>
                              </w:rPr>
                            </w:pPr>
                            <w:r w:rsidRPr="00C42FDB">
                              <w:rPr>
                                <w:sz w:val="32"/>
                                <w:szCs w:val="32"/>
                              </w:rPr>
                              <w:t xml:space="preserve">The Effective Date of Appendix A is </w:t>
                            </w:r>
                            <w:r w:rsidR="003A28A8" w:rsidRPr="00C42FDB">
                              <w:rPr>
                                <w:sz w:val="32"/>
                                <w:szCs w:val="32"/>
                              </w:rPr>
                              <w:t>February 9</w:t>
                            </w:r>
                            <w:r w:rsidRPr="00C42FDB">
                              <w:rPr>
                                <w:sz w:val="32"/>
                                <w:szCs w:val="32"/>
                              </w:rPr>
                              <w:t>, 2026.  The Division recognizes that some LGUs for Spring 2026 may be under legacy Appendix A from August 2025.  Division will review LMI% under both Appendix A.  For Fall 2026 and beyond, the Appendix January 2026 is the standard.</w:t>
                            </w:r>
                          </w:p>
                          <w:p w14:paraId="4AD227AE" w14:textId="07EE35BC" w:rsidR="0054352E" w:rsidRPr="00C42FDB" w:rsidRDefault="0054352E" w:rsidP="00390A63">
                            <w:pPr>
                              <w:jc w:val="both"/>
                              <w:rPr>
                                <w:sz w:val="28"/>
                                <w:szCs w:val="28"/>
                              </w:rPr>
                            </w:pPr>
                            <w:r w:rsidRPr="00C42FDB">
                              <w:rPr>
                                <w:sz w:val="32"/>
                                <w:szCs w:val="32"/>
                              </w:rPr>
                              <w:t>**UPDATED**  indicates updates made in January 2026 to align with CPD 24-04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9CE8B" id="_x0000_t202" coordsize="21600,21600" o:spt="202" path="m,l,21600r21600,l21600,xe">
                <v:stroke joinstyle="miter"/>
                <v:path gradientshapeok="t" o:connecttype="rect"/>
              </v:shapetype>
              <v:shape id="Text Box 1" o:spid="_x0000_s1026" type="#_x0000_t202" style="position:absolute;margin-left:24.75pt;margin-top:13.9pt;width:446.25pt;height:1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" fillcolor="#fdeada" strokeweight=".5pt">
                <v:textbox>
                  <w:txbxContent>
                    <w:p w14:paraId="237ADA4B" w14:textId="3C0F77F3" w:rsidR="00390A63" w:rsidRPr="00C42FDB" w:rsidRDefault="00390A63" w:rsidP="00390A63">
                      <w:pPr>
                        <w:jc w:val="both"/>
                        <w:rPr>
                          <w:b/>
                          <w:bCs/>
                          <w:sz w:val="32"/>
                          <w:szCs w:val="32"/>
                          <w:u w:val="single"/>
                        </w:rPr>
                      </w:pPr>
                      <w:r w:rsidRPr="00C42FDB">
                        <w:rPr>
                          <w:b/>
                          <w:bCs/>
                          <w:sz w:val="32"/>
                          <w:szCs w:val="32"/>
                          <w:u w:val="single"/>
                        </w:rPr>
                        <w:t>Implementation of January 2026 Appendix A:</w:t>
                      </w:r>
                    </w:p>
                    <w:p w14:paraId="6A9A4632" w14:textId="5E1449C0" w:rsidR="00390A63" w:rsidRPr="00C42FDB" w:rsidRDefault="00390A63" w:rsidP="00390A63">
                      <w:pPr>
                        <w:jc w:val="both"/>
                        <w:rPr>
                          <w:sz w:val="32"/>
                          <w:szCs w:val="32"/>
                        </w:rPr>
                      </w:pPr>
                      <w:r w:rsidRPr="00C42FDB">
                        <w:rPr>
                          <w:sz w:val="32"/>
                          <w:szCs w:val="32"/>
                        </w:rPr>
                        <w:t xml:space="preserve">The Effective Date of Appendix A is </w:t>
                      </w:r>
                      <w:r w:rsidR="003A28A8" w:rsidRPr="00C42FDB">
                        <w:rPr>
                          <w:sz w:val="32"/>
                          <w:szCs w:val="32"/>
                        </w:rPr>
                        <w:t>February 9</w:t>
                      </w:r>
                      <w:r w:rsidRPr="00C42FDB">
                        <w:rPr>
                          <w:sz w:val="32"/>
                          <w:szCs w:val="32"/>
                        </w:rPr>
                        <w:t>, 2026.  The Division recognizes that some LGUs for Spring 2026 may be under legacy Appendix A from August 2025.  Division will review LMI% under both Appendix A.  For Fall 2026 and beyond, the Appendix January 2026 is the standard.</w:t>
                      </w:r>
                    </w:p>
                    <w:p w14:paraId="4AD227AE" w14:textId="07EE35BC" w:rsidR="0054352E" w:rsidRPr="00C42FDB" w:rsidRDefault="0054352E" w:rsidP="00390A63">
                      <w:pPr>
                        <w:jc w:val="both"/>
                        <w:rPr>
                          <w:sz w:val="28"/>
                          <w:szCs w:val="28"/>
                        </w:rPr>
                      </w:pPr>
                      <w:r w:rsidRPr="00C42FDB">
                        <w:rPr>
                          <w:sz w:val="32"/>
                          <w:szCs w:val="32"/>
                        </w:rPr>
                        <w:t>**UPDATED**  indicates updates made in January 2026 to align with CPD 24-04</w:t>
                      </w:r>
                    </w:p>
                  </w:txbxContent>
                </v:textbox>
                <w10:wrap type="tight"/>
              </v:shape>
            </w:pict>
          </mc:Fallback>
        </mc:AlternateContent>
      </w:r>
      <w:r w:rsidR="00E83365">
        <w:rPr>
          <w:rFonts w:cstheme="minorHAnsi"/>
          <w:color w:val="EE0000"/>
          <w:sz w:val="24"/>
          <w:szCs w:val="24"/>
        </w:rPr>
        <w:br w:type="page"/>
      </w:r>
    </w:p>
    <w:sdt>
      <w:sdtPr>
        <w:rPr>
          <w:rFonts w:asciiTheme="minorHAnsi" w:eastAsiaTheme="minorHAnsi" w:hAnsiTheme="minorHAnsi" w:cstheme="minorBidi"/>
          <w:color w:val="auto"/>
          <w:sz w:val="22"/>
          <w:szCs w:val="22"/>
        </w:rPr>
        <w:id w:val="1945186762"/>
        <w:docPartObj>
          <w:docPartGallery w:val="Table of Contents"/>
          <w:docPartUnique/>
        </w:docPartObj>
      </w:sdtPr>
      <w:sdtEndPr>
        <w:rPr>
          <w:b/>
          <w:bCs/>
          <w:noProof/>
        </w:rPr>
      </w:sdtEndPr>
      <w:sdtContent>
        <w:p w14:paraId="605354C2" w14:textId="041540FD" w:rsidR="008830B7" w:rsidRPr="0054352E" w:rsidRDefault="00081A61">
          <w:pPr>
            <w:pStyle w:val="TOCHeading"/>
            <w:rPr>
              <w:rStyle w:val="Heading2Char"/>
            </w:rPr>
          </w:pPr>
          <w:r w:rsidRPr="0054352E">
            <w:rPr>
              <w:rStyle w:val="Heading2Char"/>
            </w:rPr>
            <w:t>Table of C</w:t>
          </w:r>
          <w:r w:rsidR="008830B7" w:rsidRPr="0054352E">
            <w:rPr>
              <w:rStyle w:val="Heading2Char"/>
            </w:rPr>
            <w:t>ontents</w:t>
          </w:r>
        </w:p>
        <w:p w14:paraId="2E712550" w14:textId="2FA3FF9F" w:rsidR="0054352E" w:rsidRDefault="008830B7">
          <w:pPr>
            <w:pStyle w:val="TOC2"/>
            <w:tabs>
              <w:tab w:val="right" w:leader="dot" w:pos="1007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21710762" w:history="1">
            <w:r w:rsidR="0054352E" w:rsidRPr="00A22FE9">
              <w:rPr>
                <w:rStyle w:val="Hyperlink"/>
                <w:noProof/>
              </w:rPr>
              <w:t>CDBG-I National Objectives for LMA</w:t>
            </w:r>
            <w:r w:rsidR="0054352E">
              <w:rPr>
                <w:noProof/>
                <w:webHidden/>
              </w:rPr>
              <w:tab/>
            </w:r>
            <w:r w:rsidR="0054352E">
              <w:rPr>
                <w:noProof/>
                <w:webHidden/>
              </w:rPr>
              <w:fldChar w:fldCharType="begin"/>
            </w:r>
            <w:r w:rsidR="0054352E">
              <w:rPr>
                <w:noProof/>
                <w:webHidden/>
              </w:rPr>
              <w:instrText xml:space="preserve"> PAGEREF _Toc221710762 \h </w:instrText>
            </w:r>
            <w:r w:rsidR="0054352E">
              <w:rPr>
                <w:noProof/>
                <w:webHidden/>
              </w:rPr>
            </w:r>
            <w:r w:rsidR="0054352E">
              <w:rPr>
                <w:noProof/>
                <w:webHidden/>
              </w:rPr>
              <w:fldChar w:fldCharType="separate"/>
            </w:r>
            <w:r w:rsidR="0054352E">
              <w:rPr>
                <w:noProof/>
                <w:webHidden/>
              </w:rPr>
              <w:t>1</w:t>
            </w:r>
            <w:r w:rsidR="0054352E">
              <w:rPr>
                <w:noProof/>
                <w:webHidden/>
              </w:rPr>
              <w:fldChar w:fldCharType="end"/>
            </w:r>
          </w:hyperlink>
        </w:p>
        <w:p w14:paraId="45B12882" w14:textId="25BAAF27" w:rsidR="0054352E" w:rsidRDefault="0054352E">
          <w:pPr>
            <w:pStyle w:val="TOC2"/>
            <w:tabs>
              <w:tab w:val="right" w:leader="dot" w:pos="10070"/>
            </w:tabs>
            <w:rPr>
              <w:rFonts w:eastAsiaTheme="minorEastAsia"/>
              <w:noProof/>
              <w:kern w:val="2"/>
              <w:sz w:val="24"/>
              <w:szCs w:val="24"/>
              <w14:ligatures w14:val="standardContextual"/>
            </w:rPr>
          </w:pPr>
          <w:hyperlink w:anchor="_Toc221710763" w:history="1">
            <w:r w:rsidRPr="00A22FE9">
              <w:rPr>
                <w:rStyle w:val="Hyperlink"/>
                <w:noProof/>
              </w:rPr>
              <w:t>**UPDATED**  CDBG-I National Objective – All Applications Must Meet this Requirement</w:t>
            </w:r>
            <w:r>
              <w:rPr>
                <w:noProof/>
                <w:webHidden/>
              </w:rPr>
              <w:tab/>
            </w:r>
            <w:r>
              <w:rPr>
                <w:noProof/>
                <w:webHidden/>
              </w:rPr>
              <w:fldChar w:fldCharType="begin"/>
            </w:r>
            <w:r>
              <w:rPr>
                <w:noProof/>
                <w:webHidden/>
              </w:rPr>
              <w:instrText xml:space="preserve"> PAGEREF _Toc221710763 \h </w:instrText>
            </w:r>
            <w:r>
              <w:rPr>
                <w:noProof/>
                <w:webHidden/>
              </w:rPr>
            </w:r>
            <w:r>
              <w:rPr>
                <w:noProof/>
                <w:webHidden/>
              </w:rPr>
              <w:fldChar w:fldCharType="separate"/>
            </w:r>
            <w:r>
              <w:rPr>
                <w:noProof/>
                <w:webHidden/>
              </w:rPr>
              <w:t>4</w:t>
            </w:r>
            <w:r>
              <w:rPr>
                <w:noProof/>
                <w:webHidden/>
              </w:rPr>
              <w:fldChar w:fldCharType="end"/>
            </w:r>
          </w:hyperlink>
        </w:p>
        <w:p w14:paraId="386BD0C7" w14:textId="38D6C8BF" w:rsidR="0054352E" w:rsidRDefault="0054352E">
          <w:pPr>
            <w:pStyle w:val="TOC2"/>
            <w:tabs>
              <w:tab w:val="right" w:leader="dot" w:pos="10070"/>
            </w:tabs>
            <w:rPr>
              <w:rFonts w:eastAsiaTheme="minorEastAsia"/>
              <w:noProof/>
              <w:kern w:val="2"/>
              <w:sz w:val="24"/>
              <w:szCs w:val="24"/>
              <w14:ligatures w14:val="standardContextual"/>
            </w:rPr>
          </w:pPr>
          <w:hyperlink w:anchor="_Toc221710764" w:history="1">
            <w:r w:rsidRPr="00A22FE9">
              <w:rPr>
                <w:rStyle w:val="Hyperlink"/>
                <w:noProof/>
              </w:rPr>
              <w:t>Identify and Determine the Project Area and Benefiting Population</w:t>
            </w:r>
            <w:r>
              <w:rPr>
                <w:noProof/>
                <w:webHidden/>
              </w:rPr>
              <w:tab/>
            </w:r>
            <w:r>
              <w:rPr>
                <w:noProof/>
                <w:webHidden/>
              </w:rPr>
              <w:fldChar w:fldCharType="begin"/>
            </w:r>
            <w:r>
              <w:rPr>
                <w:noProof/>
                <w:webHidden/>
              </w:rPr>
              <w:instrText xml:space="preserve"> PAGEREF _Toc221710764 \h </w:instrText>
            </w:r>
            <w:r>
              <w:rPr>
                <w:noProof/>
                <w:webHidden/>
              </w:rPr>
            </w:r>
            <w:r>
              <w:rPr>
                <w:noProof/>
                <w:webHidden/>
              </w:rPr>
              <w:fldChar w:fldCharType="separate"/>
            </w:r>
            <w:r>
              <w:rPr>
                <w:noProof/>
                <w:webHidden/>
              </w:rPr>
              <w:t>5</w:t>
            </w:r>
            <w:r>
              <w:rPr>
                <w:noProof/>
                <w:webHidden/>
              </w:rPr>
              <w:fldChar w:fldCharType="end"/>
            </w:r>
          </w:hyperlink>
        </w:p>
        <w:p w14:paraId="1B353C0F" w14:textId="0BA6BCE7" w:rsidR="0054352E" w:rsidRDefault="0054352E">
          <w:pPr>
            <w:pStyle w:val="TOC2"/>
            <w:tabs>
              <w:tab w:val="right" w:leader="dot" w:pos="10070"/>
            </w:tabs>
            <w:rPr>
              <w:rFonts w:eastAsiaTheme="minorEastAsia"/>
              <w:noProof/>
              <w:kern w:val="2"/>
              <w:sz w:val="24"/>
              <w:szCs w:val="24"/>
              <w14:ligatures w14:val="standardContextual"/>
            </w:rPr>
          </w:pPr>
          <w:hyperlink w:anchor="_Toc221710765" w:history="1">
            <w:r w:rsidRPr="00A22FE9">
              <w:rPr>
                <w:rStyle w:val="Hyperlink"/>
                <w:noProof/>
              </w:rPr>
              <w:t xml:space="preserve">**UPDATED** Determining the LMI for </w:t>
            </w:r>
            <w:r w:rsidRPr="00A22FE9">
              <w:rPr>
                <w:rStyle w:val="Hyperlink"/>
                <w:i/>
                <w:iCs/>
                <w:noProof/>
              </w:rPr>
              <w:t>Area Benefit Activities</w:t>
            </w:r>
            <w:r>
              <w:rPr>
                <w:noProof/>
                <w:webHidden/>
              </w:rPr>
              <w:tab/>
            </w:r>
            <w:r>
              <w:rPr>
                <w:noProof/>
                <w:webHidden/>
              </w:rPr>
              <w:fldChar w:fldCharType="begin"/>
            </w:r>
            <w:r>
              <w:rPr>
                <w:noProof/>
                <w:webHidden/>
              </w:rPr>
              <w:instrText xml:space="preserve"> PAGEREF _Toc221710765 \h </w:instrText>
            </w:r>
            <w:r>
              <w:rPr>
                <w:noProof/>
                <w:webHidden/>
              </w:rPr>
            </w:r>
            <w:r>
              <w:rPr>
                <w:noProof/>
                <w:webHidden/>
              </w:rPr>
              <w:fldChar w:fldCharType="separate"/>
            </w:r>
            <w:r>
              <w:rPr>
                <w:noProof/>
                <w:webHidden/>
              </w:rPr>
              <w:t>5</w:t>
            </w:r>
            <w:r>
              <w:rPr>
                <w:noProof/>
                <w:webHidden/>
              </w:rPr>
              <w:fldChar w:fldCharType="end"/>
            </w:r>
          </w:hyperlink>
        </w:p>
        <w:p w14:paraId="644DD627" w14:textId="01E01633" w:rsidR="0054352E" w:rsidRDefault="0054352E">
          <w:pPr>
            <w:pStyle w:val="TOC2"/>
            <w:tabs>
              <w:tab w:val="right" w:leader="dot" w:pos="10070"/>
            </w:tabs>
            <w:rPr>
              <w:rFonts w:eastAsiaTheme="minorEastAsia"/>
              <w:noProof/>
              <w:kern w:val="2"/>
              <w:sz w:val="24"/>
              <w:szCs w:val="24"/>
              <w14:ligatures w14:val="standardContextual"/>
            </w:rPr>
          </w:pPr>
          <w:hyperlink w:anchor="_Toc221710766" w:history="1">
            <w:r w:rsidRPr="00A22FE9">
              <w:rPr>
                <w:rStyle w:val="Hyperlink"/>
                <w:noProof/>
              </w:rPr>
              <w:t>**UPDATED** HUD Low- and Moderate-Income Summary Data (LMISD)</w:t>
            </w:r>
            <w:r>
              <w:rPr>
                <w:noProof/>
                <w:webHidden/>
              </w:rPr>
              <w:tab/>
            </w:r>
            <w:r>
              <w:rPr>
                <w:noProof/>
                <w:webHidden/>
              </w:rPr>
              <w:fldChar w:fldCharType="begin"/>
            </w:r>
            <w:r>
              <w:rPr>
                <w:noProof/>
                <w:webHidden/>
              </w:rPr>
              <w:instrText xml:space="preserve"> PAGEREF _Toc221710766 \h </w:instrText>
            </w:r>
            <w:r>
              <w:rPr>
                <w:noProof/>
                <w:webHidden/>
              </w:rPr>
            </w:r>
            <w:r>
              <w:rPr>
                <w:noProof/>
                <w:webHidden/>
              </w:rPr>
              <w:fldChar w:fldCharType="separate"/>
            </w:r>
            <w:r>
              <w:rPr>
                <w:noProof/>
                <w:webHidden/>
              </w:rPr>
              <w:t>5</w:t>
            </w:r>
            <w:r>
              <w:rPr>
                <w:noProof/>
                <w:webHidden/>
              </w:rPr>
              <w:fldChar w:fldCharType="end"/>
            </w:r>
          </w:hyperlink>
        </w:p>
        <w:p w14:paraId="191D73AE" w14:textId="47770FA5" w:rsidR="0054352E" w:rsidRDefault="0054352E">
          <w:pPr>
            <w:pStyle w:val="TOC2"/>
            <w:tabs>
              <w:tab w:val="right" w:leader="dot" w:pos="10070"/>
            </w:tabs>
            <w:rPr>
              <w:rFonts w:eastAsiaTheme="minorEastAsia"/>
              <w:noProof/>
              <w:kern w:val="2"/>
              <w:sz w:val="24"/>
              <w:szCs w:val="24"/>
              <w14:ligatures w14:val="standardContextual"/>
            </w:rPr>
          </w:pPr>
          <w:hyperlink w:anchor="_Toc221710767" w:history="1">
            <w:r w:rsidRPr="00A22FE9">
              <w:rPr>
                <w:rStyle w:val="Hyperlink"/>
                <w:noProof/>
              </w:rPr>
              <w:t>**UPDATED** Determining the LMI of the Identified Project (</w:t>
            </w:r>
            <w:r w:rsidRPr="00A22FE9">
              <w:rPr>
                <w:rStyle w:val="Hyperlink"/>
                <w:i/>
                <w:iCs/>
                <w:noProof/>
              </w:rPr>
              <w:t>Limited Clientele Activities</w:t>
            </w:r>
            <w:r w:rsidRPr="00A22FE9">
              <w:rPr>
                <w:rStyle w:val="Hyperlink"/>
                <w:noProof/>
              </w:rPr>
              <w:t>)</w:t>
            </w:r>
            <w:r>
              <w:rPr>
                <w:noProof/>
                <w:webHidden/>
              </w:rPr>
              <w:tab/>
            </w:r>
            <w:r>
              <w:rPr>
                <w:noProof/>
                <w:webHidden/>
              </w:rPr>
              <w:fldChar w:fldCharType="begin"/>
            </w:r>
            <w:r>
              <w:rPr>
                <w:noProof/>
                <w:webHidden/>
              </w:rPr>
              <w:instrText xml:space="preserve"> PAGEREF _Toc221710767 \h </w:instrText>
            </w:r>
            <w:r>
              <w:rPr>
                <w:noProof/>
                <w:webHidden/>
              </w:rPr>
            </w:r>
            <w:r>
              <w:rPr>
                <w:noProof/>
                <w:webHidden/>
              </w:rPr>
              <w:fldChar w:fldCharType="separate"/>
            </w:r>
            <w:r>
              <w:rPr>
                <w:noProof/>
                <w:webHidden/>
              </w:rPr>
              <w:t>8</w:t>
            </w:r>
            <w:r>
              <w:rPr>
                <w:noProof/>
                <w:webHidden/>
              </w:rPr>
              <w:fldChar w:fldCharType="end"/>
            </w:r>
          </w:hyperlink>
        </w:p>
        <w:p w14:paraId="19EBA810" w14:textId="3E5EC5C2" w:rsidR="0054352E" w:rsidRDefault="0054352E">
          <w:pPr>
            <w:pStyle w:val="TOC2"/>
            <w:tabs>
              <w:tab w:val="right" w:leader="dot" w:pos="10070"/>
            </w:tabs>
            <w:rPr>
              <w:rFonts w:eastAsiaTheme="minorEastAsia"/>
              <w:noProof/>
              <w:kern w:val="2"/>
              <w:sz w:val="24"/>
              <w:szCs w:val="24"/>
              <w14:ligatures w14:val="standardContextual"/>
            </w:rPr>
          </w:pPr>
          <w:hyperlink w:anchor="_Toc221710768" w:history="1">
            <w:r w:rsidRPr="00A22FE9">
              <w:rPr>
                <w:rStyle w:val="Hyperlink"/>
                <w:noProof/>
              </w:rPr>
              <w:t xml:space="preserve">**UPDATED**  Income Survey Types for </w:t>
            </w:r>
            <w:r w:rsidRPr="00A22FE9">
              <w:rPr>
                <w:rStyle w:val="Hyperlink"/>
                <w:i/>
                <w:iCs/>
                <w:noProof/>
              </w:rPr>
              <w:t>Limited Clientele Activities</w:t>
            </w:r>
            <w:r>
              <w:rPr>
                <w:noProof/>
                <w:webHidden/>
              </w:rPr>
              <w:tab/>
            </w:r>
            <w:r>
              <w:rPr>
                <w:noProof/>
                <w:webHidden/>
              </w:rPr>
              <w:fldChar w:fldCharType="begin"/>
            </w:r>
            <w:r>
              <w:rPr>
                <w:noProof/>
                <w:webHidden/>
              </w:rPr>
              <w:instrText xml:space="preserve"> PAGEREF _Toc221710768 \h </w:instrText>
            </w:r>
            <w:r>
              <w:rPr>
                <w:noProof/>
                <w:webHidden/>
              </w:rPr>
            </w:r>
            <w:r>
              <w:rPr>
                <w:noProof/>
                <w:webHidden/>
              </w:rPr>
              <w:fldChar w:fldCharType="separate"/>
            </w:r>
            <w:r>
              <w:rPr>
                <w:noProof/>
                <w:webHidden/>
              </w:rPr>
              <w:t>8</w:t>
            </w:r>
            <w:r>
              <w:rPr>
                <w:noProof/>
                <w:webHidden/>
              </w:rPr>
              <w:fldChar w:fldCharType="end"/>
            </w:r>
          </w:hyperlink>
        </w:p>
        <w:p w14:paraId="009B3D17" w14:textId="1BEACCF9" w:rsidR="0054352E" w:rsidRDefault="0054352E">
          <w:pPr>
            <w:pStyle w:val="TOC2"/>
            <w:tabs>
              <w:tab w:val="right" w:leader="dot" w:pos="10070"/>
            </w:tabs>
            <w:rPr>
              <w:rFonts w:eastAsiaTheme="minorEastAsia"/>
              <w:noProof/>
              <w:kern w:val="2"/>
              <w:sz w:val="24"/>
              <w:szCs w:val="24"/>
              <w14:ligatures w14:val="standardContextual"/>
            </w:rPr>
          </w:pPr>
          <w:hyperlink w:anchor="_Toc221710769" w:history="1">
            <w:r w:rsidRPr="00A22FE9">
              <w:rPr>
                <w:rStyle w:val="Hyperlink"/>
                <w:noProof/>
              </w:rPr>
              <w:t>**UPDATED** Procedures for Conducting a Methodologically-Sound Survey Census Surveys</w:t>
            </w:r>
            <w:r>
              <w:rPr>
                <w:noProof/>
                <w:webHidden/>
              </w:rPr>
              <w:tab/>
            </w:r>
            <w:r>
              <w:rPr>
                <w:noProof/>
                <w:webHidden/>
              </w:rPr>
              <w:fldChar w:fldCharType="begin"/>
            </w:r>
            <w:r>
              <w:rPr>
                <w:noProof/>
                <w:webHidden/>
              </w:rPr>
              <w:instrText xml:space="preserve"> PAGEREF _Toc221710769 \h </w:instrText>
            </w:r>
            <w:r>
              <w:rPr>
                <w:noProof/>
                <w:webHidden/>
              </w:rPr>
            </w:r>
            <w:r>
              <w:rPr>
                <w:noProof/>
                <w:webHidden/>
              </w:rPr>
              <w:fldChar w:fldCharType="separate"/>
            </w:r>
            <w:r>
              <w:rPr>
                <w:noProof/>
                <w:webHidden/>
              </w:rPr>
              <w:t>9</w:t>
            </w:r>
            <w:r>
              <w:rPr>
                <w:noProof/>
                <w:webHidden/>
              </w:rPr>
              <w:fldChar w:fldCharType="end"/>
            </w:r>
          </w:hyperlink>
        </w:p>
        <w:p w14:paraId="5E835593" w14:textId="62BAEEDD" w:rsidR="0054352E" w:rsidRDefault="0054352E">
          <w:pPr>
            <w:pStyle w:val="TOC3"/>
            <w:tabs>
              <w:tab w:val="right" w:leader="dot" w:pos="10070"/>
            </w:tabs>
            <w:rPr>
              <w:rFonts w:eastAsiaTheme="minorEastAsia"/>
              <w:noProof/>
              <w:kern w:val="2"/>
              <w:sz w:val="24"/>
              <w:szCs w:val="24"/>
              <w14:ligatures w14:val="standardContextual"/>
            </w:rPr>
          </w:pPr>
          <w:hyperlink w:anchor="_Toc221710770" w:history="1">
            <w:r w:rsidRPr="00A22FE9">
              <w:rPr>
                <w:rStyle w:val="Hyperlink"/>
                <w:noProof/>
              </w:rPr>
              <w:t>**UPDATED**  Random-Sample Surveys (RSS)</w:t>
            </w:r>
            <w:r w:rsidRPr="00A22FE9">
              <w:rPr>
                <w:rStyle w:val="Hyperlink"/>
                <w:rFonts w:cstheme="minorHAnsi"/>
                <w:b/>
                <w:bCs/>
                <w:noProof/>
              </w:rPr>
              <w:t xml:space="preserve"> (NOTE:  HUD CDBG-I Guidebook is currently unavailable – this section is now omitted from Appendix A) – Random-Sample Surveys will not be accepted with the application.</w:t>
            </w:r>
            <w:r>
              <w:rPr>
                <w:noProof/>
                <w:webHidden/>
              </w:rPr>
              <w:tab/>
            </w:r>
            <w:r>
              <w:rPr>
                <w:noProof/>
                <w:webHidden/>
              </w:rPr>
              <w:fldChar w:fldCharType="begin"/>
            </w:r>
            <w:r>
              <w:rPr>
                <w:noProof/>
                <w:webHidden/>
              </w:rPr>
              <w:instrText xml:space="preserve"> PAGEREF _Toc221710770 \h </w:instrText>
            </w:r>
            <w:r>
              <w:rPr>
                <w:noProof/>
                <w:webHidden/>
              </w:rPr>
            </w:r>
            <w:r>
              <w:rPr>
                <w:noProof/>
                <w:webHidden/>
              </w:rPr>
              <w:fldChar w:fldCharType="separate"/>
            </w:r>
            <w:r>
              <w:rPr>
                <w:noProof/>
                <w:webHidden/>
              </w:rPr>
              <w:t>10</w:t>
            </w:r>
            <w:r>
              <w:rPr>
                <w:noProof/>
                <w:webHidden/>
              </w:rPr>
              <w:fldChar w:fldCharType="end"/>
            </w:r>
          </w:hyperlink>
        </w:p>
        <w:p w14:paraId="6F76C769" w14:textId="672666C0" w:rsidR="0054352E" w:rsidRDefault="0054352E">
          <w:pPr>
            <w:pStyle w:val="TOC2"/>
            <w:tabs>
              <w:tab w:val="right" w:leader="dot" w:pos="10070"/>
            </w:tabs>
            <w:rPr>
              <w:rFonts w:eastAsiaTheme="minorEastAsia"/>
              <w:noProof/>
              <w:kern w:val="2"/>
              <w:sz w:val="24"/>
              <w:szCs w:val="24"/>
              <w14:ligatures w14:val="standardContextual"/>
            </w:rPr>
          </w:pPr>
          <w:hyperlink w:anchor="_Toc221710771" w:history="1">
            <w:r w:rsidRPr="00A22FE9">
              <w:rPr>
                <w:rStyle w:val="Hyperlink"/>
                <w:noProof/>
              </w:rPr>
              <w:t>Income Survey Method(s) Allowed</w:t>
            </w:r>
            <w:r>
              <w:rPr>
                <w:noProof/>
                <w:webHidden/>
              </w:rPr>
              <w:tab/>
            </w:r>
            <w:r>
              <w:rPr>
                <w:noProof/>
                <w:webHidden/>
              </w:rPr>
              <w:fldChar w:fldCharType="begin"/>
            </w:r>
            <w:r>
              <w:rPr>
                <w:noProof/>
                <w:webHidden/>
              </w:rPr>
              <w:instrText xml:space="preserve"> PAGEREF _Toc221710771 \h </w:instrText>
            </w:r>
            <w:r>
              <w:rPr>
                <w:noProof/>
                <w:webHidden/>
              </w:rPr>
            </w:r>
            <w:r>
              <w:rPr>
                <w:noProof/>
                <w:webHidden/>
              </w:rPr>
              <w:fldChar w:fldCharType="separate"/>
            </w:r>
            <w:r>
              <w:rPr>
                <w:noProof/>
                <w:webHidden/>
              </w:rPr>
              <w:t>10</w:t>
            </w:r>
            <w:r>
              <w:rPr>
                <w:noProof/>
                <w:webHidden/>
              </w:rPr>
              <w:fldChar w:fldCharType="end"/>
            </w:r>
          </w:hyperlink>
        </w:p>
        <w:p w14:paraId="3ACCF8BD" w14:textId="1A94C5E5" w:rsidR="0054352E" w:rsidRDefault="0054352E">
          <w:pPr>
            <w:pStyle w:val="TOC3"/>
            <w:tabs>
              <w:tab w:val="right" w:leader="dot" w:pos="10070"/>
            </w:tabs>
            <w:rPr>
              <w:rFonts w:eastAsiaTheme="minorEastAsia"/>
              <w:noProof/>
              <w:kern w:val="2"/>
              <w:sz w:val="24"/>
              <w:szCs w:val="24"/>
              <w14:ligatures w14:val="standardContextual"/>
            </w:rPr>
          </w:pPr>
          <w:hyperlink w:anchor="_Toc221710772" w:history="1">
            <w:r w:rsidRPr="00A22FE9">
              <w:rPr>
                <w:rStyle w:val="Hyperlink"/>
                <w:noProof/>
              </w:rPr>
              <w:t>Door-to-Door (Face-to-Face) Interviews</w:t>
            </w:r>
            <w:r>
              <w:rPr>
                <w:noProof/>
                <w:webHidden/>
              </w:rPr>
              <w:tab/>
            </w:r>
            <w:r>
              <w:rPr>
                <w:noProof/>
                <w:webHidden/>
              </w:rPr>
              <w:fldChar w:fldCharType="begin"/>
            </w:r>
            <w:r>
              <w:rPr>
                <w:noProof/>
                <w:webHidden/>
              </w:rPr>
              <w:instrText xml:space="preserve"> PAGEREF _Toc221710772 \h </w:instrText>
            </w:r>
            <w:r>
              <w:rPr>
                <w:noProof/>
                <w:webHidden/>
              </w:rPr>
            </w:r>
            <w:r>
              <w:rPr>
                <w:noProof/>
                <w:webHidden/>
              </w:rPr>
              <w:fldChar w:fldCharType="separate"/>
            </w:r>
            <w:r>
              <w:rPr>
                <w:noProof/>
                <w:webHidden/>
              </w:rPr>
              <w:t>10</w:t>
            </w:r>
            <w:r>
              <w:rPr>
                <w:noProof/>
                <w:webHidden/>
              </w:rPr>
              <w:fldChar w:fldCharType="end"/>
            </w:r>
          </w:hyperlink>
        </w:p>
        <w:p w14:paraId="646F2C38" w14:textId="2942C28E" w:rsidR="0054352E" w:rsidRDefault="0054352E">
          <w:pPr>
            <w:pStyle w:val="TOC3"/>
            <w:tabs>
              <w:tab w:val="right" w:leader="dot" w:pos="10070"/>
            </w:tabs>
            <w:rPr>
              <w:rFonts w:eastAsiaTheme="minorEastAsia"/>
              <w:noProof/>
              <w:kern w:val="2"/>
              <w:sz w:val="24"/>
              <w:szCs w:val="24"/>
              <w14:ligatures w14:val="standardContextual"/>
            </w:rPr>
          </w:pPr>
          <w:hyperlink w:anchor="_Toc221710773" w:history="1">
            <w:r w:rsidRPr="00A22FE9">
              <w:rPr>
                <w:rStyle w:val="Hyperlink"/>
                <w:noProof/>
              </w:rPr>
              <w:t>Mail-In (Self-Administered)</w:t>
            </w:r>
            <w:r>
              <w:rPr>
                <w:noProof/>
                <w:webHidden/>
              </w:rPr>
              <w:tab/>
            </w:r>
            <w:r>
              <w:rPr>
                <w:noProof/>
                <w:webHidden/>
              </w:rPr>
              <w:fldChar w:fldCharType="begin"/>
            </w:r>
            <w:r>
              <w:rPr>
                <w:noProof/>
                <w:webHidden/>
              </w:rPr>
              <w:instrText xml:space="preserve"> PAGEREF _Toc221710773 \h </w:instrText>
            </w:r>
            <w:r>
              <w:rPr>
                <w:noProof/>
                <w:webHidden/>
              </w:rPr>
            </w:r>
            <w:r>
              <w:rPr>
                <w:noProof/>
                <w:webHidden/>
              </w:rPr>
              <w:fldChar w:fldCharType="separate"/>
            </w:r>
            <w:r>
              <w:rPr>
                <w:noProof/>
                <w:webHidden/>
              </w:rPr>
              <w:t>10</w:t>
            </w:r>
            <w:r>
              <w:rPr>
                <w:noProof/>
                <w:webHidden/>
              </w:rPr>
              <w:fldChar w:fldCharType="end"/>
            </w:r>
          </w:hyperlink>
        </w:p>
        <w:p w14:paraId="18005E14" w14:textId="73979B92" w:rsidR="0054352E" w:rsidRDefault="0054352E">
          <w:pPr>
            <w:pStyle w:val="TOC3"/>
            <w:tabs>
              <w:tab w:val="right" w:leader="dot" w:pos="10070"/>
            </w:tabs>
            <w:rPr>
              <w:rFonts w:eastAsiaTheme="minorEastAsia"/>
              <w:noProof/>
              <w:kern w:val="2"/>
              <w:sz w:val="24"/>
              <w:szCs w:val="24"/>
              <w14:ligatures w14:val="standardContextual"/>
            </w:rPr>
          </w:pPr>
          <w:hyperlink w:anchor="_Toc221710774" w:history="1">
            <w:r w:rsidRPr="00A22FE9">
              <w:rPr>
                <w:rStyle w:val="Hyperlink"/>
                <w:noProof/>
              </w:rPr>
              <w:t>Web-Based Surveys</w:t>
            </w:r>
            <w:r>
              <w:rPr>
                <w:noProof/>
                <w:webHidden/>
              </w:rPr>
              <w:tab/>
            </w:r>
            <w:r>
              <w:rPr>
                <w:noProof/>
                <w:webHidden/>
              </w:rPr>
              <w:fldChar w:fldCharType="begin"/>
            </w:r>
            <w:r>
              <w:rPr>
                <w:noProof/>
                <w:webHidden/>
              </w:rPr>
              <w:instrText xml:space="preserve"> PAGEREF _Toc221710774 \h </w:instrText>
            </w:r>
            <w:r>
              <w:rPr>
                <w:noProof/>
                <w:webHidden/>
              </w:rPr>
            </w:r>
            <w:r>
              <w:rPr>
                <w:noProof/>
                <w:webHidden/>
              </w:rPr>
              <w:fldChar w:fldCharType="separate"/>
            </w:r>
            <w:r>
              <w:rPr>
                <w:noProof/>
                <w:webHidden/>
              </w:rPr>
              <w:t>11</w:t>
            </w:r>
            <w:r>
              <w:rPr>
                <w:noProof/>
                <w:webHidden/>
              </w:rPr>
              <w:fldChar w:fldCharType="end"/>
            </w:r>
          </w:hyperlink>
        </w:p>
        <w:p w14:paraId="6125D0CC" w14:textId="75219FF4" w:rsidR="0054352E" w:rsidRDefault="0054352E">
          <w:pPr>
            <w:pStyle w:val="TOC3"/>
            <w:tabs>
              <w:tab w:val="right" w:leader="dot" w:pos="10070"/>
            </w:tabs>
            <w:rPr>
              <w:rFonts w:eastAsiaTheme="minorEastAsia"/>
              <w:noProof/>
              <w:kern w:val="2"/>
              <w:sz w:val="24"/>
              <w:szCs w:val="24"/>
              <w14:ligatures w14:val="standardContextual"/>
            </w:rPr>
          </w:pPr>
          <w:hyperlink w:anchor="_Toc221710775" w:history="1">
            <w:r w:rsidRPr="00A22FE9">
              <w:rPr>
                <w:rStyle w:val="Hyperlink"/>
                <w:noProof/>
              </w:rPr>
              <w:t>Telephone Surveys</w:t>
            </w:r>
            <w:r>
              <w:rPr>
                <w:noProof/>
                <w:webHidden/>
              </w:rPr>
              <w:tab/>
            </w:r>
            <w:r>
              <w:rPr>
                <w:noProof/>
                <w:webHidden/>
              </w:rPr>
              <w:fldChar w:fldCharType="begin"/>
            </w:r>
            <w:r>
              <w:rPr>
                <w:noProof/>
                <w:webHidden/>
              </w:rPr>
              <w:instrText xml:space="preserve"> PAGEREF _Toc221710775 \h </w:instrText>
            </w:r>
            <w:r>
              <w:rPr>
                <w:noProof/>
                <w:webHidden/>
              </w:rPr>
            </w:r>
            <w:r>
              <w:rPr>
                <w:noProof/>
                <w:webHidden/>
              </w:rPr>
              <w:fldChar w:fldCharType="separate"/>
            </w:r>
            <w:r>
              <w:rPr>
                <w:noProof/>
                <w:webHidden/>
              </w:rPr>
              <w:t>11</w:t>
            </w:r>
            <w:r>
              <w:rPr>
                <w:noProof/>
                <w:webHidden/>
              </w:rPr>
              <w:fldChar w:fldCharType="end"/>
            </w:r>
          </w:hyperlink>
        </w:p>
        <w:p w14:paraId="02C81068" w14:textId="3EB6E0EA" w:rsidR="0054352E" w:rsidRDefault="0054352E">
          <w:pPr>
            <w:pStyle w:val="TOC2"/>
            <w:tabs>
              <w:tab w:val="right" w:leader="dot" w:pos="10070"/>
            </w:tabs>
            <w:rPr>
              <w:rFonts w:eastAsiaTheme="minorEastAsia"/>
              <w:noProof/>
              <w:kern w:val="2"/>
              <w:sz w:val="24"/>
              <w:szCs w:val="24"/>
              <w14:ligatures w14:val="standardContextual"/>
            </w:rPr>
          </w:pPr>
          <w:hyperlink w:anchor="_Toc221710776" w:history="1">
            <w:r w:rsidRPr="00A22FE9">
              <w:rPr>
                <w:rStyle w:val="Hyperlink"/>
                <w:noProof/>
              </w:rPr>
              <w:t>**UPDATE**  Conduct the Survey and Complete the Required Survey Form</w:t>
            </w:r>
            <w:r>
              <w:rPr>
                <w:noProof/>
                <w:webHidden/>
              </w:rPr>
              <w:tab/>
            </w:r>
            <w:r>
              <w:rPr>
                <w:noProof/>
                <w:webHidden/>
              </w:rPr>
              <w:fldChar w:fldCharType="begin"/>
            </w:r>
            <w:r>
              <w:rPr>
                <w:noProof/>
                <w:webHidden/>
              </w:rPr>
              <w:instrText xml:space="preserve"> PAGEREF _Toc221710776 \h </w:instrText>
            </w:r>
            <w:r>
              <w:rPr>
                <w:noProof/>
                <w:webHidden/>
              </w:rPr>
            </w:r>
            <w:r>
              <w:rPr>
                <w:noProof/>
                <w:webHidden/>
              </w:rPr>
              <w:fldChar w:fldCharType="separate"/>
            </w:r>
            <w:r>
              <w:rPr>
                <w:noProof/>
                <w:webHidden/>
              </w:rPr>
              <w:t>12</w:t>
            </w:r>
            <w:r>
              <w:rPr>
                <w:noProof/>
                <w:webHidden/>
              </w:rPr>
              <w:fldChar w:fldCharType="end"/>
            </w:r>
          </w:hyperlink>
        </w:p>
        <w:p w14:paraId="502A27A4" w14:textId="77786D53" w:rsidR="0054352E" w:rsidRDefault="0054352E">
          <w:pPr>
            <w:pStyle w:val="TOC3"/>
            <w:tabs>
              <w:tab w:val="right" w:leader="dot" w:pos="10070"/>
            </w:tabs>
            <w:rPr>
              <w:rFonts w:eastAsiaTheme="minorEastAsia"/>
              <w:noProof/>
              <w:kern w:val="2"/>
              <w:sz w:val="24"/>
              <w:szCs w:val="24"/>
              <w14:ligatures w14:val="standardContextual"/>
            </w:rPr>
          </w:pPr>
          <w:hyperlink w:anchor="_Toc221710777" w:history="1">
            <w:r w:rsidRPr="00A22FE9">
              <w:rPr>
                <w:rStyle w:val="Hyperlink"/>
                <w:noProof/>
              </w:rPr>
              <w:t>Valid Surveys</w:t>
            </w:r>
            <w:r>
              <w:rPr>
                <w:noProof/>
                <w:webHidden/>
              </w:rPr>
              <w:tab/>
            </w:r>
            <w:r>
              <w:rPr>
                <w:noProof/>
                <w:webHidden/>
              </w:rPr>
              <w:fldChar w:fldCharType="begin"/>
            </w:r>
            <w:r>
              <w:rPr>
                <w:noProof/>
                <w:webHidden/>
              </w:rPr>
              <w:instrText xml:space="preserve"> PAGEREF _Toc221710777 \h </w:instrText>
            </w:r>
            <w:r>
              <w:rPr>
                <w:noProof/>
                <w:webHidden/>
              </w:rPr>
            </w:r>
            <w:r>
              <w:rPr>
                <w:noProof/>
                <w:webHidden/>
              </w:rPr>
              <w:fldChar w:fldCharType="separate"/>
            </w:r>
            <w:r>
              <w:rPr>
                <w:noProof/>
                <w:webHidden/>
              </w:rPr>
              <w:t>12</w:t>
            </w:r>
            <w:r>
              <w:rPr>
                <w:noProof/>
                <w:webHidden/>
              </w:rPr>
              <w:fldChar w:fldCharType="end"/>
            </w:r>
          </w:hyperlink>
        </w:p>
        <w:p w14:paraId="7C3FB1D1" w14:textId="3EDFC932" w:rsidR="0054352E" w:rsidRDefault="0054352E">
          <w:pPr>
            <w:pStyle w:val="TOC3"/>
            <w:tabs>
              <w:tab w:val="right" w:leader="dot" w:pos="10070"/>
            </w:tabs>
            <w:rPr>
              <w:rFonts w:eastAsiaTheme="minorEastAsia"/>
              <w:noProof/>
              <w:kern w:val="2"/>
              <w:sz w:val="24"/>
              <w:szCs w:val="24"/>
              <w14:ligatures w14:val="standardContextual"/>
            </w:rPr>
          </w:pPr>
          <w:hyperlink w:anchor="_Toc221710778" w:history="1">
            <w:r w:rsidRPr="00A22FE9">
              <w:rPr>
                <w:rStyle w:val="Hyperlink"/>
                <w:noProof/>
              </w:rPr>
              <w:t>Income Survey MOE Requirement:  Vacant Residential Units and Abandoned Parcels</w:t>
            </w:r>
            <w:r>
              <w:rPr>
                <w:noProof/>
                <w:webHidden/>
              </w:rPr>
              <w:tab/>
            </w:r>
            <w:r>
              <w:rPr>
                <w:noProof/>
                <w:webHidden/>
              </w:rPr>
              <w:fldChar w:fldCharType="begin"/>
            </w:r>
            <w:r>
              <w:rPr>
                <w:noProof/>
                <w:webHidden/>
              </w:rPr>
              <w:instrText xml:space="preserve"> PAGEREF _Toc221710778 \h </w:instrText>
            </w:r>
            <w:r>
              <w:rPr>
                <w:noProof/>
                <w:webHidden/>
              </w:rPr>
            </w:r>
            <w:r>
              <w:rPr>
                <w:noProof/>
                <w:webHidden/>
              </w:rPr>
              <w:fldChar w:fldCharType="separate"/>
            </w:r>
            <w:r>
              <w:rPr>
                <w:noProof/>
                <w:webHidden/>
              </w:rPr>
              <w:t>13</w:t>
            </w:r>
            <w:r>
              <w:rPr>
                <w:noProof/>
                <w:webHidden/>
              </w:rPr>
              <w:fldChar w:fldCharType="end"/>
            </w:r>
          </w:hyperlink>
        </w:p>
        <w:p w14:paraId="32959DB5" w14:textId="7F3987F5" w:rsidR="0054352E" w:rsidRDefault="0054352E">
          <w:pPr>
            <w:pStyle w:val="TOC2"/>
            <w:tabs>
              <w:tab w:val="right" w:leader="dot" w:pos="10070"/>
            </w:tabs>
            <w:rPr>
              <w:rFonts w:eastAsiaTheme="minorEastAsia"/>
              <w:noProof/>
              <w:kern w:val="2"/>
              <w:sz w:val="24"/>
              <w:szCs w:val="24"/>
              <w14:ligatures w14:val="standardContextual"/>
            </w:rPr>
          </w:pPr>
          <w:hyperlink w:anchor="_Toc221710779" w:history="1">
            <w:r w:rsidRPr="00A22FE9">
              <w:rPr>
                <w:rStyle w:val="Hyperlink"/>
                <w:noProof/>
              </w:rPr>
              <w:t>Income Survey Summary Tabulation Spreadsheet</w:t>
            </w:r>
            <w:r>
              <w:rPr>
                <w:noProof/>
                <w:webHidden/>
              </w:rPr>
              <w:tab/>
            </w:r>
            <w:r>
              <w:rPr>
                <w:noProof/>
                <w:webHidden/>
              </w:rPr>
              <w:fldChar w:fldCharType="begin"/>
            </w:r>
            <w:r>
              <w:rPr>
                <w:noProof/>
                <w:webHidden/>
              </w:rPr>
              <w:instrText xml:space="preserve"> PAGEREF _Toc221710779 \h </w:instrText>
            </w:r>
            <w:r>
              <w:rPr>
                <w:noProof/>
                <w:webHidden/>
              </w:rPr>
            </w:r>
            <w:r>
              <w:rPr>
                <w:noProof/>
                <w:webHidden/>
              </w:rPr>
              <w:fldChar w:fldCharType="separate"/>
            </w:r>
            <w:r>
              <w:rPr>
                <w:noProof/>
                <w:webHidden/>
              </w:rPr>
              <w:t>17</w:t>
            </w:r>
            <w:r>
              <w:rPr>
                <w:noProof/>
                <w:webHidden/>
              </w:rPr>
              <w:fldChar w:fldCharType="end"/>
            </w:r>
          </w:hyperlink>
        </w:p>
        <w:p w14:paraId="30CFE91E" w14:textId="74FE8796" w:rsidR="0054352E" w:rsidRDefault="0054352E">
          <w:pPr>
            <w:pStyle w:val="TOC2"/>
            <w:tabs>
              <w:tab w:val="right" w:leader="dot" w:pos="10070"/>
            </w:tabs>
            <w:rPr>
              <w:rFonts w:eastAsiaTheme="minorEastAsia"/>
              <w:noProof/>
              <w:kern w:val="2"/>
              <w:sz w:val="24"/>
              <w:szCs w:val="24"/>
              <w14:ligatures w14:val="standardContextual"/>
            </w:rPr>
          </w:pPr>
          <w:hyperlink w:anchor="_Toc221710780" w:history="1">
            <w:r w:rsidRPr="00A22FE9">
              <w:rPr>
                <w:rStyle w:val="Hyperlink"/>
                <w:noProof/>
              </w:rPr>
              <w:t>Required LMI Documentation for Funding Application</w:t>
            </w:r>
            <w:r>
              <w:rPr>
                <w:noProof/>
                <w:webHidden/>
              </w:rPr>
              <w:tab/>
            </w:r>
            <w:r>
              <w:rPr>
                <w:noProof/>
                <w:webHidden/>
              </w:rPr>
              <w:fldChar w:fldCharType="begin"/>
            </w:r>
            <w:r>
              <w:rPr>
                <w:noProof/>
                <w:webHidden/>
              </w:rPr>
              <w:instrText xml:space="preserve"> PAGEREF _Toc221710780 \h </w:instrText>
            </w:r>
            <w:r>
              <w:rPr>
                <w:noProof/>
                <w:webHidden/>
              </w:rPr>
            </w:r>
            <w:r>
              <w:rPr>
                <w:noProof/>
                <w:webHidden/>
              </w:rPr>
              <w:fldChar w:fldCharType="separate"/>
            </w:r>
            <w:r>
              <w:rPr>
                <w:noProof/>
                <w:webHidden/>
              </w:rPr>
              <w:t>17</w:t>
            </w:r>
            <w:r>
              <w:rPr>
                <w:noProof/>
                <w:webHidden/>
              </w:rPr>
              <w:fldChar w:fldCharType="end"/>
            </w:r>
          </w:hyperlink>
        </w:p>
        <w:p w14:paraId="332EFEDD" w14:textId="356E203E" w:rsidR="0054352E" w:rsidRDefault="0054352E">
          <w:pPr>
            <w:pStyle w:val="TOC2"/>
            <w:tabs>
              <w:tab w:val="right" w:leader="dot" w:pos="10070"/>
            </w:tabs>
            <w:rPr>
              <w:rFonts w:eastAsiaTheme="minorEastAsia"/>
              <w:noProof/>
              <w:kern w:val="2"/>
              <w:sz w:val="24"/>
              <w:szCs w:val="24"/>
              <w14:ligatures w14:val="standardContextual"/>
            </w:rPr>
          </w:pPr>
          <w:hyperlink w:anchor="_Toc221710781" w:history="1">
            <w:r w:rsidRPr="00A22FE9">
              <w:rPr>
                <w:rStyle w:val="Hyperlink"/>
                <w:noProof/>
              </w:rPr>
              <w:t>Required LMI Documentation Checklist:</w:t>
            </w:r>
            <w:r>
              <w:rPr>
                <w:noProof/>
                <w:webHidden/>
              </w:rPr>
              <w:tab/>
            </w:r>
            <w:r>
              <w:rPr>
                <w:noProof/>
                <w:webHidden/>
              </w:rPr>
              <w:fldChar w:fldCharType="begin"/>
            </w:r>
            <w:r>
              <w:rPr>
                <w:noProof/>
                <w:webHidden/>
              </w:rPr>
              <w:instrText xml:space="preserve"> PAGEREF _Toc221710781 \h </w:instrText>
            </w:r>
            <w:r>
              <w:rPr>
                <w:noProof/>
                <w:webHidden/>
              </w:rPr>
            </w:r>
            <w:r>
              <w:rPr>
                <w:noProof/>
                <w:webHidden/>
              </w:rPr>
              <w:fldChar w:fldCharType="separate"/>
            </w:r>
            <w:r>
              <w:rPr>
                <w:noProof/>
                <w:webHidden/>
              </w:rPr>
              <w:t>18</w:t>
            </w:r>
            <w:r>
              <w:rPr>
                <w:noProof/>
                <w:webHidden/>
              </w:rPr>
              <w:fldChar w:fldCharType="end"/>
            </w:r>
          </w:hyperlink>
        </w:p>
        <w:p w14:paraId="2CF42B65" w14:textId="5BB79F6A" w:rsidR="0054352E" w:rsidRDefault="0054352E">
          <w:pPr>
            <w:pStyle w:val="TOC2"/>
            <w:tabs>
              <w:tab w:val="right" w:leader="dot" w:pos="10070"/>
            </w:tabs>
            <w:rPr>
              <w:rFonts w:eastAsiaTheme="minorEastAsia"/>
              <w:noProof/>
              <w:kern w:val="2"/>
              <w:sz w:val="24"/>
              <w:szCs w:val="24"/>
              <w14:ligatures w14:val="standardContextual"/>
            </w:rPr>
          </w:pPr>
          <w:hyperlink w:anchor="_Toc221710782" w:history="1">
            <w:r w:rsidRPr="00A22FE9">
              <w:rPr>
                <w:rStyle w:val="Hyperlink"/>
                <w:noProof/>
              </w:rPr>
              <w:t>Required Low Mod Area Benefit (Project Area Map with LMI data) Map Checklist</w:t>
            </w:r>
            <w:r>
              <w:rPr>
                <w:noProof/>
                <w:webHidden/>
              </w:rPr>
              <w:tab/>
            </w:r>
            <w:r>
              <w:rPr>
                <w:noProof/>
                <w:webHidden/>
              </w:rPr>
              <w:fldChar w:fldCharType="begin"/>
            </w:r>
            <w:r>
              <w:rPr>
                <w:noProof/>
                <w:webHidden/>
              </w:rPr>
              <w:instrText xml:space="preserve"> PAGEREF _Toc221710782 \h </w:instrText>
            </w:r>
            <w:r>
              <w:rPr>
                <w:noProof/>
                <w:webHidden/>
              </w:rPr>
            </w:r>
            <w:r>
              <w:rPr>
                <w:noProof/>
                <w:webHidden/>
              </w:rPr>
              <w:fldChar w:fldCharType="separate"/>
            </w:r>
            <w:r>
              <w:rPr>
                <w:noProof/>
                <w:webHidden/>
              </w:rPr>
              <w:t>19</w:t>
            </w:r>
            <w:r>
              <w:rPr>
                <w:noProof/>
                <w:webHidden/>
              </w:rPr>
              <w:fldChar w:fldCharType="end"/>
            </w:r>
          </w:hyperlink>
        </w:p>
        <w:p w14:paraId="2E3183A1" w14:textId="6E7F99CD" w:rsidR="0054352E" w:rsidRDefault="0054352E">
          <w:pPr>
            <w:pStyle w:val="TOC2"/>
            <w:tabs>
              <w:tab w:val="right" w:leader="dot" w:pos="10070"/>
            </w:tabs>
            <w:rPr>
              <w:rFonts w:eastAsiaTheme="minorEastAsia"/>
              <w:noProof/>
              <w:kern w:val="2"/>
              <w:sz w:val="24"/>
              <w:szCs w:val="24"/>
              <w14:ligatures w14:val="standardContextual"/>
            </w:rPr>
          </w:pPr>
          <w:hyperlink w:anchor="_Toc221710783" w:history="1">
            <w:r w:rsidRPr="00A22FE9">
              <w:rPr>
                <w:rStyle w:val="Hyperlink"/>
                <w:noProof/>
              </w:rPr>
              <w:t>Public Housing (Public Housing Authority/PHA) Residential Units within LMA</w:t>
            </w:r>
            <w:r>
              <w:rPr>
                <w:noProof/>
                <w:webHidden/>
              </w:rPr>
              <w:tab/>
            </w:r>
            <w:r>
              <w:rPr>
                <w:noProof/>
                <w:webHidden/>
              </w:rPr>
              <w:fldChar w:fldCharType="begin"/>
            </w:r>
            <w:r>
              <w:rPr>
                <w:noProof/>
                <w:webHidden/>
              </w:rPr>
              <w:instrText xml:space="preserve"> PAGEREF _Toc221710783 \h </w:instrText>
            </w:r>
            <w:r>
              <w:rPr>
                <w:noProof/>
                <w:webHidden/>
              </w:rPr>
            </w:r>
            <w:r>
              <w:rPr>
                <w:noProof/>
                <w:webHidden/>
              </w:rPr>
              <w:fldChar w:fldCharType="separate"/>
            </w:r>
            <w:r>
              <w:rPr>
                <w:noProof/>
                <w:webHidden/>
              </w:rPr>
              <w:t>20</w:t>
            </w:r>
            <w:r>
              <w:rPr>
                <w:noProof/>
                <w:webHidden/>
              </w:rPr>
              <w:fldChar w:fldCharType="end"/>
            </w:r>
          </w:hyperlink>
        </w:p>
        <w:p w14:paraId="3C938B55" w14:textId="12C4EB76" w:rsidR="0054352E" w:rsidRDefault="0054352E">
          <w:pPr>
            <w:pStyle w:val="TOC2"/>
            <w:tabs>
              <w:tab w:val="right" w:leader="dot" w:pos="10070"/>
            </w:tabs>
            <w:rPr>
              <w:rFonts w:eastAsiaTheme="minorEastAsia"/>
              <w:noProof/>
              <w:kern w:val="2"/>
              <w:sz w:val="24"/>
              <w:szCs w:val="24"/>
              <w14:ligatures w14:val="standardContextual"/>
            </w:rPr>
          </w:pPr>
          <w:hyperlink w:anchor="_Toc221710784" w:history="1">
            <w:r w:rsidRPr="00A22FE9">
              <w:rPr>
                <w:rStyle w:val="Hyperlink"/>
                <w:noProof/>
              </w:rPr>
              <w:t>Definitions of CDBG Regularly Terms</w:t>
            </w:r>
            <w:r>
              <w:rPr>
                <w:noProof/>
                <w:webHidden/>
              </w:rPr>
              <w:tab/>
            </w:r>
            <w:r>
              <w:rPr>
                <w:noProof/>
                <w:webHidden/>
              </w:rPr>
              <w:fldChar w:fldCharType="begin"/>
            </w:r>
            <w:r>
              <w:rPr>
                <w:noProof/>
                <w:webHidden/>
              </w:rPr>
              <w:instrText xml:space="preserve"> PAGEREF _Toc221710784 \h </w:instrText>
            </w:r>
            <w:r>
              <w:rPr>
                <w:noProof/>
                <w:webHidden/>
              </w:rPr>
            </w:r>
            <w:r>
              <w:rPr>
                <w:noProof/>
                <w:webHidden/>
              </w:rPr>
              <w:fldChar w:fldCharType="separate"/>
            </w:r>
            <w:r>
              <w:rPr>
                <w:noProof/>
                <w:webHidden/>
              </w:rPr>
              <w:t>20</w:t>
            </w:r>
            <w:r>
              <w:rPr>
                <w:noProof/>
                <w:webHidden/>
              </w:rPr>
              <w:fldChar w:fldCharType="end"/>
            </w:r>
          </w:hyperlink>
        </w:p>
        <w:p w14:paraId="03551F8A" w14:textId="6991CCBC" w:rsidR="0054352E" w:rsidRDefault="0054352E">
          <w:pPr>
            <w:pStyle w:val="TOC2"/>
            <w:tabs>
              <w:tab w:val="right" w:leader="dot" w:pos="10070"/>
            </w:tabs>
            <w:rPr>
              <w:rFonts w:eastAsiaTheme="minorEastAsia"/>
              <w:noProof/>
              <w:kern w:val="2"/>
              <w:sz w:val="24"/>
              <w:szCs w:val="24"/>
              <w14:ligatures w14:val="standardContextual"/>
            </w:rPr>
          </w:pPr>
          <w:hyperlink w:anchor="_Toc221710785" w:history="1">
            <w:r w:rsidRPr="00A22FE9">
              <w:rPr>
                <w:rStyle w:val="Hyperlink"/>
                <w:noProof/>
              </w:rPr>
              <w:t>Family</w:t>
            </w:r>
            <w:r>
              <w:rPr>
                <w:noProof/>
                <w:webHidden/>
              </w:rPr>
              <w:tab/>
            </w:r>
            <w:r>
              <w:rPr>
                <w:noProof/>
                <w:webHidden/>
              </w:rPr>
              <w:fldChar w:fldCharType="begin"/>
            </w:r>
            <w:r>
              <w:rPr>
                <w:noProof/>
                <w:webHidden/>
              </w:rPr>
              <w:instrText xml:space="preserve"> PAGEREF _Toc221710785 \h </w:instrText>
            </w:r>
            <w:r>
              <w:rPr>
                <w:noProof/>
                <w:webHidden/>
              </w:rPr>
            </w:r>
            <w:r>
              <w:rPr>
                <w:noProof/>
                <w:webHidden/>
              </w:rPr>
              <w:fldChar w:fldCharType="separate"/>
            </w:r>
            <w:r>
              <w:rPr>
                <w:noProof/>
                <w:webHidden/>
              </w:rPr>
              <w:t>20</w:t>
            </w:r>
            <w:r>
              <w:rPr>
                <w:noProof/>
                <w:webHidden/>
              </w:rPr>
              <w:fldChar w:fldCharType="end"/>
            </w:r>
          </w:hyperlink>
        </w:p>
        <w:p w14:paraId="73A79492" w14:textId="4EF49C37" w:rsidR="0054352E" w:rsidRDefault="0054352E">
          <w:pPr>
            <w:pStyle w:val="TOC2"/>
            <w:tabs>
              <w:tab w:val="right" w:leader="dot" w:pos="10070"/>
            </w:tabs>
            <w:rPr>
              <w:rFonts w:eastAsiaTheme="minorEastAsia"/>
              <w:noProof/>
              <w:kern w:val="2"/>
              <w:sz w:val="24"/>
              <w:szCs w:val="24"/>
              <w14:ligatures w14:val="standardContextual"/>
            </w:rPr>
          </w:pPr>
          <w:hyperlink w:anchor="_Toc221710786" w:history="1">
            <w:r w:rsidRPr="00A22FE9">
              <w:rPr>
                <w:rStyle w:val="Hyperlink"/>
                <w:noProof/>
              </w:rPr>
              <w:t>Household</w:t>
            </w:r>
            <w:r>
              <w:rPr>
                <w:noProof/>
                <w:webHidden/>
              </w:rPr>
              <w:tab/>
            </w:r>
            <w:r>
              <w:rPr>
                <w:noProof/>
                <w:webHidden/>
              </w:rPr>
              <w:fldChar w:fldCharType="begin"/>
            </w:r>
            <w:r>
              <w:rPr>
                <w:noProof/>
                <w:webHidden/>
              </w:rPr>
              <w:instrText xml:space="preserve"> PAGEREF _Toc221710786 \h </w:instrText>
            </w:r>
            <w:r>
              <w:rPr>
                <w:noProof/>
                <w:webHidden/>
              </w:rPr>
            </w:r>
            <w:r>
              <w:rPr>
                <w:noProof/>
                <w:webHidden/>
              </w:rPr>
              <w:fldChar w:fldCharType="separate"/>
            </w:r>
            <w:r>
              <w:rPr>
                <w:noProof/>
                <w:webHidden/>
              </w:rPr>
              <w:t>21</w:t>
            </w:r>
            <w:r>
              <w:rPr>
                <w:noProof/>
                <w:webHidden/>
              </w:rPr>
              <w:fldChar w:fldCharType="end"/>
            </w:r>
          </w:hyperlink>
        </w:p>
        <w:p w14:paraId="7EFBA205" w14:textId="102616AD" w:rsidR="0054352E" w:rsidRDefault="0054352E">
          <w:pPr>
            <w:pStyle w:val="TOC2"/>
            <w:tabs>
              <w:tab w:val="right" w:leader="dot" w:pos="10070"/>
            </w:tabs>
            <w:rPr>
              <w:rFonts w:eastAsiaTheme="minorEastAsia"/>
              <w:noProof/>
              <w:kern w:val="2"/>
              <w:sz w:val="24"/>
              <w:szCs w:val="24"/>
              <w14:ligatures w14:val="standardContextual"/>
            </w:rPr>
          </w:pPr>
          <w:hyperlink w:anchor="_Toc221710787" w:history="1">
            <w:r w:rsidRPr="00A22FE9">
              <w:rPr>
                <w:rStyle w:val="Hyperlink"/>
                <w:noProof/>
              </w:rPr>
              <w:t>LMI (Low-Mod-Income) Person</w:t>
            </w:r>
            <w:r>
              <w:rPr>
                <w:noProof/>
                <w:webHidden/>
              </w:rPr>
              <w:tab/>
            </w:r>
            <w:r>
              <w:rPr>
                <w:noProof/>
                <w:webHidden/>
              </w:rPr>
              <w:fldChar w:fldCharType="begin"/>
            </w:r>
            <w:r>
              <w:rPr>
                <w:noProof/>
                <w:webHidden/>
              </w:rPr>
              <w:instrText xml:space="preserve"> PAGEREF _Toc221710787 \h </w:instrText>
            </w:r>
            <w:r>
              <w:rPr>
                <w:noProof/>
                <w:webHidden/>
              </w:rPr>
            </w:r>
            <w:r>
              <w:rPr>
                <w:noProof/>
                <w:webHidden/>
              </w:rPr>
              <w:fldChar w:fldCharType="separate"/>
            </w:r>
            <w:r>
              <w:rPr>
                <w:noProof/>
                <w:webHidden/>
              </w:rPr>
              <w:t>21</w:t>
            </w:r>
            <w:r>
              <w:rPr>
                <w:noProof/>
                <w:webHidden/>
              </w:rPr>
              <w:fldChar w:fldCharType="end"/>
            </w:r>
          </w:hyperlink>
        </w:p>
        <w:p w14:paraId="168389D6" w14:textId="693A9101" w:rsidR="0054352E" w:rsidRDefault="0054352E">
          <w:pPr>
            <w:pStyle w:val="TOC2"/>
            <w:tabs>
              <w:tab w:val="right" w:leader="dot" w:pos="10070"/>
            </w:tabs>
            <w:rPr>
              <w:rFonts w:eastAsiaTheme="minorEastAsia"/>
              <w:noProof/>
              <w:kern w:val="2"/>
              <w:sz w:val="24"/>
              <w:szCs w:val="24"/>
              <w14:ligatures w14:val="standardContextual"/>
            </w:rPr>
          </w:pPr>
          <w:hyperlink w:anchor="_Toc221710788" w:history="1">
            <w:r w:rsidRPr="00A22FE9">
              <w:rPr>
                <w:rStyle w:val="Hyperlink"/>
                <w:noProof/>
              </w:rPr>
              <w:t>Income</w:t>
            </w:r>
            <w:r>
              <w:rPr>
                <w:noProof/>
                <w:webHidden/>
              </w:rPr>
              <w:tab/>
            </w:r>
            <w:r>
              <w:rPr>
                <w:noProof/>
                <w:webHidden/>
              </w:rPr>
              <w:fldChar w:fldCharType="begin"/>
            </w:r>
            <w:r>
              <w:rPr>
                <w:noProof/>
                <w:webHidden/>
              </w:rPr>
              <w:instrText xml:space="preserve"> PAGEREF _Toc221710788 \h </w:instrText>
            </w:r>
            <w:r>
              <w:rPr>
                <w:noProof/>
                <w:webHidden/>
              </w:rPr>
            </w:r>
            <w:r>
              <w:rPr>
                <w:noProof/>
                <w:webHidden/>
              </w:rPr>
              <w:fldChar w:fldCharType="separate"/>
            </w:r>
            <w:r>
              <w:rPr>
                <w:noProof/>
                <w:webHidden/>
              </w:rPr>
              <w:t>21</w:t>
            </w:r>
            <w:r>
              <w:rPr>
                <w:noProof/>
                <w:webHidden/>
              </w:rPr>
              <w:fldChar w:fldCharType="end"/>
            </w:r>
          </w:hyperlink>
        </w:p>
        <w:p w14:paraId="4F4B9F7F" w14:textId="6B5FECD3" w:rsidR="0054352E" w:rsidRDefault="0054352E">
          <w:pPr>
            <w:pStyle w:val="TOC2"/>
            <w:tabs>
              <w:tab w:val="right" w:leader="dot" w:pos="10070"/>
            </w:tabs>
            <w:rPr>
              <w:rFonts w:eastAsiaTheme="minorEastAsia"/>
              <w:noProof/>
              <w:kern w:val="2"/>
              <w:sz w:val="24"/>
              <w:szCs w:val="24"/>
              <w14:ligatures w14:val="standardContextual"/>
            </w:rPr>
          </w:pPr>
          <w:hyperlink w:anchor="_Toc221710789" w:history="1">
            <w:r w:rsidRPr="00A22FE9">
              <w:rPr>
                <w:rStyle w:val="Hyperlink"/>
                <w:noProof/>
              </w:rPr>
              <w:t>Seasonal Residents</w:t>
            </w:r>
            <w:r>
              <w:rPr>
                <w:noProof/>
                <w:webHidden/>
              </w:rPr>
              <w:tab/>
            </w:r>
            <w:r>
              <w:rPr>
                <w:noProof/>
                <w:webHidden/>
              </w:rPr>
              <w:fldChar w:fldCharType="begin"/>
            </w:r>
            <w:r>
              <w:rPr>
                <w:noProof/>
                <w:webHidden/>
              </w:rPr>
              <w:instrText xml:space="preserve"> PAGEREF _Toc221710789 \h </w:instrText>
            </w:r>
            <w:r>
              <w:rPr>
                <w:noProof/>
                <w:webHidden/>
              </w:rPr>
            </w:r>
            <w:r>
              <w:rPr>
                <w:noProof/>
                <w:webHidden/>
              </w:rPr>
              <w:fldChar w:fldCharType="separate"/>
            </w:r>
            <w:r>
              <w:rPr>
                <w:noProof/>
                <w:webHidden/>
              </w:rPr>
              <w:t>22</w:t>
            </w:r>
            <w:r>
              <w:rPr>
                <w:noProof/>
                <w:webHidden/>
              </w:rPr>
              <w:fldChar w:fldCharType="end"/>
            </w:r>
          </w:hyperlink>
        </w:p>
        <w:p w14:paraId="77E776FB" w14:textId="2332B34A" w:rsidR="008830B7" w:rsidRDefault="008830B7">
          <w:r>
            <w:rPr>
              <w:b/>
              <w:bCs/>
              <w:noProof/>
            </w:rPr>
            <w:fldChar w:fldCharType="end"/>
          </w:r>
        </w:p>
      </w:sdtContent>
    </w:sdt>
    <w:p w14:paraId="588A0708" w14:textId="77777777" w:rsidR="00E83365" w:rsidRDefault="00E83365">
      <w:pPr>
        <w:rPr>
          <w:rFonts w:asciiTheme="majorHAnsi" w:eastAsiaTheme="majorEastAsia" w:hAnsiTheme="majorHAnsi" w:cstheme="majorBidi"/>
          <w:color w:val="365F91" w:themeColor="accent1" w:themeShade="BF"/>
          <w:sz w:val="32"/>
          <w:szCs w:val="32"/>
        </w:rPr>
      </w:pPr>
      <w:r>
        <w:br w:type="page"/>
      </w:r>
    </w:p>
    <w:p w14:paraId="6C76115D" w14:textId="35817956" w:rsidR="0064678C" w:rsidRPr="0064678C" w:rsidRDefault="0054352E" w:rsidP="0054352E">
      <w:pPr>
        <w:pStyle w:val="Heading2"/>
      </w:pPr>
      <w:bookmarkStart w:id="3" w:name="_Toc221710763"/>
      <w:r>
        <w:lastRenderedPageBreak/>
        <w:t xml:space="preserve">**UPDATED**  </w:t>
      </w:r>
      <w:r w:rsidR="008A509A">
        <w:t>CDBG</w:t>
      </w:r>
      <w:r w:rsidR="00120BC7">
        <w:t>-I</w:t>
      </w:r>
      <w:r w:rsidR="008A509A">
        <w:t xml:space="preserve"> National Objective</w:t>
      </w:r>
      <w:r w:rsidR="0064678C" w:rsidRPr="0064678C">
        <w:t xml:space="preserve"> – </w:t>
      </w:r>
      <w:r w:rsidR="00120BC7">
        <w:t>All Applications Must Meet this Requirement</w:t>
      </w:r>
      <w:bookmarkEnd w:id="3"/>
      <w:r w:rsidR="0064678C" w:rsidRPr="0064678C">
        <w:t xml:space="preserve"> </w:t>
      </w:r>
    </w:p>
    <w:p w14:paraId="37167195" w14:textId="65C15E64" w:rsidR="006B0247" w:rsidRPr="0054352E" w:rsidRDefault="00480815" w:rsidP="00364B64">
      <w:pPr>
        <w:rPr>
          <w:rFonts w:cstheme="minorHAnsi"/>
          <w:i/>
          <w:iCs/>
          <w:sz w:val="24"/>
          <w:szCs w:val="24"/>
        </w:rPr>
      </w:pPr>
      <w:r w:rsidRPr="0054352E">
        <w:rPr>
          <w:rFonts w:cstheme="minorHAnsi"/>
          <w:sz w:val="24"/>
          <w:szCs w:val="24"/>
        </w:rPr>
        <w:t>To determine if CDBG assistance can qualify for the proposed project</w:t>
      </w:r>
      <w:r w:rsidR="00281E35" w:rsidRPr="0054352E">
        <w:rPr>
          <w:rFonts w:cstheme="minorHAnsi"/>
          <w:sz w:val="24"/>
          <w:szCs w:val="24"/>
        </w:rPr>
        <w:t xml:space="preserve"> the LMI percentage must be determined</w:t>
      </w:r>
      <w:r w:rsidRPr="0054352E">
        <w:rPr>
          <w:rFonts w:cstheme="minorHAnsi"/>
          <w:sz w:val="24"/>
          <w:szCs w:val="24"/>
        </w:rPr>
        <w:t xml:space="preserve">.  </w:t>
      </w:r>
      <w:r w:rsidR="00281E35" w:rsidRPr="0054352E">
        <w:rPr>
          <w:rFonts w:cstheme="minorHAnsi"/>
          <w:sz w:val="24"/>
          <w:szCs w:val="24"/>
        </w:rPr>
        <w:t xml:space="preserve"> For</w:t>
      </w:r>
      <w:r w:rsidR="00081A61" w:rsidRPr="0054352E">
        <w:rPr>
          <w:rFonts w:cstheme="minorHAnsi"/>
          <w:sz w:val="24"/>
          <w:szCs w:val="24"/>
        </w:rPr>
        <w:t xml:space="preserve"> a</w:t>
      </w:r>
      <w:r w:rsidR="00281E35" w:rsidRPr="0054352E">
        <w:rPr>
          <w:rFonts w:cstheme="minorHAnsi"/>
          <w:sz w:val="24"/>
          <w:szCs w:val="24"/>
        </w:rPr>
        <w:t xml:space="preserve"> CDBG grant the project</w:t>
      </w:r>
      <w:r w:rsidRPr="0054352E">
        <w:rPr>
          <w:rFonts w:cstheme="minorHAnsi"/>
          <w:sz w:val="24"/>
          <w:szCs w:val="24"/>
        </w:rPr>
        <w:t xml:space="preserve"> must meet one or more of the National Objectives.</w:t>
      </w:r>
      <w:r w:rsidRPr="0054352E">
        <w:rPr>
          <w:rFonts w:cstheme="minorHAnsi"/>
          <w:i/>
          <w:iCs/>
          <w:sz w:val="24"/>
          <w:szCs w:val="24"/>
        </w:rPr>
        <w:t xml:space="preserve">  </w:t>
      </w:r>
      <w:r w:rsidRPr="0054352E">
        <w:rPr>
          <w:rFonts w:cstheme="minorHAnsi"/>
          <w:sz w:val="24"/>
          <w:szCs w:val="24"/>
        </w:rPr>
        <w:t xml:space="preserve">The national objectives for CDBG-I are for </w:t>
      </w:r>
      <w:r w:rsidRPr="0054352E">
        <w:rPr>
          <w:rFonts w:cstheme="minorHAnsi"/>
          <w:b/>
          <w:bCs/>
          <w:sz w:val="24"/>
          <w:szCs w:val="24"/>
        </w:rPr>
        <w:t xml:space="preserve">Activities </w:t>
      </w:r>
      <w:r w:rsidR="00281E35" w:rsidRPr="0054352E">
        <w:rPr>
          <w:rFonts w:cstheme="minorHAnsi"/>
          <w:b/>
          <w:bCs/>
          <w:sz w:val="24"/>
          <w:szCs w:val="24"/>
        </w:rPr>
        <w:t>Benefiting Low and Moderate Income (</w:t>
      </w:r>
      <w:r w:rsidRPr="0054352E">
        <w:rPr>
          <w:rFonts w:cstheme="minorHAnsi"/>
          <w:b/>
          <w:bCs/>
          <w:sz w:val="24"/>
          <w:szCs w:val="24"/>
        </w:rPr>
        <w:t>LMI</w:t>
      </w:r>
      <w:r w:rsidR="00281E35" w:rsidRPr="0054352E">
        <w:rPr>
          <w:rFonts w:cstheme="minorHAnsi"/>
          <w:b/>
          <w:bCs/>
          <w:sz w:val="24"/>
          <w:szCs w:val="24"/>
        </w:rPr>
        <w:t>) Persons</w:t>
      </w:r>
      <w:r w:rsidR="0072651B" w:rsidRPr="0054352E">
        <w:rPr>
          <w:rFonts w:cstheme="minorHAnsi"/>
          <w:b/>
          <w:bCs/>
          <w:sz w:val="24"/>
          <w:szCs w:val="24"/>
        </w:rPr>
        <w:t xml:space="preserve">.  </w:t>
      </w:r>
      <w:r w:rsidR="00757A87" w:rsidRPr="0054352E">
        <w:rPr>
          <w:rFonts w:cstheme="minorHAnsi"/>
          <w:sz w:val="24"/>
          <w:szCs w:val="24"/>
        </w:rPr>
        <w:t>LMI is determined by two methods</w:t>
      </w:r>
      <w:r w:rsidR="006B0247" w:rsidRPr="0054352E">
        <w:rPr>
          <w:rFonts w:cstheme="minorHAnsi"/>
          <w:sz w:val="24"/>
          <w:szCs w:val="24"/>
        </w:rPr>
        <w:t>:</w:t>
      </w:r>
      <w:r w:rsidRPr="0054352E">
        <w:rPr>
          <w:rFonts w:cstheme="minorHAnsi"/>
          <w:sz w:val="24"/>
          <w:szCs w:val="24"/>
        </w:rPr>
        <w:t xml:space="preserve"> </w:t>
      </w:r>
    </w:p>
    <w:p w14:paraId="66FBB8E7" w14:textId="06943C51" w:rsidR="00216F44" w:rsidRPr="0054352E" w:rsidRDefault="006B0247" w:rsidP="006B0247">
      <w:pPr>
        <w:pStyle w:val="ListParagraph"/>
        <w:numPr>
          <w:ilvl w:val="0"/>
          <w:numId w:val="24"/>
        </w:numPr>
        <w:rPr>
          <w:rFonts w:cstheme="minorHAnsi"/>
          <w:i/>
          <w:iCs/>
          <w:sz w:val="24"/>
          <w:szCs w:val="24"/>
        </w:rPr>
      </w:pPr>
      <w:bookmarkStart w:id="4" w:name="_Hlk221021073"/>
      <w:r w:rsidRPr="0054352E">
        <w:rPr>
          <w:rFonts w:cstheme="minorHAnsi"/>
          <w:i/>
          <w:iCs/>
          <w:sz w:val="24"/>
          <w:szCs w:val="24"/>
        </w:rPr>
        <w:t>A</w:t>
      </w:r>
      <w:r w:rsidR="008620D0" w:rsidRPr="0054352E">
        <w:rPr>
          <w:rFonts w:cstheme="minorHAnsi"/>
          <w:i/>
          <w:iCs/>
          <w:sz w:val="24"/>
          <w:szCs w:val="24"/>
        </w:rPr>
        <w:t xml:space="preserve">rea </w:t>
      </w:r>
      <w:r w:rsidRPr="0054352E">
        <w:rPr>
          <w:rFonts w:cstheme="minorHAnsi"/>
          <w:i/>
          <w:iCs/>
          <w:sz w:val="24"/>
          <w:szCs w:val="24"/>
        </w:rPr>
        <w:t>B</w:t>
      </w:r>
      <w:r w:rsidR="008620D0" w:rsidRPr="0054352E">
        <w:rPr>
          <w:rFonts w:cstheme="minorHAnsi"/>
          <w:i/>
          <w:iCs/>
          <w:sz w:val="24"/>
          <w:szCs w:val="24"/>
        </w:rPr>
        <w:t xml:space="preserve">enefit </w:t>
      </w:r>
      <w:r w:rsidRPr="0054352E">
        <w:rPr>
          <w:rFonts w:cstheme="minorHAnsi"/>
          <w:i/>
          <w:iCs/>
          <w:sz w:val="24"/>
          <w:szCs w:val="24"/>
        </w:rPr>
        <w:t>A</w:t>
      </w:r>
      <w:r w:rsidR="008620D0" w:rsidRPr="0054352E">
        <w:rPr>
          <w:rFonts w:cstheme="minorHAnsi"/>
          <w:i/>
          <w:iCs/>
          <w:sz w:val="24"/>
          <w:szCs w:val="24"/>
        </w:rPr>
        <w:t>ctivit</w:t>
      </w:r>
      <w:r w:rsidR="00216F44" w:rsidRPr="0054352E">
        <w:rPr>
          <w:rFonts w:cstheme="minorHAnsi"/>
          <w:i/>
          <w:iCs/>
          <w:sz w:val="24"/>
          <w:szCs w:val="24"/>
        </w:rPr>
        <w:t>ies</w:t>
      </w:r>
      <w:r w:rsidR="00281E35" w:rsidRPr="0054352E">
        <w:rPr>
          <w:rFonts w:cstheme="minorHAnsi"/>
          <w:i/>
          <w:iCs/>
          <w:sz w:val="24"/>
          <w:szCs w:val="24"/>
        </w:rPr>
        <w:t xml:space="preserve"> </w:t>
      </w:r>
      <w:bookmarkEnd w:id="4"/>
      <w:r w:rsidR="00281E35" w:rsidRPr="0054352E">
        <w:rPr>
          <w:rFonts w:cstheme="minorHAnsi"/>
          <w:i/>
          <w:iCs/>
          <w:sz w:val="24"/>
          <w:szCs w:val="24"/>
        </w:rPr>
        <w:t>for CDBG-I</w:t>
      </w:r>
      <w:r w:rsidR="00216F44" w:rsidRPr="0054352E">
        <w:rPr>
          <w:rFonts w:cstheme="minorHAnsi"/>
          <w:i/>
          <w:iCs/>
          <w:sz w:val="24"/>
          <w:szCs w:val="24"/>
        </w:rPr>
        <w:t>:</w:t>
      </w:r>
    </w:p>
    <w:p w14:paraId="17658EFA" w14:textId="01DD2921" w:rsidR="00216F44" w:rsidRPr="0054352E" w:rsidRDefault="00216F44" w:rsidP="006B0247">
      <w:pPr>
        <w:pStyle w:val="ListParagraph"/>
        <w:numPr>
          <w:ilvl w:val="1"/>
          <w:numId w:val="24"/>
        </w:numPr>
        <w:rPr>
          <w:rFonts w:cstheme="minorHAnsi"/>
          <w:i/>
          <w:iCs/>
          <w:sz w:val="24"/>
          <w:szCs w:val="24"/>
        </w:rPr>
      </w:pPr>
      <w:r w:rsidRPr="0054352E">
        <w:rPr>
          <w:rFonts w:cstheme="minorHAnsi"/>
          <w:i/>
          <w:iCs/>
          <w:sz w:val="24"/>
          <w:szCs w:val="24"/>
        </w:rPr>
        <w:t xml:space="preserve">The benefits of which are available to all the residents in a particular area, where at least 51 percent of the residents are </w:t>
      </w:r>
      <w:proofErr w:type="gramStart"/>
      <w:r w:rsidRPr="0054352E">
        <w:rPr>
          <w:rFonts w:cstheme="minorHAnsi"/>
          <w:i/>
          <w:iCs/>
          <w:sz w:val="24"/>
          <w:szCs w:val="24"/>
        </w:rPr>
        <w:t>low and moderate income</w:t>
      </w:r>
      <w:proofErr w:type="gramEnd"/>
      <w:r w:rsidRPr="0054352E">
        <w:rPr>
          <w:rFonts w:cstheme="minorHAnsi"/>
          <w:i/>
          <w:iCs/>
          <w:sz w:val="24"/>
          <w:szCs w:val="24"/>
        </w:rPr>
        <w:t xml:space="preserve"> </w:t>
      </w:r>
      <w:proofErr w:type="gramStart"/>
      <w:r w:rsidRPr="0054352E">
        <w:rPr>
          <w:rFonts w:cstheme="minorHAnsi"/>
          <w:i/>
          <w:iCs/>
          <w:sz w:val="24"/>
          <w:szCs w:val="24"/>
        </w:rPr>
        <w:t>persons</w:t>
      </w:r>
      <w:proofErr w:type="gramEnd"/>
      <w:r w:rsidRPr="0054352E">
        <w:rPr>
          <w:rFonts w:cstheme="minorHAnsi"/>
          <w:i/>
          <w:iCs/>
          <w:sz w:val="24"/>
          <w:szCs w:val="24"/>
        </w:rPr>
        <w:t>. Such an area need not be coterminous with census tracts or other officially recognized boundaries but must be the entire area served by the activity</w:t>
      </w:r>
      <w:r w:rsidR="00CB4B61" w:rsidRPr="0054352E">
        <w:rPr>
          <w:rFonts w:cstheme="minorHAnsi"/>
          <w:i/>
          <w:iCs/>
          <w:sz w:val="24"/>
          <w:szCs w:val="24"/>
        </w:rPr>
        <w:t xml:space="preserve"> (project)</w:t>
      </w:r>
      <w:r w:rsidRPr="0054352E">
        <w:rPr>
          <w:rFonts w:cstheme="minorHAnsi"/>
          <w:i/>
          <w:iCs/>
          <w:sz w:val="24"/>
          <w:szCs w:val="24"/>
        </w:rPr>
        <w:t>. (§ 570.483 Criteria for national objectives.b.1.i.)</w:t>
      </w:r>
    </w:p>
    <w:p w14:paraId="378FDE8F" w14:textId="6CA8AD51" w:rsidR="00216F44" w:rsidRPr="0054352E" w:rsidRDefault="00216F44" w:rsidP="0072651B">
      <w:pPr>
        <w:pStyle w:val="ListParagraph"/>
        <w:numPr>
          <w:ilvl w:val="1"/>
          <w:numId w:val="24"/>
        </w:numPr>
        <w:ind w:left="1498"/>
        <w:contextualSpacing w:val="0"/>
        <w:rPr>
          <w:rFonts w:cstheme="minorHAnsi"/>
          <w:i/>
          <w:iCs/>
          <w:sz w:val="24"/>
          <w:szCs w:val="24"/>
        </w:rPr>
      </w:pPr>
      <w:r w:rsidRPr="0054352E">
        <w:rPr>
          <w:rFonts w:cstheme="minorHAnsi"/>
          <w:i/>
          <w:iCs/>
          <w:sz w:val="24"/>
          <w:szCs w:val="24"/>
        </w:rPr>
        <w:t xml:space="preserve">Where the assistance is to a public improvement that provides benefits to all the residents of an area, that is limited to paying special assessments levied against residential properties owned and occupied by </w:t>
      </w:r>
      <w:proofErr w:type="gramStart"/>
      <w:r w:rsidRPr="0054352E">
        <w:rPr>
          <w:rFonts w:cstheme="minorHAnsi"/>
          <w:i/>
          <w:iCs/>
          <w:sz w:val="24"/>
          <w:szCs w:val="24"/>
        </w:rPr>
        <w:t>persons</w:t>
      </w:r>
      <w:proofErr w:type="gramEnd"/>
      <w:r w:rsidRPr="0054352E">
        <w:rPr>
          <w:rFonts w:cstheme="minorHAnsi"/>
          <w:i/>
          <w:iCs/>
          <w:sz w:val="24"/>
          <w:szCs w:val="24"/>
        </w:rPr>
        <w:t xml:space="preserve"> of low and moderate income.  (§ 570.483 Criteria for national objectives.b.1.ii.)</w:t>
      </w:r>
    </w:p>
    <w:p w14:paraId="756F06AE" w14:textId="159B055F" w:rsidR="006B0247" w:rsidRPr="0054352E" w:rsidRDefault="006B0247" w:rsidP="0072651B">
      <w:pPr>
        <w:pStyle w:val="ListParagraph"/>
        <w:numPr>
          <w:ilvl w:val="0"/>
          <w:numId w:val="24"/>
        </w:numPr>
        <w:spacing w:before="240"/>
        <w:ind w:left="778"/>
        <w:contextualSpacing w:val="0"/>
        <w:rPr>
          <w:rFonts w:cstheme="minorHAnsi"/>
          <w:i/>
          <w:iCs/>
          <w:sz w:val="24"/>
          <w:szCs w:val="24"/>
        </w:rPr>
      </w:pPr>
      <w:bookmarkStart w:id="5" w:name="_Hlk221021112"/>
      <w:bookmarkStart w:id="6" w:name="_Hlk220673994"/>
      <w:r w:rsidRPr="0054352E">
        <w:rPr>
          <w:rFonts w:cstheme="minorHAnsi"/>
          <w:i/>
          <w:iCs/>
          <w:sz w:val="24"/>
          <w:szCs w:val="24"/>
        </w:rPr>
        <w:t xml:space="preserve">Limited </w:t>
      </w:r>
      <w:r w:rsidR="0072651B" w:rsidRPr="0054352E">
        <w:rPr>
          <w:rFonts w:cstheme="minorHAnsi"/>
          <w:i/>
          <w:iCs/>
          <w:sz w:val="24"/>
          <w:szCs w:val="24"/>
        </w:rPr>
        <w:t>Clientele Activities</w:t>
      </w:r>
      <w:bookmarkEnd w:id="5"/>
      <w:r w:rsidR="0072651B" w:rsidRPr="0054352E">
        <w:rPr>
          <w:rFonts w:cstheme="minorHAnsi"/>
          <w:i/>
          <w:iCs/>
          <w:sz w:val="24"/>
          <w:szCs w:val="24"/>
        </w:rPr>
        <w:t xml:space="preserve">:  </w:t>
      </w:r>
      <w:bookmarkEnd w:id="6"/>
      <w:r w:rsidR="008A509A" w:rsidRPr="0054352E">
        <w:rPr>
          <w:rFonts w:cstheme="minorHAnsi"/>
          <w:i/>
          <w:iCs/>
          <w:sz w:val="24"/>
          <w:szCs w:val="24"/>
        </w:rPr>
        <w:t>for CDBG-I is a</w:t>
      </w:r>
      <w:r w:rsidRPr="0054352E">
        <w:rPr>
          <w:rFonts w:cstheme="minorHAnsi"/>
          <w:i/>
          <w:iCs/>
          <w:sz w:val="24"/>
          <w:szCs w:val="24"/>
        </w:rPr>
        <w:t xml:space="preserve">n activity </w:t>
      </w:r>
      <w:r w:rsidR="008A509A" w:rsidRPr="0054352E">
        <w:rPr>
          <w:rFonts w:cstheme="minorHAnsi"/>
          <w:i/>
          <w:iCs/>
          <w:sz w:val="24"/>
          <w:szCs w:val="24"/>
        </w:rPr>
        <w:t xml:space="preserve">restricted to certain geographic </w:t>
      </w:r>
      <w:proofErr w:type="gramStart"/>
      <w:r w:rsidR="008A509A" w:rsidRPr="0054352E">
        <w:rPr>
          <w:rFonts w:cstheme="minorHAnsi"/>
          <w:i/>
          <w:iCs/>
          <w:sz w:val="24"/>
          <w:szCs w:val="24"/>
        </w:rPr>
        <w:t>area</w:t>
      </w:r>
      <w:proofErr w:type="gramEnd"/>
      <w:r w:rsidR="008A509A" w:rsidRPr="0054352E">
        <w:rPr>
          <w:rFonts w:cstheme="minorHAnsi"/>
          <w:i/>
          <w:iCs/>
          <w:sz w:val="24"/>
          <w:szCs w:val="24"/>
        </w:rPr>
        <w:t xml:space="preserve"> that </w:t>
      </w:r>
      <w:r w:rsidRPr="0054352E">
        <w:rPr>
          <w:rFonts w:cstheme="minorHAnsi"/>
          <w:i/>
          <w:iCs/>
          <w:sz w:val="24"/>
          <w:szCs w:val="24"/>
        </w:rPr>
        <w:t xml:space="preserve">at least 51 percent of whom are </w:t>
      </w:r>
      <w:r w:rsidR="00CB4B61" w:rsidRPr="0054352E">
        <w:rPr>
          <w:rFonts w:cstheme="minorHAnsi"/>
          <w:i/>
          <w:iCs/>
          <w:sz w:val="24"/>
          <w:szCs w:val="24"/>
        </w:rPr>
        <w:t>low- and moderate-</w:t>
      </w:r>
      <w:r w:rsidR="00120BC7" w:rsidRPr="0054352E">
        <w:rPr>
          <w:rFonts w:cstheme="minorHAnsi"/>
          <w:i/>
          <w:iCs/>
          <w:sz w:val="24"/>
          <w:szCs w:val="24"/>
        </w:rPr>
        <w:t xml:space="preserve"> </w:t>
      </w:r>
      <w:r w:rsidR="00CB4B61" w:rsidRPr="0054352E">
        <w:rPr>
          <w:rFonts w:cstheme="minorHAnsi"/>
          <w:i/>
          <w:iCs/>
          <w:sz w:val="24"/>
          <w:szCs w:val="24"/>
        </w:rPr>
        <w:t>income</w:t>
      </w:r>
      <w:r w:rsidRPr="0054352E">
        <w:rPr>
          <w:rFonts w:cstheme="minorHAnsi"/>
          <w:i/>
          <w:iCs/>
          <w:sz w:val="24"/>
          <w:szCs w:val="24"/>
        </w:rPr>
        <w:t xml:space="preserve"> </w:t>
      </w:r>
      <w:proofErr w:type="gramStart"/>
      <w:r w:rsidRPr="0054352E">
        <w:rPr>
          <w:rFonts w:cstheme="minorHAnsi"/>
          <w:i/>
          <w:iCs/>
          <w:sz w:val="24"/>
          <w:szCs w:val="24"/>
        </w:rPr>
        <w:t>persons</w:t>
      </w:r>
      <w:proofErr w:type="gramEnd"/>
      <w:r w:rsidRPr="0054352E">
        <w:rPr>
          <w:rFonts w:cstheme="minorHAnsi"/>
          <w:i/>
          <w:iCs/>
          <w:sz w:val="24"/>
          <w:szCs w:val="24"/>
        </w:rPr>
        <w:t xml:space="preserve">.  </w:t>
      </w:r>
    </w:p>
    <w:p w14:paraId="3D154C12" w14:textId="40A9D09F" w:rsidR="006B0247" w:rsidRPr="0054352E" w:rsidRDefault="00407761" w:rsidP="006B0247">
      <w:pPr>
        <w:pStyle w:val="ListParagraph"/>
        <w:numPr>
          <w:ilvl w:val="1"/>
          <w:numId w:val="24"/>
        </w:numPr>
        <w:rPr>
          <w:rFonts w:cstheme="minorHAnsi"/>
          <w:i/>
          <w:iCs/>
          <w:sz w:val="24"/>
          <w:szCs w:val="24"/>
        </w:rPr>
      </w:pPr>
      <w:r w:rsidRPr="0054352E">
        <w:rPr>
          <w:rFonts w:cstheme="minorHAnsi"/>
          <w:i/>
          <w:iCs/>
          <w:sz w:val="24"/>
          <w:szCs w:val="24"/>
        </w:rPr>
        <w:t xml:space="preserve">Exception:  </w:t>
      </w:r>
      <w:r w:rsidR="006B0247" w:rsidRPr="0054352E">
        <w:rPr>
          <w:rFonts w:cstheme="minorHAnsi"/>
          <w:i/>
          <w:iCs/>
          <w:sz w:val="24"/>
          <w:szCs w:val="24"/>
        </w:rPr>
        <w:t xml:space="preserve">Activities, the benefits of which are available to all the residents of an area. </w:t>
      </w:r>
      <w:bookmarkStart w:id="7" w:name="_Hlk220686597"/>
      <w:r w:rsidR="00216F44" w:rsidRPr="0054352E">
        <w:rPr>
          <w:rFonts w:cstheme="minorHAnsi"/>
          <w:i/>
          <w:iCs/>
          <w:sz w:val="24"/>
          <w:szCs w:val="24"/>
        </w:rPr>
        <w:t>(§ 570.483 Criteria for national objectives</w:t>
      </w:r>
      <w:bookmarkEnd w:id="7"/>
      <w:r w:rsidR="00216F44" w:rsidRPr="0054352E">
        <w:rPr>
          <w:rFonts w:cstheme="minorHAnsi"/>
          <w:i/>
          <w:iCs/>
          <w:sz w:val="24"/>
          <w:szCs w:val="24"/>
        </w:rPr>
        <w:t>.b.</w:t>
      </w:r>
      <w:r w:rsidR="006B0247" w:rsidRPr="0054352E">
        <w:rPr>
          <w:rFonts w:cstheme="minorHAnsi"/>
          <w:i/>
          <w:iCs/>
          <w:sz w:val="24"/>
          <w:szCs w:val="24"/>
        </w:rPr>
        <w:t>2</w:t>
      </w:r>
      <w:r w:rsidR="00216F44" w:rsidRPr="0054352E">
        <w:rPr>
          <w:rFonts w:cstheme="minorHAnsi"/>
          <w:i/>
          <w:iCs/>
          <w:sz w:val="24"/>
          <w:szCs w:val="24"/>
        </w:rPr>
        <w:t>.</w:t>
      </w:r>
      <w:r w:rsidR="006B0247" w:rsidRPr="0054352E">
        <w:rPr>
          <w:rFonts w:cstheme="minorHAnsi"/>
          <w:i/>
          <w:iCs/>
          <w:sz w:val="24"/>
          <w:szCs w:val="24"/>
        </w:rPr>
        <w:t>i</w:t>
      </w:r>
      <w:r w:rsidR="00216F44" w:rsidRPr="0054352E">
        <w:rPr>
          <w:rFonts w:cstheme="minorHAnsi"/>
          <w:i/>
          <w:iCs/>
          <w:sz w:val="24"/>
          <w:szCs w:val="24"/>
        </w:rPr>
        <w:t>.</w:t>
      </w:r>
      <w:r w:rsidR="006B0247" w:rsidRPr="0054352E">
        <w:rPr>
          <w:rFonts w:cstheme="minorHAnsi"/>
          <w:i/>
          <w:iCs/>
          <w:sz w:val="24"/>
          <w:szCs w:val="24"/>
        </w:rPr>
        <w:t>A</w:t>
      </w:r>
      <w:r w:rsidR="00216F44" w:rsidRPr="0054352E">
        <w:rPr>
          <w:rFonts w:cstheme="minorHAnsi"/>
          <w:i/>
          <w:iCs/>
          <w:sz w:val="24"/>
          <w:szCs w:val="24"/>
        </w:rPr>
        <w:t>)</w:t>
      </w:r>
      <w:r w:rsidR="006B0247" w:rsidRPr="0054352E">
        <w:rPr>
          <w:rFonts w:cstheme="minorHAnsi"/>
          <w:i/>
          <w:iCs/>
          <w:sz w:val="24"/>
          <w:szCs w:val="24"/>
        </w:rPr>
        <w:t>.</w:t>
      </w:r>
    </w:p>
    <w:p w14:paraId="46D83E8F" w14:textId="33E9C786" w:rsidR="006B0247" w:rsidRPr="0054352E" w:rsidRDefault="006B0247" w:rsidP="006B0247">
      <w:pPr>
        <w:pStyle w:val="ListParagraph"/>
        <w:numPr>
          <w:ilvl w:val="1"/>
          <w:numId w:val="24"/>
        </w:numPr>
        <w:rPr>
          <w:rFonts w:cstheme="minorHAnsi"/>
          <w:i/>
          <w:iCs/>
          <w:sz w:val="24"/>
          <w:szCs w:val="24"/>
        </w:rPr>
      </w:pPr>
      <w:r w:rsidRPr="0054352E">
        <w:rPr>
          <w:rFonts w:cstheme="minorHAnsi"/>
          <w:i/>
          <w:iCs/>
          <w:sz w:val="24"/>
          <w:szCs w:val="24"/>
        </w:rPr>
        <w:t>To qualify under this activity</w:t>
      </w:r>
      <w:r w:rsidR="00120BC7" w:rsidRPr="0054352E">
        <w:rPr>
          <w:rFonts w:cstheme="minorHAnsi"/>
          <w:i/>
          <w:iCs/>
          <w:sz w:val="24"/>
          <w:szCs w:val="24"/>
        </w:rPr>
        <w:t xml:space="preserve">:  all </w:t>
      </w:r>
      <w:r w:rsidR="00281E35" w:rsidRPr="0054352E">
        <w:rPr>
          <w:rFonts w:cstheme="minorHAnsi"/>
          <w:i/>
          <w:iCs/>
          <w:sz w:val="24"/>
          <w:szCs w:val="24"/>
        </w:rPr>
        <w:t>applicants</w:t>
      </w:r>
      <w:r w:rsidRPr="0054352E">
        <w:rPr>
          <w:rFonts w:cstheme="minorHAnsi"/>
          <w:i/>
          <w:iCs/>
          <w:sz w:val="24"/>
          <w:szCs w:val="24"/>
        </w:rPr>
        <w:t xml:space="preserve"> </w:t>
      </w:r>
      <w:r w:rsidR="00407761" w:rsidRPr="0054352E">
        <w:rPr>
          <w:rFonts w:cstheme="minorHAnsi"/>
          <w:i/>
          <w:iCs/>
          <w:sz w:val="24"/>
          <w:szCs w:val="24"/>
        </w:rPr>
        <w:t>must submit</w:t>
      </w:r>
      <w:r w:rsidRPr="0054352E">
        <w:rPr>
          <w:rFonts w:cstheme="minorHAnsi"/>
          <w:i/>
          <w:iCs/>
          <w:sz w:val="24"/>
          <w:szCs w:val="24"/>
        </w:rPr>
        <w:t xml:space="preserve"> information on family size and income so that it is evident that at least 51 percent of the clientele are </w:t>
      </w:r>
      <w:proofErr w:type="gramStart"/>
      <w:r w:rsidRPr="0054352E">
        <w:rPr>
          <w:rFonts w:cstheme="minorHAnsi"/>
          <w:i/>
          <w:iCs/>
          <w:sz w:val="24"/>
          <w:szCs w:val="24"/>
        </w:rPr>
        <w:t>persons</w:t>
      </w:r>
      <w:proofErr w:type="gramEnd"/>
      <w:r w:rsidRPr="0054352E">
        <w:rPr>
          <w:rFonts w:cstheme="minorHAnsi"/>
          <w:i/>
          <w:iCs/>
          <w:sz w:val="24"/>
          <w:szCs w:val="24"/>
        </w:rPr>
        <w:t xml:space="preserve"> whose family income does not exceed the </w:t>
      </w:r>
      <w:proofErr w:type="gramStart"/>
      <w:r w:rsidRPr="0054352E">
        <w:rPr>
          <w:rFonts w:cstheme="minorHAnsi"/>
          <w:i/>
          <w:iCs/>
          <w:sz w:val="24"/>
          <w:szCs w:val="24"/>
        </w:rPr>
        <w:t>low and moderate income</w:t>
      </w:r>
      <w:proofErr w:type="gramEnd"/>
      <w:r w:rsidRPr="0054352E">
        <w:rPr>
          <w:rFonts w:cstheme="minorHAnsi"/>
          <w:i/>
          <w:iCs/>
          <w:sz w:val="24"/>
          <w:szCs w:val="24"/>
        </w:rPr>
        <w:t xml:space="preserve"> limit.  </w:t>
      </w:r>
      <w:r w:rsidR="00216F44" w:rsidRPr="0054352E">
        <w:rPr>
          <w:rFonts w:cstheme="minorHAnsi"/>
          <w:i/>
          <w:iCs/>
          <w:sz w:val="24"/>
          <w:szCs w:val="24"/>
        </w:rPr>
        <w:t>(§ 570.483 Criteria for national objectives.b.</w:t>
      </w:r>
      <w:r w:rsidRPr="0054352E">
        <w:rPr>
          <w:rFonts w:cstheme="minorHAnsi"/>
          <w:i/>
          <w:iCs/>
          <w:sz w:val="24"/>
          <w:szCs w:val="24"/>
        </w:rPr>
        <w:t>2</w:t>
      </w:r>
      <w:r w:rsidR="00216F44" w:rsidRPr="0054352E">
        <w:rPr>
          <w:rFonts w:cstheme="minorHAnsi"/>
          <w:i/>
          <w:iCs/>
          <w:sz w:val="24"/>
          <w:szCs w:val="24"/>
        </w:rPr>
        <w:t>.</w:t>
      </w:r>
      <w:r w:rsidRPr="0054352E">
        <w:rPr>
          <w:rFonts w:cstheme="minorHAnsi"/>
          <w:i/>
          <w:iCs/>
          <w:sz w:val="24"/>
          <w:szCs w:val="24"/>
        </w:rPr>
        <w:t>ii</w:t>
      </w:r>
      <w:r w:rsidR="00216F44" w:rsidRPr="0054352E">
        <w:rPr>
          <w:rFonts w:cstheme="minorHAnsi"/>
          <w:i/>
          <w:iCs/>
          <w:sz w:val="24"/>
          <w:szCs w:val="24"/>
        </w:rPr>
        <w:t>.</w:t>
      </w:r>
      <w:r w:rsidRPr="0054352E">
        <w:rPr>
          <w:rFonts w:cstheme="minorHAnsi"/>
          <w:i/>
          <w:iCs/>
          <w:sz w:val="24"/>
          <w:szCs w:val="24"/>
        </w:rPr>
        <w:t>B.</w:t>
      </w:r>
      <w:r w:rsidR="00216F44" w:rsidRPr="0054352E">
        <w:rPr>
          <w:rFonts w:cstheme="minorHAnsi"/>
          <w:i/>
          <w:iCs/>
          <w:sz w:val="24"/>
          <w:szCs w:val="24"/>
        </w:rPr>
        <w:t>)</w:t>
      </w:r>
    </w:p>
    <w:p w14:paraId="44C6B48E" w14:textId="170F32B6" w:rsidR="0064678C" w:rsidRPr="0054352E" w:rsidRDefault="005B396A" w:rsidP="00C168FD">
      <w:pPr>
        <w:rPr>
          <w:rFonts w:cstheme="minorHAnsi"/>
          <w:sz w:val="24"/>
          <w:szCs w:val="24"/>
        </w:rPr>
      </w:pPr>
      <w:r w:rsidRPr="0054352E">
        <w:rPr>
          <w:rFonts w:cstheme="minorHAnsi"/>
          <w:sz w:val="24"/>
          <w:szCs w:val="24"/>
        </w:rPr>
        <w:t xml:space="preserve">The LMI percentage is to the nearest hundredth and not rounded up so if LMI percentage is 50.99% it cannot round to </w:t>
      </w:r>
      <w:r w:rsidR="0072651B" w:rsidRPr="0054352E">
        <w:rPr>
          <w:rFonts w:cstheme="minorHAnsi"/>
          <w:sz w:val="24"/>
          <w:szCs w:val="24"/>
        </w:rPr>
        <w:t>51</w:t>
      </w:r>
      <w:r w:rsidR="0064678C" w:rsidRPr="0054352E">
        <w:rPr>
          <w:rFonts w:cstheme="minorHAnsi"/>
          <w:sz w:val="24"/>
          <w:szCs w:val="24"/>
        </w:rPr>
        <w:t xml:space="preserve">%.  An activity with a project area that is not primarily residential may not qualify under the LMI area benefit category even if the activity provides benefits to all residents in the project area and the residents are primarily LMI persons. </w:t>
      </w:r>
    </w:p>
    <w:p w14:paraId="71BCFFC9" w14:textId="7A1C3BAC" w:rsidR="0064678C" w:rsidRPr="00120BC7" w:rsidRDefault="0064678C" w:rsidP="008830B7">
      <w:pPr>
        <w:pStyle w:val="Heading2"/>
        <w:rPr>
          <w:color w:val="EE0000"/>
        </w:rPr>
      </w:pPr>
      <w:bookmarkStart w:id="8" w:name="_Toc221710764"/>
      <w:r w:rsidRPr="0022006E">
        <w:lastRenderedPageBreak/>
        <w:t xml:space="preserve">Identify </w:t>
      </w:r>
      <w:r w:rsidR="008830B7">
        <w:t xml:space="preserve">and </w:t>
      </w:r>
      <w:r w:rsidRPr="0022006E">
        <w:t>Determine the Project Area and Benefiting Population</w:t>
      </w:r>
      <w:bookmarkEnd w:id="8"/>
      <w:r w:rsidRPr="0022006E">
        <w:t xml:space="preserve"> </w:t>
      </w:r>
    </w:p>
    <w:p w14:paraId="7AADB901" w14:textId="51568E4C" w:rsidR="0064678C" w:rsidRPr="0054352E" w:rsidRDefault="0044254F" w:rsidP="0064678C">
      <w:pPr>
        <w:rPr>
          <w:rFonts w:cstheme="minorHAnsi"/>
          <w:sz w:val="24"/>
          <w:szCs w:val="24"/>
        </w:rPr>
      </w:pPr>
      <w:r w:rsidRPr="0054352E">
        <w:rPr>
          <w:rFonts w:cstheme="minorHAnsi"/>
          <w:noProof/>
          <w:sz w:val="24"/>
          <w:szCs w:val="24"/>
        </w:rPr>
        <mc:AlternateContent>
          <mc:Choice Requires="wps">
            <w:drawing>
              <wp:anchor distT="0" distB="0" distL="114300" distR="114300" simplePos="0" relativeHeight="251658240" behindDoc="1" locked="0" layoutInCell="1" allowOverlap="1" wp14:anchorId="7888BC94" wp14:editId="50DA1EB4">
                <wp:simplePos x="0" y="0"/>
                <wp:positionH relativeFrom="column">
                  <wp:posOffset>4117340</wp:posOffset>
                </wp:positionH>
                <wp:positionV relativeFrom="paragraph">
                  <wp:posOffset>205105</wp:posOffset>
                </wp:positionV>
                <wp:extent cx="2131060" cy="1299845"/>
                <wp:effectExtent l="0" t="0" r="21590" b="14605"/>
                <wp:wrapTight wrapText="bothSides">
                  <wp:wrapPolygon edited="0">
                    <wp:start x="0" y="0"/>
                    <wp:lineTo x="0" y="21526"/>
                    <wp:lineTo x="21626" y="21526"/>
                    <wp:lineTo x="21626" y="0"/>
                    <wp:lineTo x="0" y="0"/>
                  </wp:wrapPolygon>
                </wp:wrapTight>
                <wp:docPr id="516183399" name="Text Box 1"/>
                <wp:cNvGraphicFramePr/>
                <a:graphic xmlns:a="http://schemas.openxmlformats.org/drawingml/2006/main">
                  <a:graphicData uri="http://schemas.microsoft.com/office/word/2010/wordprocessingShape">
                    <wps:wsp>
                      <wps:cNvSpPr txBox="1"/>
                      <wps:spPr>
                        <a:xfrm>
                          <a:off x="0" y="0"/>
                          <a:ext cx="2131060" cy="1299845"/>
                        </a:xfrm>
                        <a:prstGeom prst="rect">
                          <a:avLst/>
                        </a:prstGeom>
                        <a:solidFill>
                          <a:schemeClr val="accent6">
                            <a:lumMod val="20000"/>
                            <a:lumOff val="80000"/>
                          </a:schemeClr>
                        </a:solidFill>
                        <a:ln w="6350">
                          <a:solidFill>
                            <a:prstClr val="black"/>
                          </a:solidFill>
                        </a:ln>
                      </wps:spPr>
                      <wps:txbx>
                        <w:txbxContent>
                          <w:p w14:paraId="3AD2881C" w14:textId="746E3102" w:rsidR="0044254F" w:rsidRDefault="0044254F">
                            <w:r w:rsidRPr="0044254F">
                              <w:rPr>
                                <w:b/>
                                <w:bCs/>
                              </w:rPr>
                              <w:t>IMPORTANT:</w:t>
                            </w:r>
                            <w:r>
                              <w:t xml:space="preserve">  </w:t>
                            </w:r>
                            <w:r w:rsidRPr="0044254F">
                              <w:t xml:space="preserve">The </w:t>
                            </w:r>
                            <w:r w:rsidR="00757A87">
                              <w:t>project/</w:t>
                            </w:r>
                            <w:r w:rsidRPr="0044254F">
                              <w:t>service area shall not be drawn to intentionally include LMI persons that would not benefit, nor shall it be drawn to intentionally exclude non-LMI persons that would benefit.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8BC94" id="_x0000_s1027" type="#_x0000_t202" style="position:absolute;margin-left:324.2pt;margin-top:16.15pt;width:167.8pt;height:10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" fillcolor="#fde9d9 [665]" strokeweight=".5pt">
                <v:textbox>
                  <w:txbxContent>
                    <w:p w14:paraId="3AD2881C" w14:textId="746E3102" w:rsidR="0044254F" w:rsidRDefault="0044254F">
                      <w:r w:rsidRPr="0044254F">
                        <w:rPr>
                          <w:b/>
                          <w:bCs/>
                        </w:rPr>
                        <w:t>IMPORTANT:</w:t>
                      </w:r>
                      <w:r>
                        <w:t xml:space="preserve">  </w:t>
                      </w:r>
                      <w:r w:rsidRPr="0044254F">
                        <w:t xml:space="preserve">The </w:t>
                      </w:r>
                      <w:r w:rsidR="00757A87">
                        <w:t>project/</w:t>
                      </w:r>
                      <w:r w:rsidRPr="0044254F">
                        <w:t>service area shall not be drawn to intentionally include LMI persons that would not benefit, nor shall it be drawn to intentionally exclude non-LMI persons that would benefit.</w:t>
                      </w:r>
                    </w:p>
                  </w:txbxContent>
                </v:textbox>
                <w10:wrap type="tight"/>
              </v:shape>
            </w:pict>
          </mc:Fallback>
        </mc:AlternateContent>
      </w:r>
      <w:r w:rsidR="0064678C" w:rsidRPr="0054352E">
        <w:rPr>
          <w:rFonts w:cstheme="minorHAnsi"/>
          <w:sz w:val="24"/>
          <w:szCs w:val="24"/>
        </w:rPr>
        <w:t xml:space="preserve">Before an applicant can determine the LMI beneficiaries, the </w:t>
      </w:r>
      <w:r w:rsidR="007C5B10" w:rsidRPr="0054352E">
        <w:rPr>
          <w:rFonts w:cstheme="minorHAnsi"/>
          <w:sz w:val="24"/>
          <w:szCs w:val="24"/>
        </w:rPr>
        <w:t>service area</w:t>
      </w:r>
      <w:r w:rsidR="005B396A" w:rsidRPr="0054352E">
        <w:rPr>
          <w:rFonts w:cstheme="minorHAnsi"/>
          <w:sz w:val="24"/>
          <w:szCs w:val="24"/>
        </w:rPr>
        <w:t xml:space="preserve"> </w:t>
      </w:r>
      <w:r w:rsidR="007C5B10" w:rsidRPr="0054352E">
        <w:rPr>
          <w:rFonts w:cstheme="minorHAnsi"/>
          <w:sz w:val="24"/>
          <w:szCs w:val="24"/>
        </w:rPr>
        <w:t>(</w:t>
      </w:r>
      <w:r w:rsidR="0064678C" w:rsidRPr="0054352E">
        <w:rPr>
          <w:rFonts w:cstheme="minorHAnsi"/>
          <w:sz w:val="24"/>
          <w:szCs w:val="24"/>
        </w:rPr>
        <w:t>project area</w:t>
      </w:r>
      <w:r w:rsidR="007C5B10" w:rsidRPr="0054352E">
        <w:rPr>
          <w:rFonts w:cstheme="minorHAnsi"/>
          <w:sz w:val="24"/>
          <w:szCs w:val="24"/>
        </w:rPr>
        <w:t>)</w:t>
      </w:r>
      <w:r w:rsidR="0064678C" w:rsidRPr="0054352E">
        <w:rPr>
          <w:rFonts w:cstheme="minorHAnsi"/>
          <w:sz w:val="24"/>
          <w:szCs w:val="24"/>
        </w:rPr>
        <w:t xml:space="preserve"> must first be established.  The project area must be clearly defined and delineated, </w:t>
      </w:r>
      <w:r w:rsidRPr="0054352E">
        <w:rPr>
          <w:rFonts w:cstheme="minorHAnsi"/>
          <w:sz w:val="24"/>
          <w:szCs w:val="24"/>
        </w:rPr>
        <w:t>project</w:t>
      </w:r>
      <w:r w:rsidR="0025301B" w:rsidRPr="0054352E">
        <w:rPr>
          <w:rFonts w:cstheme="minorHAnsi"/>
          <w:sz w:val="24"/>
          <w:szCs w:val="24"/>
        </w:rPr>
        <w:t xml:space="preserve"> areas should be reasonably delineated based on the intended beneficiaries of the LMA activity.</w:t>
      </w:r>
      <w:r w:rsidRPr="0054352E">
        <w:rPr>
          <w:rFonts w:cstheme="minorHAnsi"/>
          <w:sz w:val="24"/>
          <w:szCs w:val="24"/>
        </w:rPr>
        <w:t xml:space="preserve">  Once the project area is delineated, </w:t>
      </w:r>
      <w:r w:rsidR="007C5B10" w:rsidRPr="0054352E">
        <w:rPr>
          <w:rFonts w:cstheme="minorHAnsi"/>
          <w:sz w:val="24"/>
          <w:szCs w:val="24"/>
        </w:rPr>
        <w:t xml:space="preserve">the LMISD geographies that most closely correspond are chosen. </w:t>
      </w:r>
    </w:p>
    <w:p w14:paraId="5F108F76" w14:textId="6BE0743B" w:rsidR="00120BC7" w:rsidRPr="0054352E" w:rsidRDefault="00120BC7" w:rsidP="00120BC7">
      <w:pPr>
        <w:rPr>
          <w:rFonts w:cstheme="minorHAnsi"/>
          <w:sz w:val="24"/>
          <w:szCs w:val="24"/>
        </w:rPr>
      </w:pPr>
      <w:r w:rsidRPr="0054352E">
        <w:rPr>
          <w:rFonts w:cstheme="minorHAnsi"/>
          <w:sz w:val="24"/>
          <w:szCs w:val="24"/>
        </w:rPr>
        <w:t xml:space="preserve">For CDBG-I projects, the project area may be determined by who is connected to the infrastructure, or who is served by the infrastructure.  </w:t>
      </w:r>
      <w:r w:rsidR="0072651B" w:rsidRPr="0054352E">
        <w:rPr>
          <w:rFonts w:cstheme="minorHAnsi"/>
          <w:sz w:val="24"/>
          <w:szCs w:val="24"/>
        </w:rPr>
        <w:t xml:space="preserve">These are two means to determine LMI:  </w:t>
      </w:r>
    </w:p>
    <w:p w14:paraId="2E318767" w14:textId="77777777" w:rsidR="003121EB" w:rsidRPr="0054352E" w:rsidRDefault="0064678C" w:rsidP="003121EB">
      <w:pPr>
        <w:pStyle w:val="ListParagraph"/>
        <w:numPr>
          <w:ilvl w:val="0"/>
          <w:numId w:val="25"/>
        </w:numPr>
        <w:spacing w:after="0" w:afterAutospacing="0"/>
        <w:rPr>
          <w:rFonts w:cstheme="minorHAnsi"/>
          <w:sz w:val="24"/>
          <w:szCs w:val="24"/>
        </w:rPr>
      </w:pPr>
      <w:r w:rsidRPr="0054352E">
        <w:rPr>
          <w:rFonts w:cstheme="minorHAnsi"/>
          <w:sz w:val="24"/>
          <w:szCs w:val="24"/>
        </w:rPr>
        <w:t xml:space="preserve">Projects using the </w:t>
      </w:r>
      <w:r w:rsidR="00120BC7" w:rsidRPr="0054352E">
        <w:rPr>
          <w:rFonts w:cstheme="minorHAnsi"/>
          <w:sz w:val="24"/>
          <w:szCs w:val="24"/>
        </w:rPr>
        <w:t>Low- and Moderate-Income Area (LMA)</w:t>
      </w:r>
      <w:r w:rsidR="00EB57E2" w:rsidRPr="0054352E">
        <w:rPr>
          <w:rFonts w:cstheme="minorHAnsi"/>
          <w:sz w:val="24"/>
          <w:szCs w:val="24"/>
        </w:rPr>
        <w:t xml:space="preserve"> </w:t>
      </w:r>
      <w:r w:rsidR="008A509A" w:rsidRPr="0054352E">
        <w:rPr>
          <w:rFonts w:cstheme="minorHAnsi"/>
          <w:sz w:val="24"/>
          <w:szCs w:val="24"/>
        </w:rPr>
        <w:t>must fall under</w:t>
      </w:r>
      <w:r w:rsidRPr="0054352E">
        <w:rPr>
          <w:rFonts w:cstheme="minorHAnsi"/>
          <w:sz w:val="24"/>
          <w:szCs w:val="24"/>
        </w:rPr>
        <w:t xml:space="preserve"> </w:t>
      </w:r>
      <w:r w:rsidR="00407761" w:rsidRPr="0054352E">
        <w:rPr>
          <w:rFonts w:cstheme="minorHAnsi"/>
          <w:i/>
          <w:iCs/>
          <w:sz w:val="24"/>
          <w:szCs w:val="24"/>
        </w:rPr>
        <w:t>Area Benefit Activities</w:t>
      </w:r>
      <w:r w:rsidR="00120BC7" w:rsidRPr="0054352E">
        <w:rPr>
          <w:rFonts w:cstheme="minorHAnsi"/>
          <w:i/>
          <w:iCs/>
          <w:sz w:val="24"/>
          <w:szCs w:val="24"/>
        </w:rPr>
        <w:t xml:space="preserve"> </w:t>
      </w:r>
      <w:r w:rsidR="00120BC7" w:rsidRPr="0054352E">
        <w:rPr>
          <w:rFonts w:cstheme="minorHAnsi"/>
          <w:sz w:val="24"/>
          <w:szCs w:val="24"/>
        </w:rPr>
        <w:t>to meet the National Objective.</w:t>
      </w:r>
    </w:p>
    <w:p w14:paraId="65B3EC48" w14:textId="186678B5" w:rsidR="00C168FD" w:rsidRPr="0054352E" w:rsidRDefault="00120BC7" w:rsidP="003121EB">
      <w:pPr>
        <w:pStyle w:val="ListParagraph"/>
        <w:numPr>
          <w:ilvl w:val="0"/>
          <w:numId w:val="25"/>
        </w:numPr>
        <w:spacing w:after="0" w:afterAutospacing="0"/>
        <w:rPr>
          <w:rFonts w:cstheme="minorHAnsi"/>
          <w:sz w:val="24"/>
          <w:szCs w:val="24"/>
        </w:rPr>
      </w:pPr>
      <w:r w:rsidRPr="0054352E">
        <w:rPr>
          <w:rFonts w:cstheme="minorHAnsi"/>
          <w:sz w:val="24"/>
          <w:szCs w:val="24"/>
        </w:rPr>
        <w:t xml:space="preserve">Projects with </w:t>
      </w:r>
      <w:r w:rsidR="0072651B" w:rsidRPr="0054352E">
        <w:rPr>
          <w:rFonts w:cstheme="minorHAnsi"/>
          <w:sz w:val="24"/>
          <w:szCs w:val="24"/>
        </w:rPr>
        <w:t xml:space="preserve">an </w:t>
      </w:r>
      <w:r w:rsidRPr="0054352E">
        <w:rPr>
          <w:rFonts w:cstheme="minorHAnsi"/>
          <w:sz w:val="24"/>
          <w:szCs w:val="24"/>
        </w:rPr>
        <w:t>area that</w:t>
      </w:r>
      <w:r w:rsidR="0072651B" w:rsidRPr="0054352E">
        <w:rPr>
          <w:rFonts w:cstheme="minorHAnsi"/>
          <w:sz w:val="24"/>
          <w:szCs w:val="24"/>
        </w:rPr>
        <w:t xml:space="preserve"> is</w:t>
      </w:r>
      <w:r w:rsidRPr="0054352E">
        <w:rPr>
          <w:rFonts w:cstheme="minorHAnsi"/>
          <w:sz w:val="24"/>
          <w:szCs w:val="24"/>
        </w:rPr>
        <w:t xml:space="preserve"> Limited </w:t>
      </w:r>
      <w:r w:rsidR="0072651B" w:rsidRPr="0054352E">
        <w:rPr>
          <w:rFonts w:cstheme="minorHAnsi"/>
          <w:sz w:val="24"/>
          <w:szCs w:val="24"/>
        </w:rPr>
        <w:t xml:space="preserve">Clientele Activities </w:t>
      </w:r>
      <w:r w:rsidRPr="0054352E">
        <w:rPr>
          <w:rFonts w:cstheme="minorHAnsi"/>
          <w:sz w:val="24"/>
          <w:szCs w:val="24"/>
        </w:rPr>
        <w:t>will need to perform Income Surveys for the defined project area.</w:t>
      </w:r>
    </w:p>
    <w:p w14:paraId="759F4648" w14:textId="0509D819" w:rsidR="0064678C" w:rsidRPr="0054352E" w:rsidRDefault="0064678C" w:rsidP="00C168FD">
      <w:pPr>
        <w:pStyle w:val="ListParagraph"/>
        <w:spacing w:after="0" w:afterAutospacing="0"/>
        <w:rPr>
          <w:rFonts w:cstheme="minorHAnsi"/>
          <w:sz w:val="24"/>
          <w:szCs w:val="24"/>
        </w:rPr>
      </w:pPr>
      <w:r w:rsidRPr="0054352E">
        <w:rPr>
          <w:rFonts w:cstheme="minorHAnsi"/>
          <w:sz w:val="24"/>
          <w:szCs w:val="24"/>
        </w:rPr>
        <w:t xml:space="preserve"> </w:t>
      </w:r>
    </w:p>
    <w:p w14:paraId="3770AEDD" w14:textId="7C80A9B5" w:rsidR="007C5B10" w:rsidRPr="0054352E" w:rsidRDefault="007C5B10" w:rsidP="0064678C">
      <w:pPr>
        <w:rPr>
          <w:rFonts w:cstheme="minorHAnsi"/>
          <w:b/>
          <w:bCs/>
          <w:sz w:val="24"/>
          <w:szCs w:val="24"/>
        </w:rPr>
      </w:pPr>
      <w:r w:rsidRPr="0054352E">
        <w:rPr>
          <w:rFonts w:cstheme="minorHAnsi"/>
          <w:b/>
          <w:bCs/>
          <w:sz w:val="24"/>
          <w:szCs w:val="24"/>
        </w:rPr>
        <w:t>Project Area</w:t>
      </w:r>
      <w:r w:rsidR="0044254F" w:rsidRPr="0054352E">
        <w:rPr>
          <w:rFonts w:cstheme="minorHAnsi"/>
          <w:b/>
          <w:bCs/>
          <w:sz w:val="24"/>
          <w:szCs w:val="24"/>
        </w:rPr>
        <w:t xml:space="preserve"> guidelines for application</w:t>
      </w:r>
      <w:r w:rsidRPr="0054352E">
        <w:rPr>
          <w:rFonts w:cstheme="minorHAnsi"/>
          <w:b/>
          <w:bCs/>
          <w:sz w:val="24"/>
          <w:szCs w:val="24"/>
        </w:rPr>
        <w:t>:</w:t>
      </w:r>
    </w:p>
    <w:p w14:paraId="228B9E05" w14:textId="26FF4AFE" w:rsidR="007C5B10" w:rsidRPr="0054352E" w:rsidRDefault="007C5B10" w:rsidP="00120BC7">
      <w:pPr>
        <w:pStyle w:val="ListParagraph"/>
        <w:numPr>
          <w:ilvl w:val="0"/>
          <w:numId w:val="26"/>
        </w:numPr>
        <w:rPr>
          <w:rFonts w:cstheme="minorHAnsi"/>
          <w:sz w:val="24"/>
          <w:szCs w:val="24"/>
        </w:rPr>
      </w:pPr>
      <w:r w:rsidRPr="0054352E">
        <w:rPr>
          <w:rFonts w:cstheme="minorHAnsi"/>
          <w:sz w:val="24"/>
          <w:szCs w:val="24"/>
        </w:rPr>
        <w:t xml:space="preserve">Describe:  </w:t>
      </w:r>
      <w:r w:rsidR="0064678C" w:rsidRPr="0054352E">
        <w:rPr>
          <w:rFonts w:cstheme="minorHAnsi"/>
          <w:sz w:val="24"/>
          <w:szCs w:val="24"/>
        </w:rPr>
        <w:t>The project area may be described using streets or roads as boundaries, or even topographic features such as streams or hills</w:t>
      </w:r>
      <w:r w:rsidRPr="0054352E">
        <w:rPr>
          <w:rFonts w:cstheme="minorHAnsi"/>
          <w:sz w:val="24"/>
          <w:szCs w:val="24"/>
        </w:rPr>
        <w:t xml:space="preserve"> include in the description the LMISD Data Block Group</w:t>
      </w:r>
      <w:r w:rsidR="0064678C" w:rsidRPr="0054352E">
        <w:rPr>
          <w:rFonts w:cstheme="minorHAnsi"/>
          <w:sz w:val="24"/>
          <w:szCs w:val="24"/>
        </w:rPr>
        <w:t xml:space="preserve">.  </w:t>
      </w:r>
    </w:p>
    <w:p w14:paraId="7A584026" w14:textId="2D649B05" w:rsidR="0064678C" w:rsidRPr="0054352E" w:rsidRDefault="007C5B10" w:rsidP="00120BC7">
      <w:pPr>
        <w:pStyle w:val="ListParagraph"/>
        <w:numPr>
          <w:ilvl w:val="0"/>
          <w:numId w:val="26"/>
        </w:numPr>
        <w:rPr>
          <w:rFonts w:cstheme="minorHAnsi"/>
          <w:sz w:val="24"/>
          <w:szCs w:val="24"/>
        </w:rPr>
      </w:pPr>
      <w:r w:rsidRPr="0054352E">
        <w:rPr>
          <w:rFonts w:cstheme="minorHAnsi"/>
          <w:sz w:val="24"/>
          <w:szCs w:val="24"/>
        </w:rPr>
        <w:t xml:space="preserve">Map:  </w:t>
      </w:r>
      <w:r w:rsidR="0064678C" w:rsidRPr="0054352E">
        <w:rPr>
          <w:rFonts w:cstheme="minorHAnsi"/>
          <w:sz w:val="24"/>
          <w:szCs w:val="24"/>
        </w:rPr>
        <w:t>A map is required of the project area, with the project area boundaries, street names, and house numbers if the project provides direct benefit to residents.</w:t>
      </w:r>
      <w:r w:rsidRPr="0054352E">
        <w:rPr>
          <w:rFonts w:cstheme="minorHAnsi"/>
          <w:sz w:val="24"/>
          <w:szCs w:val="24"/>
        </w:rPr>
        <w:t xml:space="preserve">  Include the LMISD Data Block Group boundary.</w:t>
      </w:r>
    </w:p>
    <w:p w14:paraId="4B40BA24" w14:textId="3FE71B75" w:rsidR="00813E47" w:rsidRDefault="007477DA" w:rsidP="00F900ED">
      <w:pPr>
        <w:pStyle w:val="Heading2"/>
      </w:pPr>
      <w:bookmarkStart w:id="9" w:name="_Toc221710765"/>
      <w:r>
        <w:t xml:space="preserve">**UPDATED** </w:t>
      </w:r>
      <w:r w:rsidR="00F900ED">
        <w:t xml:space="preserve">Determining the LMI </w:t>
      </w:r>
      <w:r w:rsidR="00A20E7A">
        <w:t xml:space="preserve">for </w:t>
      </w:r>
      <w:r w:rsidR="00407761" w:rsidRPr="00407761">
        <w:rPr>
          <w:i/>
          <w:iCs/>
        </w:rPr>
        <w:t>Area Benefit Activities</w:t>
      </w:r>
      <w:bookmarkEnd w:id="9"/>
      <w:r w:rsidR="00407761" w:rsidRPr="00407761">
        <w:rPr>
          <w:i/>
          <w:iCs/>
        </w:rPr>
        <w:t xml:space="preserve"> </w:t>
      </w:r>
    </w:p>
    <w:p w14:paraId="44391B73" w14:textId="0360AF87" w:rsidR="00F900ED" w:rsidRDefault="00F900ED" w:rsidP="00F900ED">
      <w:pPr>
        <w:rPr>
          <w:rFonts w:cstheme="minorHAnsi"/>
          <w:sz w:val="24"/>
          <w:szCs w:val="24"/>
        </w:rPr>
      </w:pPr>
      <w:r w:rsidRPr="0022006E">
        <w:rPr>
          <w:rFonts w:cstheme="minorHAnsi"/>
          <w:sz w:val="24"/>
          <w:szCs w:val="24"/>
        </w:rPr>
        <w:t xml:space="preserve">Once an applicant has identified the project area </w:t>
      </w:r>
      <w:r>
        <w:rPr>
          <w:rFonts w:cstheme="minorHAnsi"/>
          <w:sz w:val="24"/>
          <w:szCs w:val="24"/>
        </w:rPr>
        <w:t xml:space="preserve">of a </w:t>
      </w:r>
      <w:r w:rsidRPr="0022006E">
        <w:rPr>
          <w:rFonts w:cstheme="minorHAnsi"/>
          <w:sz w:val="24"/>
          <w:szCs w:val="24"/>
        </w:rPr>
        <w:t>p</w:t>
      </w:r>
      <w:r w:rsidRPr="006B6DF5">
        <w:rPr>
          <w:rFonts w:cstheme="minorHAnsi"/>
          <w:sz w:val="24"/>
          <w:szCs w:val="24"/>
        </w:rPr>
        <w:t>roposed activity(</w:t>
      </w:r>
      <w:proofErr w:type="spellStart"/>
      <w:r w:rsidRPr="006B6DF5">
        <w:rPr>
          <w:rFonts w:cstheme="minorHAnsi"/>
          <w:sz w:val="24"/>
          <w:szCs w:val="24"/>
        </w:rPr>
        <w:t>ies</w:t>
      </w:r>
      <w:proofErr w:type="spellEnd"/>
      <w:r w:rsidRPr="006B6DF5">
        <w:rPr>
          <w:rFonts w:cstheme="minorHAnsi"/>
          <w:sz w:val="24"/>
          <w:szCs w:val="24"/>
        </w:rPr>
        <w:t>)</w:t>
      </w:r>
      <w:r w:rsidR="00AD72C7" w:rsidRPr="006B6DF5">
        <w:rPr>
          <w:rFonts w:cstheme="minorHAnsi"/>
          <w:sz w:val="24"/>
          <w:szCs w:val="24"/>
        </w:rPr>
        <w:t xml:space="preserve"> </w:t>
      </w:r>
      <w:r w:rsidR="00514324">
        <w:rPr>
          <w:rFonts w:cstheme="minorHAnsi"/>
          <w:sz w:val="24"/>
          <w:szCs w:val="24"/>
        </w:rPr>
        <w:t xml:space="preserve">and </w:t>
      </w:r>
      <w:r w:rsidR="00A20E7A">
        <w:rPr>
          <w:rFonts w:cstheme="minorHAnsi"/>
          <w:sz w:val="24"/>
          <w:szCs w:val="24"/>
        </w:rPr>
        <w:t xml:space="preserve">the </w:t>
      </w:r>
      <w:r w:rsidR="00AD72C7" w:rsidRPr="006B6DF5">
        <w:rPr>
          <w:rFonts w:cstheme="minorHAnsi"/>
          <w:sz w:val="24"/>
          <w:szCs w:val="24"/>
        </w:rPr>
        <w:t>project purpose</w:t>
      </w:r>
      <w:r w:rsidRPr="006B6DF5">
        <w:rPr>
          <w:rFonts w:cstheme="minorHAnsi"/>
          <w:sz w:val="24"/>
          <w:szCs w:val="24"/>
        </w:rPr>
        <w:t xml:space="preserve">, </w:t>
      </w:r>
      <w:r w:rsidR="00AD72C7" w:rsidRPr="006B6DF5">
        <w:rPr>
          <w:rFonts w:cstheme="minorHAnsi"/>
          <w:sz w:val="24"/>
          <w:szCs w:val="24"/>
        </w:rPr>
        <w:t xml:space="preserve">area-wide LMI data </w:t>
      </w:r>
      <w:r w:rsidR="00654E07" w:rsidRPr="00654E07">
        <w:rPr>
          <w:rFonts w:cstheme="minorHAnsi"/>
          <w:color w:val="EE0000"/>
          <w:sz w:val="24"/>
          <w:szCs w:val="24"/>
        </w:rPr>
        <w:t>is</w:t>
      </w:r>
      <w:r w:rsidR="00654E07">
        <w:rPr>
          <w:rFonts w:cstheme="minorHAnsi"/>
          <w:sz w:val="24"/>
          <w:szCs w:val="24"/>
        </w:rPr>
        <w:t xml:space="preserve"> </w:t>
      </w:r>
      <w:r w:rsidRPr="006B6DF5">
        <w:rPr>
          <w:rFonts w:cstheme="minorHAnsi"/>
          <w:sz w:val="24"/>
          <w:szCs w:val="24"/>
        </w:rPr>
        <w:t xml:space="preserve">used to </w:t>
      </w:r>
      <w:r w:rsidRPr="0022006E">
        <w:rPr>
          <w:rFonts w:cstheme="minorHAnsi"/>
          <w:sz w:val="24"/>
          <w:szCs w:val="24"/>
        </w:rPr>
        <w:t xml:space="preserve">document the number and percentage of LMI beneficiaries.  </w:t>
      </w:r>
    </w:p>
    <w:p w14:paraId="05A42710" w14:textId="5B6C376D" w:rsidR="00AD72C7" w:rsidRPr="006B6DF5" w:rsidRDefault="00A20E7A" w:rsidP="00AD72C7">
      <w:pPr>
        <w:rPr>
          <w:b/>
          <w:bCs/>
          <w:iCs/>
          <w:sz w:val="24"/>
        </w:rPr>
      </w:pPr>
      <w:r>
        <w:rPr>
          <w:iCs/>
          <w:sz w:val="24"/>
        </w:rPr>
        <w:t xml:space="preserve">NOTE:  </w:t>
      </w:r>
      <w:r w:rsidR="007D3ACE" w:rsidRPr="006B6DF5">
        <w:rPr>
          <w:iCs/>
          <w:sz w:val="24"/>
        </w:rPr>
        <w:t xml:space="preserve">The use </w:t>
      </w:r>
      <w:r w:rsidR="00AD72C7" w:rsidRPr="006B6DF5">
        <w:rPr>
          <w:iCs/>
          <w:sz w:val="24"/>
        </w:rPr>
        <w:t>of income surveys and</w:t>
      </w:r>
      <w:r w:rsidR="00AD72C7" w:rsidRPr="006B6DF5">
        <w:rPr>
          <w:sz w:val="24"/>
        </w:rPr>
        <w:t xml:space="preserve"> Low- and Moderate-Income Summary Data (</w:t>
      </w:r>
      <w:r w:rsidR="00AD72C7" w:rsidRPr="006B6DF5">
        <w:rPr>
          <w:iCs/>
          <w:sz w:val="24"/>
        </w:rPr>
        <w:t>LMISD</w:t>
      </w:r>
      <w:r w:rsidR="00C168FD">
        <w:rPr>
          <w:iCs/>
          <w:sz w:val="24"/>
        </w:rPr>
        <w:t>)</w:t>
      </w:r>
      <w:r w:rsidR="00AD72C7" w:rsidRPr="006B6DF5">
        <w:rPr>
          <w:iCs/>
          <w:sz w:val="24"/>
        </w:rPr>
        <w:t>, cannot be combined in any circumstance.</w:t>
      </w:r>
      <w:r w:rsidR="00AD72C7" w:rsidRPr="006B6DF5">
        <w:rPr>
          <w:b/>
          <w:bCs/>
          <w:iCs/>
          <w:sz w:val="24"/>
        </w:rPr>
        <w:t xml:space="preserve">  </w:t>
      </w:r>
      <w:r w:rsidR="00AD72C7" w:rsidRPr="006B6DF5">
        <w:rPr>
          <w:sz w:val="24"/>
        </w:rPr>
        <w:t xml:space="preserve">The combination of income survey data and LMISD has been determined by HUD to not be methodologically sound and as such is not an acceptable method of documenting beneficiaries.  </w:t>
      </w:r>
    </w:p>
    <w:p w14:paraId="141C50DD" w14:textId="65C76C39" w:rsidR="00AD72C7" w:rsidRPr="00654E07" w:rsidRDefault="0054352E" w:rsidP="0054352E">
      <w:pPr>
        <w:pStyle w:val="Heading2"/>
      </w:pPr>
      <w:bookmarkStart w:id="10" w:name="_Toc221710766"/>
      <w:r>
        <w:t xml:space="preserve">**UPDATED** </w:t>
      </w:r>
      <w:r w:rsidR="00AD72C7" w:rsidRPr="00654E07">
        <w:t>HUD Low- and Moderate-Income Summary Data (LMISD)</w:t>
      </w:r>
      <w:bookmarkEnd w:id="10"/>
    </w:p>
    <w:p w14:paraId="53BB5116" w14:textId="0D6D8618" w:rsidR="00AD72C7" w:rsidRDefault="00AD72C7" w:rsidP="00AD72C7">
      <w:pPr>
        <w:rPr>
          <w:sz w:val="24"/>
        </w:rPr>
      </w:pPr>
      <w:r w:rsidRPr="006B6DF5">
        <w:rPr>
          <w:sz w:val="24"/>
        </w:rPr>
        <w:t>All funding applications must use the most recent LMISD based on the American Community Survey if they are claiming LMI based on area-wide data.</w:t>
      </w:r>
    </w:p>
    <w:p w14:paraId="5FE1E845" w14:textId="718B6E9C" w:rsidR="00514324" w:rsidRPr="006B6DF5" w:rsidRDefault="00514324" w:rsidP="00AD72C7">
      <w:pPr>
        <w:rPr>
          <w:sz w:val="24"/>
        </w:rPr>
      </w:pPr>
      <w:r w:rsidRPr="007477DA">
        <w:rPr>
          <w:sz w:val="24"/>
        </w:rPr>
        <w:lastRenderedPageBreak/>
        <w:t xml:space="preserve">LMISD </w:t>
      </w:r>
      <w:r w:rsidR="00954BB2" w:rsidRPr="007477DA">
        <w:rPr>
          <w:sz w:val="24"/>
        </w:rPr>
        <w:t xml:space="preserve">website </w:t>
      </w:r>
      <w:r w:rsidRPr="007477DA">
        <w:rPr>
          <w:sz w:val="24"/>
        </w:rPr>
        <w:t xml:space="preserve">–  </w:t>
      </w:r>
      <w:hyperlink r:id="rId13" w:history="1">
        <w:r w:rsidRPr="003C41E4">
          <w:rPr>
            <w:rStyle w:val="Hyperlink"/>
            <w:sz w:val="24"/>
          </w:rPr>
          <w:t>https://www.hudexchange.info/programs/cdbg/cdbg-low-moderate-income-data/</w:t>
        </w:r>
      </w:hyperlink>
      <w:r>
        <w:rPr>
          <w:sz w:val="24"/>
        </w:rPr>
        <w:t xml:space="preserve"> </w:t>
      </w:r>
    </w:p>
    <w:p w14:paraId="37A13070" w14:textId="1FAFB7F7" w:rsidR="00514324" w:rsidRPr="007477DA" w:rsidRDefault="00514324" w:rsidP="007A3051">
      <w:pPr>
        <w:pStyle w:val="ListParagraph"/>
        <w:numPr>
          <w:ilvl w:val="0"/>
          <w:numId w:val="21"/>
        </w:numPr>
        <w:rPr>
          <w:sz w:val="24"/>
        </w:rPr>
      </w:pPr>
      <w:r w:rsidRPr="007477DA">
        <w:rPr>
          <w:sz w:val="24"/>
        </w:rPr>
        <w:t xml:space="preserve">Project Area Corresponds to </w:t>
      </w:r>
      <w:r w:rsidR="007A3051" w:rsidRPr="007477DA">
        <w:rPr>
          <w:sz w:val="24"/>
        </w:rPr>
        <w:t xml:space="preserve">single </w:t>
      </w:r>
      <w:r w:rsidRPr="007477DA">
        <w:rPr>
          <w:sz w:val="24"/>
        </w:rPr>
        <w:t xml:space="preserve">LMISD </w:t>
      </w:r>
      <w:r w:rsidR="00023FC6" w:rsidRPr="007477DA">
        <w:rPr>
          <w:sz w:val="24"/>
        </w:rPr>
        <w:t>(</w:t>
      </w:r>
      <w:r w:rsidR="00023FC6" w:rsidRPr="007477DA">
        <w:rPr>
          <w:sz w:val="24"/>
        </w:rPr>
        <w:fldChar w:fldCharType="begin"/>
      </w:r>
      <w:r w:rsidR="00023FC6" w:rsidRPr="007477DA">
        <w:rPr>
          <w:sz w:val="24"/>
        </w:rPr>
        <w:instrText xml:space="preserve"> REF _Ref221013315 \h </w:instrText>
      </w:r>
      <w:r w:rsidR="00023FC6" w:rsidRPr="007477DA">
        <w:rPr>
          <w:sz w:val="24"/>
        </w:rPr>
      </w:r>
      <w:r w:rsidR="00023FC6" w:rsidRPr="007477DA">
        <w:rPr>
          <w:sz w:val="24"/>
        </w:rPr>
        <w:fldChar w:fldCharType="separate"/>
      </w:r>
      <w:r w:rsidR="00023FC6" w:rsidRPr="007477DA">
        <w:t xml:space="preserve">Figure </w:t>
      </w:r>
      <w:r w:rsidR="00023FC6" w:rsidRPr="007477DA">
        <w:rPr>
          <w:noProof/>
        </w:rPr>
        <w:t>1</w:t>
      </w:r>
      <w:r w:rsidR="00023FC6" w:rsidRPr="007477DA">
        <w:t>:  Using LMISD for LMI% determination</w:t>
      </w:r>
      <w:r w:rsidR="00023FC6" w:rsidRPr="007477DA">
        <w:rPr>
          <w:sz w:val="24"/>
        </w:rPr>
        <w:fldChar w:fldCharType="end"/>
      </w:r>
      <w:r w:rsidR="00023FC6" w:rsidRPr="007477DA">
        <w:rPr>
          <w:sz w:val="24"/>
        </w:rPr>
        <w:t xml:space="preserve">) </w:t>
      </w:r>
      <w:r w:rsidRPr="007477DA">
        <w:rPr>
          <w:sz w:val="24"/>
        </w:rPr>
        <w:t xml:space="preserve">-  LMI% from the </w:t>
      </w:r>
      <w:r w:rsidR="00A20E7A" w:rsidRPr="007477DA">
        <w:rPr>
          <w:sz w:val="24"/>
        </w:rPr>
        <w:t xml:space="preserve">most </w:t>
      </w:r>
      <w:r w:rsidR="007A3051" w:rsidRPr="007477DA">
        <w:rPr>
          <w:sz w:val="24"/>
        </w:rPr>
        <w:t>recent ACS data is used.</w:t>
      </w:r>
    </w:p>
    <w:p w14:paraId="1C9B04DF" w14:textId="139AECDF" w:rsidR="0025301B" w:rsidRPr="007477DA" w:rsidRDefault="0025301B" w:rsidP="0025301B">
      <w:pPr>
        <w:pStyle w:val="ListParagraph"/>
        <w:numPr>
          <w:ilvl w:val="1"/>
          <w:numId w:val="21"/>
        </w:numPr>
        <w:rPr>
          <w:sz w:val="24"/>
        </w:rPr>
      </w:pPr>
      <w:r w:rsidRPr="007477DA">
        <w:rPr>
          <w:sz w:val="24"/>
        </w:rPr>
        <w:t>If the project area applies to only a certain portion</w:t>
      </w:r>
      <w:r w:rsidR="00A20E7A" w:rsidRPr="007477DA">
        <w:rPr>
          <w:sz w:val="24"/>
        </w:rPr>
        <w:t xml:space="preserve">/segment </w:t>
      </w:r>
      <w:r w:rsidRPr="007477DA">
        <w:rPr>
          <w:sz w:val="24"/>
        </w:rPr>
        <w:t xml:space="preserve">of </w:t>
      </w:r>
      <w:r w:rsidR="00A20E7A" w:rsidRPr="007477DA">
        <w:rPr>
          <w:sz w:val="24"/>
        </w:rPr>
        <w:t xml:space="preserve">the </w:t>
      </w:r>
      <w:r w:rsidRPr="007477DA">
        <w:rPr>
          <w:sz w:val="24"/>
        </w:rPr>
        <w:t>LMISD the applicant CANNOT prorate the LMI.  The entire LIMSD must be used.</w:t>
      </w:r>
    </w:p>
    <w:p w14:paraId="589B8C86" w14:textId="77777777" w:rsidR="0025301B" w:rsidRPr="007477DA" w:rsidRDefault="0025301B" w:rsidP="0025301B">
      <w:pPr>
        <w:pStyle w:val="ListParagraph"/>
        <w:ind w:left="1440"/>
        <w:rPr>
          <w:sz w:val="24"/>
        </w:rPr>
      </w:pPr>
    </w:p>
    <w:p w14:paraId="1A315EC4" w14:textId="4A3694C9" w:rsidR="007A3051" w:rsidRPr="007477DA" w:rsidRDefault="007A3051" w:rsidP="007A3051">
      <w:pPr>
        <w:pStyle w:val="ListParagraph"/>
        <w:numPr>
          <w:ilvl w:val="0"/>
          <w:numId w:val="21"/>
        </w:numPr>
        <w:rPr>
          <w:sz w:val="24"/>
        </w:rPr>
      </w:pPr>
      <w:r w:rsidRPr="007477DA">
        <w:rPr>
          <w:sz w:val="24"/>
        </w:rPr>
        <w:t>Project Area Corresponds to multiple LMISD</w:t>
      </w:r>
      <w:r w:rsidR="00023FC6" w:rsidRPr="007477DA">
        <w:rPr>
          <w:sz w:val="24"/>
        </w:rPr>
        <w:t xml:space="preserve"> (</w:t>
      </w:r>
      <w:r w:rsidR="00023FC6" w:rsidRPr="007477DA">
        <w:rPr>
          <w:sz w:val="24"/>
        </w:rPr>
        <w:fldChar w:fldCharType="begin"/>
      </w:r>
      <w:r w:rsidR="00023FC6" w:rsidRPr="007477DA">
        <w:rPr>
          <w:sz w:val="24"/>
        </w:rPr>
        <w:instrText xml:space="preserve"> REF _Ref221013336 \h </w:instrText>
      </w:r>
      <w:r w:rsidR="00023FC6" w:rsidRPr="007477DA">
        <w:rPr>
          <w:sz w:val="24"/>
        </w:rPr>
      </w:r>
      <w:r w:rsidR="00023FC6" w:rsidRPr="007477DA">
        <w:rPr>
          <w:sz w:val="24"/>
        </w:rPr>
        <w:fldChar w:fldCharType="separate"/>
      </w:r>
      <w:r w:rsidR="00023FC6" w:rsidRPr="007477DA">
        <w:t xml:space="preserve">Figure </w:t>
      </w:r>
      <w:r w:rsidR="00023FC6" w:rsidRPr="007477DA">
        <w:rPr>
          <w:noProof/>
        </w:rPr>
        <w:t>2</w:t>
      </w:r>
      <w:r w:rsidR="00023FC6" w:rsidRPr="007477DA">
        <w:t>:  Using Multiple LMISD for LMI determination (CPD 24-04)</w:t>
      </w:r>
      <w:r w:rsidR="00023FC6" w:rsidRPr="007477DA">
        <w:rPr>
          <w:sz w:val="24"/>
        </w:rPr>
        <w:fldChar w:fldCharType="end"/>
      </w:r>
      <w:r w:rsidR="00023FC6" w:rsidRPr="007477DA">
        <w:rPr>
          <w:sz w:val="24"/>
        </w:rPr>
        <w:t>)</w:t>
      </w:r>
      <w:r w:rsidRPr="007477DA">
        <w:rPr>
          <w:sz w:val="24"/>
        </w:rPr>
        <w:t>:</w:t>
      </w:r>
    </w:p>
    <w:p w14:paraId="11C6BB6F" w14:textId="58D6A7B1" w:rsidR="007A3051" w:rsidRPr="007477DA" w:rsidRDefault="00A20E7A" w:rsidP="007A3051">
      <w:pPr>
        <w:pStyle w:val="ListParagraph"/>
        <w:numPr>
          <w:ilvl w:val="1"/>
          <w:numId w:val="21"/>
        </w:numPr>
        <w:rPr>
          <w:sz w:val="24"/>
        </w:rPr>
      </w:pPr>
      <w:r w:rsidRPr="007477DA">
        <w:rPr>
          <w:sz w:val="24"/>
        </w:rPr>
        <w:t>For specific information s</w:t>
      </w:r>
      <w:r w:rsidR="00AD72C7" w:rsidRPr="007477DA">
        <w:rPr>
          <w:sz w:val="24"/>
        </w:rPr>
        <w:t xml:space="preserve">ee </w:t>
      </w:r>
      <w:hyperlink r:id="rId14" w:history="1">
        <w:r w:rsidR="00AD72C7" w:rsidRPr="007A3051">
          <w:rPr>
            <w:rStyle w:val="Hyperlink"/>
            <w:sz w:val="24"/>
          </w:rPr>
          <w:t>CPD 24-04</w:t>
        </w:r>
      </w:hyperlink>
      <w:r w:rsidR="00AD72C7" w:rsidRPr="007A3051">
        <w:rPr>
          <w:sz w:val="24"/>
        </w:rPr>
        <w:t xml:space="preserve"> on how to calculate the LMI of multiple block </w:t>
      </w:r>
      <w:r w:rsidR="00AD72C7" w:rsidRPr="007477DA">
        <w:rPr>
          <w:sz w:val="24"/>
        </w:rPr>
        <w:t>groups or other levels of LMISD data to compile a service area (project area).</w:t>
      </w:r>
      <w:r w:rsidRPr="007477DA">
        <w:rPr>
          <w:sz w:val="24"/>
        </w:rPr>
        <w:t xml:space="preserve">  The following </w:t>
      </w:r>
      <w:proofErr w:type="gramStart"/>
      <w:r w:rsidRPr="007477DA">
        <w:rPr>
          <w:sz w:val="24"/>
        </w:rPr>
        <w:t>is</w:t>
      </w:r>
      <w:proofErr w:type="gramEnd"/>
      <w:r w:rsidRPr="007477DA">
        <w:rPr>
          <w:sz w:val="24"/>
        </w:rPr>
        <w:t xml:space="preserve"> general guidelines:</w:t>
      </w:r>
    </w:p>
    <w:p w14:paraId="1E752B59" w14:textId="35CDAEBD" w:rsidR="007A3051" w:rsidRPr="007477DA" w:rsidRDefault="00514324" w:rsidP="00A20E7A">
      <w:pPr>
        <w:pStyle w:val="ListParagraph"/>
        <w:numPr>
          <w:ilvl w:val="2"/>
          <w:numId w:val="21"/>
        </w:numPr>
        <w:rPr>
          <w:sz w:val="24"/>
        </w:rPr>
      </w:pPr>
      <w:r w:rsidRPr="007477DA">
        <w:rPr>
          <w:sz w:val="24"/>
        </w:rPr>
        <w:t>To calculate the LMI for multiple block groups an average of the LMI cannot be used</w:t>
      </w:r>
      <w:r w:rsidR="007A3051" w:rsidRPr="007477DA">
        <w:rPr>
          <w:sz w:val="24"/>
        </w:rPr>
        <w:t xml:space="preserve"> to demonstrate project is 51% or greater</w:t>
      </w:r>
      <w:r w:rsidRPr="007477DA">
        <w:rPr>
          <w:sz w:val="24"/>
        </w:rPr>
        <w:t>.</w:t>
      </w:r>
    </w:p>
    <w:p w14:paraId="3463A382" w14:textId="1DEB5D8C" w:rsidR="00514324" w:rsidRPr="007477DA" w:rsidRDefault="00514324" w:rsidP="00A20E7A">
      <w:pPr>
        <w:pStyle w:val="ListParagraph"/>
        <w:numPr>
          <w:ilvl w:val="2"/>
          <w:numId w:val="21"/>
        </w:numPr>
        <w:rPr>
          <w:sz w:val="24"/>
        </w:rPr>
      </w:pPr>
      <w:r w:rsidRPr="007477DA">
        <w:rPr>
          <w:sz w:val="24"/>
        </w:rPr>
        <w:t xml:space="preserve">The applicant must calculate the LMI </w:t>
      </w:r>
      <w:r w:rsidR="007A3051" w:rsidRPr="007477DA">
        <w:rPr>
          <w:sz w:val="24"/>
        </w:rPr>
        <w:t>percentage</w:t>
      </w:r>
      <w:r w:rsidRPr="007477DA">
        <w:rPr>
          <w:sz w:val="24"/>
        </w:rPr>
        <w:t xml:space="preserve"> </w:t>
      </w:r>
      <w:proofErr w:type="gramStart"/>
      <w:r w:rsidRPr="007477DA">
        <w:rPr>
          <w:sz w:val="24"/>
        </w:rPr>
        <w:t>based</w:t>
      </w:r>
      <w:proofErr w:type="gramEnd"/>
      <w:r w:rsidR="007A3051" w:rsidRPr="007477DA">
        <w:rPr>
          <w:sz w:val="24"/>
        </w:rPr>
        <w:t xml:space="preserve"> a specific formula:  </w:t>
      </w:r>
      <w:r w:rsidRPr="007477DA">
        <w:rPr>
          <w:sz w:val="24"/>
        </w:rPr>
        <w:t xml:space="preserve"> </w:t>
      </w:r>
    </w:p>
    <w:p w14:paraId="02B46956" w14:textId="62B329DF" w:rsidR="001F564D" w:rsidRPr="007477DA" w:rsidRDefault="001F564D" w:rsidP="001F564D">
      <w:pPr>
        <w:pStyle w:val="ListParagraph"/>
        <w:numPr>
          <w:ilvl w:val="3"/>
          <w:numId w:val="21"/>
        </w:numPr>
        <w:rPr>
          <w:sz w:val="24"/>
        </w:rPr>
      </w:pPr>
      <w:r w:rsidRPr="007477DA">
        <w:rPr>
          <w:sz w:val="24"/>
        </w:rPr>
        <w:t>LMI % = (∑ LMI Population all block groups) ÷ (∑ LMI Universe population of all block groups).</w:t>
      </w:r>
    </w:p>
    <w:p w14:paraId="0557AC82" w14:textId="6BCB6FBE" w:rsidR="00954BB2" w:rsidRPr="007477DA" w:rsidRDefault="001F564D" w:rsidP="00A20E7A">
      <w:pPr>
        <w:pStyle w:val="ListParagraph"/>
        <w:numPr>
          <w:ilvl w:val="3"/>
          <w:numId w:val="21"/>
        </w:numPr>
        <w:rPr>
          <w:sz w:val="24"/>
        </w:rPr>
      </w:pPr>
      <w:r w:rsidRPr="007477DA">
        <w:rPr>
          <w:sz w:val="24"/>
        </w:rPr>
        <w:t>Example proj</w:t>
      </w:r>
      <w:r w:rsidR="007A3051" w:rsidRPr="007477DA">
        <w:rPr>
          <w:sz w:val="24"/>
        </w:rPr>
        <w:t xml:space="preserve">ect area crosses two block groups A and B.  </w:t>
      </w:r>
    </w:p>
    <w:p w14:paraId="7A53C605" w14:textId="77777777" w:rsidR="00954BB2" w:rsidRPr="007477DA" w:rsidRDefault="007A3051" w:rsidP="00954BB2">
      <w:pPr>
        <w:pStyle w:val="ListParagraph"/>
        <w:numPr>
          <w:ilvl w:val="4"/>
          <w:numId w:val="21"/>
        </w:numPr>
        <w:rPr>
          <w:sz w:val="24"/>
        </w:rPr>
      </w:pPr>
      <w:r w:rsidRPr="007477DA">
        <w:rPr>
          <w:sz w:val="24"/>
        </w:rPr>
        <w:t xml:space="preserve">A:  325 LMI persons of 600 total persons.  </w:t>
      </w:r>
    </w:p>
    <w:p w14:paraId="007C43CB" w14:textId="0F819C3F" w:rsidR="007A3051" w:rsidRPr="007477DA" w:rsidRDefault="007A3051" w:rsidP="00954BB2">
      <w:pPr>
        <w:pStyle w:val="ListParagraph"/>
        <w:numPr>
          <w:ilvl w:val="4"/>
          <w:numId w:val="21"/>
        </w:numPr>
        <w:rPr>
          <w:sz w:val="24"/>
        </w:rPr>
      </w:pPr>
      <w:r w:rsidRPr="007477DA">
        <w:rPr>
          <w:sz w:val="24"/>
        </w:rPr>
        <w:t>B:  1,500 LMI persons of 3,000 total persons.</w:t>
      </w:r>
    </w:p>
    <w:p w14:paraId="3A417F10" w14:textId="77777777" w:rsidR="007A3051" w:rsidRPr="007477DA" w:rsidRDefault="007A3051" w:rsidP="00A20E7A">
      <w:pPr>
        <w:pStyle w:val="ListParagraph"/>
        <w:numPr>
          <w:ilvl w:val="4"/>
          <w:numId w:val="21"/>
        </w:numPr>
        <w:rPr>
          <w:sz w:val="24"/>
        </w:rPr>
      </w:pPr>
      <w:r w:rsidRPr="007477DA">
        <w:rPr>
          <w:sz w:val="24"/>
        </w:rPr>
        <w:t xml:space="preserve">(325 + 1,500) / (600 +3,000) = 50.69% </w:t>
      </w:r>
    </w:p>
    <w:p w14:paraId="7DB46B1E" w14:textId="77777777" w:rsidR="007A3051" w:rsidRPr="007477DA" w:rsidRDefault="007A3051" w:rsidP="00A20E7A">
      <w:pPr>
        <w:pStyle w:val="ListParagraph"/>
        <w:numPr>
          <w:ilvl w:val="4"/>
          <w:numId w:val="21"/>
        </w:numPr>
        <w:rPr>
          <w:sz w:val="24"/>
        </w:rPr>
      </w:pPr>
      <w:r w:rsidRPr="007477DA">
        <w:rPr>
          <w:sz w:val="24"/>
        </w:rPr>
        <w:t>Cannot round up to 51%</w:t>
      </w:r>
    </w:p>
    <w:p w14:paraId="0D7E4F32" w14:textId="77777777" w:rsidR="007A3051" w:rsidRPr="007477DA" w:rsidRDefault="007A3051" w:rsidP="00A20E7A">
      <w:pPr>
        <w:pStyle w:val="ListParagraph"/>
        <w:numPr>
          <w:ilvl w:val="4"/>
          <w:numId w:val="21"/>
        </w:numPr>
        <w:rPr>
          <w:sz w:val="24"/>
        </w:rPr>
      </w:pPr>
      <w:r w:rsidRPr="007477DA">
        <w:rPr>
          <w:sz w:val="24"/>
        </w:rPr>
        <w:t>LMI for Project Area = 50.69%</w:t>
      </w:r>
    </w:p>
    <w:p w14:paraId="06BBD682" w14:textId="45DDA6CD" w:rsidR="007A3051" w:rsidRPr="007477DA" w:rsidRDefault="0025301B" w:rsidP="0025301B">
      <w:pPr>
        <w:pStyle w:val="ListParagraph"/>
        <w:numPr>
          <w:ilvl w:val="1"/>
          <w:numId w:val="21"/>
        </w:numPr>
        <w:rPr>
          <w:sz w:val="24"/>
        </w:rPr>
      </w:pPr>
      <w:r w:rsidRPr="007477DA">
        <w:rPr>
          <w:sz w:val="24"/>
        </w:rPr>
        <w:t>If the project area applies to only a certain portion of LMISD the applicant CANNOT prorate the LMI.  The entire LIMSD must be used.</w:t>
      </w:r>
    </w:p>
    <w:p w14:paraId="20977510" w14:textId="6D72A17B" w:rsidR="008A509A" w:rsidRPr="0025301B" w:rsidRDefault="008A509A" w:rsidP="0025301B">
      <w:pPr>
        <w:pStyle w:val="ListParagraph"/>
        <w:numPr>
          <w:ilvl w:val="1"/>
          <w:numId w:val="21"/>
        </w:numPr>
        <w:rPr>
          <w:color w:val="EE0000"/>
          <w:sz w:val="24"/>
        </w:rPr>
      </w:pPr>
      <w:r w:rsidRPr="008A509A">
        <w:rPr>
          <w:sz w:val="24"/>
        </w:rPr>
        <w:t xml:space="preserve">For additional information on LMISD and survey, see </w:t>
      </w:r>
      <w:hyperlink r:id="rId15" w:history="1">
        <w:r w:rsidRPr="008A509A">
          <w:rPr>
            <w:rStyle w:val="Hyperlink"/>
            <w:sz w:val="24"/>
          </w:rPr>
          <w:t>CPD 24-04</w:t>
        </w:r>
      </w:hyperlink>
      <w:r w:rsidRPr="008A509A">
        <w:rPr>
          <w:color w:val="EE0000"/>
          <w:sz w:val="24"/>
        </w:rPr>
        <w:t>.</w:t>
      </w:r>
    </w:p>
    <w:p w14:paraId="3C02997E" w14:textId="77777777" w:rsidR="00B971F3" w:rsidRPr="007477DA" w:rsidRDefault="0044254F" w:rsidP="00C168FD">
      <w:pPr>
        <w:rPr>
          <w:rFonts w:cstheme="minorHAnsi"/>
          <w:sz w:val="24"/>
          <w:szCs w:val="24"/>
        </w:rPr>
      </w:pPr>
      <w:r w:rsidRPr="007477DA">
        <w:rPr>
          <w:rFonts w:cstheme="minorHAnsi"/>
          <w:noProof/>
          <w:sz w:val="24"/>
          <w:szCs w:val="24"/>
        </w:rPr>
        <mc:AlternateContent>
          <mc:Choice Requires="wps">
            <w:drawing>
              <wp:anchor distT="0" distB="0" distL="114300" distR="114300" simplePos="0" relativeHeight="251660288" behindDoc="1" locked="0" layoutInCell="1" allowOverlap="1" wp14:anchorId="38501723" wp14:editId="35498D01">
                <wp:simplePos x="0" y="0"/>
                <wp:positionH relativeFrom="column">
                  <wp:posOffset>4260198</wp:posOffset>
                </wp:positionH>
                <wp:positionV relativeFrom="paragraph">
                  <wp:posOffset>275038</wp:posOffset>
                </wp:positionV>
                <wp:extent cx="2036445" cy="783590"/>
                <wp:effectExtent l="0" t="0" r="20955" b="16510"/>
                <wp:wrapTight wrapText="bothSides">
                  <wp:wrapPolygon edited="0">
                    <wp:start x="0" y="0"/>
                    <wp:lineTo x="0" y="21530"/>
                    <wp:lineTo x="21620" y="21530"/>
                    <wp:lineTo x="21620" y="0"/>
                    <wp:lineTo x="0" y="0"/>
                  </wp:wrapPolygon>
                </wp:wrapTight>
                <wp:docPr id="265302589" name="Text Box 1"/>
                <wp:cNvGraphicFramePr/>
                <a:graphic xmlns:a="http://schemas.openxmlformats.org/drawingml/2006/main">
                  <a:graphicData uri="http://schemas.microsoft.com/office/word/2010/wordprocessingShape">
                    <wps:wsp>
                      <wps:cNvSpPr txBox="1"/>
                      <wps:spPr>
                        <a:xfrm>
                          <a:off x="0" y="0"/>
                          <a:ext cx="2036445" cy="783590"/>
                        </a:xfrm>
                        <a:prstGeom prst="rect">
                          <a:avLst/>
                        </a:prstGeom>
                        <a:solidFill>
                          <a:srgbClr val="F79646">
                            <a:lumMod val="20000"/>
                            <a:lumOff val="80000"/>
                          </a:srgbClr>
                        </a:solidFill>
                        <a:ln w="6350">
                          <a:solidFill>
                            <a:prstClr val="black"/>
                          </a:solidFill>
                        </a:ln>
                      </wps:spPr>
                      <wps:txbx>
                        <w:txbxContent>
                          <w:p w14:paraId="723C35F4" w14:textId="78A0D682" w:rsidR="0044254F" w:rsidRDefault="0044254F" w:rsidP="0044254F">
                            <w:r w:rsidRPr="0044254F">
                              <w:rPr>
                                <w:b/>
                                <w:bCs/>
                              </w:rPr>
                              <w:t>IMPORTANT:</w:t>
                            </w:r>
                            <w:r>
                              <w:t xml:space="preserve">  </w:t>
                            </w:r>
                            <w:r w:rsidRPr="0044254F">
                              <w:t>LMISD and income survey data cannot be used in conjunction to qualify for LMI area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01723" id="_x0000_s1028" type="#_x0000_t202" style="position:absolute;margin-left:335.45pt;margin-top:21.65pt;width:160.35pt;height:6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" fillcolor="#fdeada" strokeweight=".5pt">
                <v:textbox>
                  <w:txbxContent>
                    <w:p w14:paraId="723C35F4" w14:textId="78A0D682" w:rsidR="0044254F" w:rsidRDefault="0044254F" w:rsidP="0044254F">
                      <w:r w:rsidRPr="0044254F">
                        <w:rPr>
                          <w:b/>
                          <w:bCs/>
                        </w:rPr>
                        <w:t>IMPORTANT:</w:t>
                      </w:r>
                      <w:r>
                        <w:t xml:space="preserve">  </w:t>
                      </w:r>
                      <w:r w:rsidRPr="0044254F">
                        <w:t>LMISD and income survey data cannot be used in conjunction to qualify for LMI area activities.</w:t>
                      </w:r>
                    </w:p>
                  </w:txbxContent>
                </v:textbox>
                <w10:wrap type="tight"/>
              </v:shape>
            </w:pict>
          </mc:Fallback>
        </mc:AlternateContent>
      </w:r>
      <w:r w:rsidR="0025301B" w:rsidRPr="007477DA">
        <w:rPr>
          <w:rFonts w:cstheme="minorHAnsi"/>
          <w:sz w:val="24"/>
          <w:szCs w:val="24"/>
        </w:rPr>
        <w:t>When the Service Area Doesn’t Match the LMISD Geographies</w:t>
      </w:r>
      <w:r w:rsidR="00B971F3" w:rsidRPr="007477DA">
        <w:rPr>
          <w:rFonts w:cstheme="minorHAnsi"/>
          <w:sz w:val="24"/>
          <w:szCs w:val="24"/>
        </w:rPr>
        <w:t xml:space="preserve">:  </w:t>
      </w:r>
    </w:p>
    <w:p w14:paraId="18D97036" w14:textId="4DD69442" w:rsidR="00F900ED" w:rsidRPr="007477DA" w:rsidRDefault="0025301B" w:rsidP="00C168FD">
      <w:pPr>
        <w:rPr>
          <w:rFonts w:cstheme="minorHAnsi"/>
          <w:sz w:val="24"/>
          <w:szCs w:val="24"/>
        </w:rPr>
      </w:pPr>
      <w:r w:rsidRPr="007477DA">
        <w:rPr>
          <w:rFonts w:cstheme="minorHAnsi"/>
          <w:sz w:val="24"/>
          <w:szCs w:val="24"/>
        </w:rPr>
        <w:t xml:space="preserve">If the available LMISD geographies provided do not reasonably correspond to the service area, it may not be appropriate to use the LMISD to qualify an LMA activity. Grantees may consider conducting a methodologically-sound local income survey to determine LMA compliance for the specific service area. </w:t>
      </w:r>
      <w:r w:rsidR="008A509A" w:rsidRPr="007477DA">
        <w:rPr>
          <w:rFonts w:cstheme="minorHAnsi"/>
          <w:sz w:val="24"/>
          <w:szCs w:val="24"/>
        </w:rPr>
        <w:t xml:space="preserve">  If this applies to the </w:t>
      </w:r>
      <w:proofErr w:type="gramStart"/>
      <w:r w:rsidR="008A509A" w:rsidRPr="007477DA">
        <w:rPr>
          <w:rFonts w:cstheme="minorHAnsi"/>
          <w:sz w:val="24"/>
          <w:szCs w:val="24"/>
        </w:rPr>
        <w:t>project</w:t>
      </w:r>
      <w:proofErr w:type="gramEnd"/>
      <w:r w:rsidR="008A509A" w:rsidRPr="007477DA">
        <w:rPr>
          <w:rFonts w:cstheme="minorHAnsi"/>
          <w:sz w:val="24"/>
          <w:szCs w:val="24"/>
        </w:rPr>
        <w:t xml:space="preserve"> then the project is a Limited Clientele Activity and must follow guidance to determine LMI.  </w:t>
      </w:r>
      <w:r w:rsidRPr="007477DA">
        <w:rPr>
          <w:rFonts w:cstheme="minorHAnsi"/>
          <w:sz w:val="24"/>
          <w:szCs w:val="24"/>
        </w:rPr>
        <w:t xml:space="preserve"> </w:t>
      </w:r>
    </w:p>
    <w:p w14:paraId="321C2432" w14:textId="77777777" w:rsidR="00023FC6" w:rsidRDefault="00023FC6" w:rsidP="00023FC6">
      <w:pPr>
        <w:keepNext/>
        <w:jc w:val="center"/>
      </w:pPr>
      <w:r>
        <w:rPr>
          <w:rFonts w:cstheme="minorHAnsi"/>
          <w:strike/>
          <w:noProof/>
          <w:sz w:val="24"/>
          <w:szCs w:val="24"/>
        </w:rPr>
        <w:lastRenderedPageBreak/>
        <w:drawing>
          <wp:inline distT="0" distB="0" distL="0" distR="0" wp14:anchorId="4B0CB4CB" wp14:editId="3ADF1C04">
            <wp:extent cx="4381288" cy="3285966"/>
            <wp:effectExtent l="0" t="0" r="635" b="0"/>
            <wp:docPr id="2132190968" name="Picture 6"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90968" name="Picture 6" descr="Diagram&#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4391735" cy="3293801"/>
                    </a:xfrm>
                    <a:prstGeom prst="rect">
                      <a:avLst/>
                    </a:prstGeom>
                  </pic:spPr>
                </pic:pic>
              </a:graphicData>
            </a:graphic>
          </wp:inline>
        </w:drawing>
      </w:r>
    </w:p>
    <w:p w14:paraId="48478EAC" w14:textId="095D017C" w:rsidR="00023FC6" w:rsidRDefault="00023FC6" w:rsidP="00023FC6">
      <w:pPr>
        <w:pStyle w:val="Caption"/>
        <w:jc w:val="center"/>
        <w:rPr>
          <w:rFonts w:cstheme="minorHAnsi"/>
          <w:strike/>
          <w:sz w:val="24"/>
          <w:szCs w:val="24"/>
        </w:rPr>
      </w:pPr>
      <w:bookmarkStart w:id="11" w:name="_Ref221013315"/>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sidRPr="00EF232B">
        <w:t>Using LMISD for LMI% determination</w:t>
      </w:r>
      <w:bookmarkEnd w:id="11"/>
    </w:p>
    <w:p w14:paraId="4D412102" w14:textId="77777777" w:rsidR="00023FC6" w:rsidRDefault="00023FC6" w:rsidP="00023FC6">
      <w:pPr>
        <w:keepNext/>
        <w:jc w:val="center"/>
      </w:pPr>
      <w:r>
        <w:rPr>
          <w:rFonts w:cstheme="minorHAnsi"/>
          <w:strike/>
          <w:noProof/>
          <w:sz w:val="24"/>
          <w:szCs w:val="24"/>
        </w:rPr>
        <w:drawing>
          <wp:inline distT="0" distB="0" distL="0" distR="0" wp14:anchorId="09CC08F3" wp14:editId="60F7E684">
            <wp:extent cx="4356099" cy="3267075"/>
            <wp:effectExtent l="0" t="0" r="6985" b="0"/>
            <wp:docPr id="390011879" name="Picture 7"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011879" name="Picture 7" descr="Diagram&#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4368665" cy="3276499"/>
                    </a:xfrm>
                    <a:prstGeom prst="rect">
                      <a:avLst/>
                    </a:prstGeom>
                  </pic:spPr>
                </pic:pic>
              </a:graphicData>
            </a:graphic>
          </wp:inline>
        </w:drawing>
      </w:r>
    </w:p>
    <w:p w14:paraId="481253EE" w14:textId="007CE5A8" w:rsidR="00023FC6" w:rsidRPr="008620D0" w:rsidRDefault="00023FC6" w:rsidP="00023FC6">
      <w:pPr>
        <w:pStyle w:val="Caption"/>
        <w:jc w:val="center"/>
        <w:rPr>
          <w:rFonts w:cstheme="minorHAnsi"/>
          <w:strike/>
          <w:sz w:val="24"/>
          <w:szCs w:val="24"/>
        </w:rPr>
      </w:pPr>
      <w:bookmarkStart w:id="12" w:name="_Ref221013336"/>
      <w:r>
        <w:t xml:space="preserve">Figure </w:t>
      </w:r>
      <w:r>
        <w:fldChar w:fldCharType="begin"/>
      </w:r>
      <w:r>
        <w:instrText xml:space="preserve"> SEQ Figure \* ARABIC </w:instrText>
      </w:r>
      <w:r>
        <w:fldChar w:fldCharType="separate"/>
      </w:r>
      <w:r>
        <w:rPr>
          <w:noProof/>
        </w:rPr>
        <w:t>2</w:t>
      </w:r>
      <w:r>
        <w:rPr>
          <w:noProof/>
        </w:rPr>
        <w:fldChar w:fldCharType="end"/>
      </w:r>
      <w:r>
        <w:t xml:space="preserve">:  </w:t>
      </w:r>
      <w:r w:rsidRPr="00744CAE">
        <w:t>Using Multiple LMISD for LMI determination (CPD 24-04)</w:t>
      </w:r>
      <w:bookmarkEnd w:id="12"/>
    </w:p>
    <w:p w14:paraId="39E039A1" w14:textId="22154CC1" w:rsidR="00CB4B61" w:rsidRDefault="007477DA" w:rsidP="00F900ED">
      <w:pPr>
        <w:pStyle w:val="Heading2"/>
      </w:pPr>
      <w:bookmarkStart w:id="13" w:name="_Toc221710767"/>
      <w:r>
        <w:lastRenderedPageBreak/>
        <w:t xml:space="preserve">**UPDATED** </w:t>
      </w:r>
      <w:r w:rsidR="00CB4B61" w:rsidRPr="00CB4B61">
        <w:t>Determining the LMI of the Identified Project (</w:t>
      </w:r>
      <w:r w:rsidR="00CB4B61" w:rsidRPr="00CB4B61">
        <w:rPr>
          <w:i/>
          <w:iCs/>
        </w:rPr>
        <w:t xml:space="preserve">Limited </w:t>
      </w:r>
      <w:r w:rsidR="00CB4B61">
        <w:rPr>
          <w:i/>
          <w:iCs/>
        </w:rPr>
        <w:t>C</w:t>
      </w:r>
      <w:r w:rsidR="00CB4B61" w:rsidRPr="00CB4B61">
        <w:rPr>
          <w:i/>
          <w:iCs/>
        </w:rPr>
        <w:t xml:space="preserve">lientele </w:t>
      </w:r>
      <w:r w:rsidR="00CB4B61">
        <w:rPr>
          <w:i/>
          <w:iCs/>
        </w:rPr>
        <w:t>A</w:t>
      </w:r>
      <w:r w:rsidR="00CB4B61" w:rsidRPr="00CB4B61">
        <w:rPr>
          <w:i/>
          <w:iCs/>
        </w:rPr>
        <w:t>ctivities</w:t>
      </w:r>
      <w:r w:rsidR="00CB4B61" w:rsidRPr="00CB4B61">
        <w:t>)</w:t>
      </w:r>
      <w:bookmarkEnd w:id="13"/>
    </w:p>
    <w:p w14:paraId="2643ADFF" w14:textId="3361F3FF" w:rsidR="008A509A" w:rsidRPr="007477DA" w:rsidRDefault="008A509A" w:rsidP="008A509A">
      <w:pPr>
        <w:rPr>
          <w:i/>
          <w:iCs/>
        </w:rPr>
      </w:pPr>
      <w:r w:rsidRPr="007477DA">
        <w:t xml:space="preserve">If the project area will not fall under </w:t>
      </w:r>
      <w:r w:rsidR="00A20E7A" w:rsidRPr="007477DA">
        <w:rPr>
          <w:i/>
          <w:iCs/>
        </w:rPr>
        <w:t>Area Benefit Activities.  Then it is a Limited Clientele Activity and must meet LMI requirements through means of Income Surveys.</w:t>
      </w:r>
      <w:r w:rsidR="004A595F" w:rsidRPr="007477DA">
        <w:rPr>
          <w:i/>
          <w:iCs/>
        </w:rPr>
        <w:t xml:space="preserve">  NOTE:  HUD policy is for applicants to </w:t>
      </w:r>
      <w:proofErr w:type="gramStart"/>
      <w:r w:rsidR="004A595F" w:rsidRPr="007477DA">
        <w:rPr>
          <w:i/>
          <w:iCs/>
        </w:rPr>
        <w:t>use LMISD to the fullest extent</w:t>
      </w:r>
      <w:proofErr w:type="gramEnd"/>
      <w:r w:rsidR="004A595F" w:rsidRPr="007477DA">
        <w:rPr>
          <w:i/>
          <w:iCs/>
        </w:rPr>
        <w:t xml:space="preserve"> feasible unless a grantee believes that the data </w:t>
      </w:r>
      <w:r w:rsidR="00654E07" w:rsidRPr="007477DA">
        <w:rPr>
          <w:i/>
          <w:iCs/>
        </w:rPr>
        <w:t>is</w:t>
      </w:r>
      <w:r w:rsidR="004A595F" w:rsidRPr="007477DA">
        <w:rPr>
          <w:i/>
          <w:iCs/>
        </w:rPr>
        <w:t xml:space="preserve"> not current or </w:t>
      </w:r>
      <w:r w:rsidR="00654E07" w:rsidRPr="007477DA">
        <w:rPr>
          <w:i/>
          <w:iCs/>
        </w:rPr>
        <w:t>does</w:t>
      </w:r>
      <w:r w:rsidR="004A595F" w:rsidRPr="007477DA">
        <w:rPr>
          <w:i/>
          <w:iCs/>
        </w:rPr>
        <w:t xml:space="preserve"> not provide enough information regarding income levels in the entire service area (CPD-14-013).  </w:t>
      </w:r>
      <w:r w:rsidR="00654E07" w:rsidRPr="007477DA">
        <w:rPr>
          <w:i/>
          <w:iCs/>
        </w:rPr>
        <w:t>Therefore,</w:t>
      </w:r>
      <w:r w:rsidR="004A595F" w:rsidRPr="007477DA">
        <w:rPr>
          <w:i/>
          <w:iCs/>
        </w:rPr>
        <w:t xml:space="preserve"> the following scenarios may require an Income Survey:</w:t>
      </w:r>
    </w:p>
    <w:p w14:paraId="1EE04F23" w14:textId="0118A5DA" w:rsidR="004A595F" w:rsidRPr="007477DA" w:rsidRDefault="004A595F" w:rsidP="004A595F">
      <w:pPr>
        <w:pStyle w:val="ListParagraph"/>
        <w:numPr>
          <w:ilvl w:val="0"/>
          <w:numId w:val="28"/>
        </w:numPr>
      </w:pPr>
      <w:r w:rsidRPr="007477DA">
        <w:t>The service area comprises only a small portion of the unit of general local government, or of a census tract.</w:t>
      </w:r>
      <w:r w:rsidR="00297550" w:rsidRPr="007477DA">
        <w:t xml:space="preserve">  </w:t>
      </w:r>
      <w:r w:rsidR="00297550" w:rsidRPr="007477DA">
        <w:rPr>
          <w:i/>
          <w:iCs/>
        </w:rPr>
        <w:t>(CPD-14-013)</w:t>
      </w:r>
    </w:p>
    <w:p w14:paraId="7C28320B" w14:textId="7849D3D3" w:rsidR="004A595F" w:rsidRPr="007477DA" w:rsidRDefault="00297550" w:rsidP="004A595F">
      <w:pPr>
        <w:pStyle w:val="ListParagraph"/>
        <w:numPr>
          <w:ilvl w:val="0"/>
          <w:numId w:val="28"/>
        </w:numPr>
      </w:pPr>
      <w:r w:rsidRPr="007477DA">
        <w:t xml:space="preserve">The service area includes </w:t>
      </w:r>
      <w:proofErr w:type="gramStart"/>
      <w:r w:rsidRPr="007477DA">
        <w:t>all or part of several</w:t>
      </w:r>
      <w:proofErr w:type="gramEnd"/>
      <w:r w:rsidRPr="007477DA">
        <w:t xml:space="preserve"> units of general local government and may contain both incorporated and unincorporated areas.  </w:t>
      </w:r>
      <w:r w:rsidRPr="007477DA">
        <w:rPr>
          <w:i/>
          <w:iCs/>
        </w:rPr>
        <w:t>(CPD-14-013)</w:t>
      </w:r>
    </w:p>
    <w:p w14:paraId="710B8A67" w14:textId="730DD795" w:rsidR="00297550" w:rsidRPr="007477DA" w:rsidRDefault="00297550" w:rsidP="004A595F">
      <w:pPr>
        <w:pStyle w:val="ListParagraph"/>
        <w:numPr>
          <w:ilvl w:val="0"/>
          <w:numId w:val="28"/>
        </w:numPr>
      </w:pPr>
      <w:r w:rsidRPr="007477DA">
        <w:t xml:space="preserve">A census of the entire population may be undertaken and the percentage of LMI persons calculated from the entire population of the service area, and not from the proportion of participants who responded to the survey. For example, if a small rural town with a population of 640 conducts a census of the entire population to determine the percentage of LMI persons and gets an 80 percent response rate. Fifty-one percent of 640 is 326, and 80 percent of 640 is 512. Of the 512 respondents, 326 of them should be LMI </w:t>
      </w:r>
      <w:proofErr w:type="gramStart"/>
      <w:r w:rsidRPr="007477DA">
        <w:t>persons</w:t>
      </w:r>
      <w:proofErr w:type="gramEnd"/>
      <w:r w:rsidRPr="007477DA">
        <w:t xml:space="preserve">. It is inaccurate to use 51 percent of 512 which is 261.  </w:t>
      </w:r>
      <w:r w:rsidRPr="007477DA">
        <w:rPr>
          <w:i/>
          <w:iCs/>
        </w:rPr>
        <w:t>(CPD-14-013)</w:t>
      </w:r>
    </w:p>
    <w:p w14:paraId="47CE545B" w14:textId="5ABB5CD6" w:rsidR="00D263EC" w:rsidRPr="007477DA" w:rsidRDefault="00D263EC" w:rsidP="00D263EC">
      <w:pPr>
        <w:pStyle w:val="ListParagraph"/>
        <w:numPr>
          <w:ilvl w:val="1"/>
          <w:numId w:val="28"/>
        </w:numPr>
      </w:pPr>
      <w:r w:rsidRPr="007477DA">
        <w:t>For income surveys the MOE requirement must not exceed 10% or the LMISD MOE for the area whichever is less.  See also Vacant Residential Units and Property/Parcels Section of Appendix A.</w:t>
      </w:r>
    </w:p>
    <w:p w14:paraId="425A032C" w14:textId="7EF77AEB" w:rsidR="00364B64" w:rsidRPr="00654E07" w:rsidRDefault="007477DA" w:rsidP="00F900ED">
      <w:pPr>
        <w:pStyle w:val="Heading2"/>
      </w:pPr>
      <w:bookmarkStart w:id="14" w:name="_Toc221710768"/>
      <w:r>
        <w:t xml:space="preserve">**UPDATED**  </w:t>
      </w:r>
      <w:r w:rsidR="00364B64" w:rsidRPr="00654E07">
        <w:t xml:space="preserve">Income Survey </w:t>
      </w:r>
      <w:r w:rsidR="00F37EB9" w:rsidRPr="00654E07">
        <w:t>Types</w:t>
      </w:r>
      <w:r w:rsidR="004A595F" w:rsidRPr="00654E07">
        <w:t xml:space="preserve"> for </w:t>
      </w:r>
      <w:r w:rsidR="004A595F" w:rsidRPr="00654E07">
        <w:rPr>
          <w:i/>
          <w:iCs/>
        </w:rPr>
        <w:t>Limited Clientele Activities</w:t>
      </w:r>
      <w:bookmarkEnd w:id="14"/>
    </w:p>
    <w:p w14:paraId="69D51454" w14:textId="25E16C41" w:rsidR="0079134A" w:rsidRPr="007477DA" w:rsidRDefault="00B85EA2" w:rsidP="00364B64">
      <w:pPr>
        <w:pStyle w:val="ListParagraph"/>
        <w:ind w:left="0"/>
        <w:rPr>
          <w:rFonts w:cstheme="minorHAnsi"/>
          <w:i/>
          <w:iCs/>
          <w:sz w:val="24"/>
          <w:szCs w:val="24"/>
        </w:rPr>
      </w:pPr>
      <w:r w:rsidRPr="007477DA">
        <w:rPr>
          <w:rFonts w:cstheme="minorHAnsi"/>
          <w:sz w:val="24"/>
          <w:szCs w:val="24"/>
        </w:rPr>
        <w:t xml:space="preserve">For CDBG-I, Limited Clientele Activities fall under the following test </w:t>
      </w:r>
      <w:r w:rsidR="0079134A" w:rsidRPr="007477DA">
        <w:rPr>
          <w:rFonts w:cstheme="minorHAnsi"/>
          <w:sz w:val="24"/>
          <w:szCs w:val="24"/>
        </w:rPr>
        <w:t>for CDBG regulation</w:t>
      </w:r>
      <w:r w:rsidRPr="007477DA">
        <w:rPr>
          <w:rFonts w:cstheme="minorHAnsi"/>
          <w:sz w:val="24"/>
          <w:szCs w:val="24"/>
        </w:rPr>
        <w:t xml:space="preserve"> </w:t>
      </w:r>
      <w:r w:rsidR="0079134A" w:rsidRPr="007477DA">
        <w:rPr>
          <w:rFonts w:cstheme="minorHAnsi"/>
          <w:sz w:val="24"/>
          <w:szCs w:val="24"/>
        </w:rPr>
        <w:t xml:space="preserve">24 CFR 570.483(b)(2)(ii)(B) which </w:t>
      </w:r>
      <w:r w:rsidR="0079134A" w:rsidRPr="007477DA">
        <w:rPr>
          <w:rFonts w:cstheme="minorHAnsi"/>
          <w:i/>
          <w:iCs/>
          <w:sz w:val="24"/>
          <w:szCs w:val="24"/>
        </w:rPr>
        <w:t xml:space="preserve">requires information on family size and income so that it is evident that at least 51 percent of the clientele are </w:t>
      </w:r>
      <w:proofErr w:type="gramStart"/>
      <w:r w:rsidR="0079134A" w:rsidRPr="007477DA">
        <w:rPr>
          <w:rFonts w:cstheme="minorHAnsi"/>
          <w:i/>
          <w:iCs/>
          <w:sz w:val="24"/>
          <w:szCs w:val="24"/>
        </w:rPr>
        <w:t>persons</w:t>
      </w:r>
      <w:proofErr w:type="gramEnd"/>
      <w:r w:rsidR="0079134A" w:rsidRPr="007477DA">
        <w:rPr>
          <w:rFonts w:cstheme="minorHAnsi"/>
          <w:i/>
          <w:iCs/>
          <w:sz w:val="24"/>
          <w:szCs w:val="24"/>
        </w:rPr>
        <w:t xml:space="preserve"> whose family income does not exceed the </w:t>
      </w:r>
      <w:proofErr w:type="gramStart"/>
      <w:r w:rsidR="0079134A" w:rsidRPr="007477DA">
        <w:rPr>
          <w:rFonts w:cstheme="minorHAnsi"/>
          <w:i/>
          <w:iCs/>
          <w:sz w:val="24"/>
          <w:szCs w:val="24"/>
        </w:rPr>
        <w:t>low and moderate income</w:t>
      </w:r>
      <w:proofErr w:type="gramEnd"/>
      <w:r w:rsidR="0079134A" w:rsidRPr="007477DA">
        <w:rPr>
          <w:rFonts w:cstheme="minorHAnsi"/>
          <w:i/>
          <w:iCs/>
          <w:sz w:val="24"/>
          <w:szCs w:val="24"/>
        </w:rPr>
        <w:t xml:space="preserve"> limit. (24 CFR 570.483(b)(2)(ii)(B))</w:t>
      </w:r>
    </w:p>
    <w:p w14:paraId="21C24F51" w14:textId="74F1584A" w:rsidR="00B85EA2" w:rsidRPr="007477DA" w:rsidRDefault="0079134A" w:rsidP="00364B64">
      <w:pPr>
        <w:pStyle w:val="ListParagraph"/>
        <w:ind w:left="0"/>
        <w:rPr>
          <w:rFonts w:cstheme="minorHAnsi"/>
          <w:sz w:val="24"/>
          <w:szCs w:val="24"/>
        </w:rPr>
      </w:pPr>
      <w:r w:rsidRPr="007477DA">
        <w:rPr>
          <w:rFonts w:cstheme="minorHAnsi"/>
          <w:sz w:val="24"/>
          <w:szCs w:val="24"/>
        </w:rPr>
        <w:t xml:space="preserve">  </w:t>
      </w:r>
    </w:p>
    <w:p w14:paraId="12388275" w14:textId="5B540A0D" w:rsidR="00364B64" w:rsidRPr="007477DA" w:rsidRDefault="00364B64" w:rsidP="00364B64">
      <w:pPr>
        <w:pStyle w:val="ListParagraph"/>
        <w:ind w:left="0"/>
        <w:rPr>
          <w:rFonts w:cstheme="minorHAnsi"/>
          <w:sz w:val="24"/>
          <w:szCs w:val="24"/>
        </w:rPr>
      </w:pPr>
      <w:r w:rsidRPr="007477DA">
        <w:rPr>
          <w:rFonts w:cstheme="minorHAnsi"/>
          <w:sz w:val="24"/>
          <w:szCs w:val="24"/>
        </w:rPr>
        <w:t>CDBG regulation 24 CFR 570.483(b)(1)(</w:t>
      </w:r>
      <w:proofErr w:type="spellStart"/>
      <w:r w:rsidRPr="007477DA">
        <w:rPr>
          <w:rFonts w:cstheme="minorHAnsi"/>
          <w:sz w:val="24"/>
          <w:szCs w:val="24"/>
        </w:rPr>
        <w:t>i</w:t>
      </w:r>
      <w:proofErr w:type="spellEnd"/>
      <w:r w:rsidRPr="007477DA">
        <w:rPr>
          <w:rFonts w:cstheme="minorHAnsi"/>
          <w:sz w:val="24"/>
          <w:szCs w:val="24"/>
        </w:rPr>
        <w:t xml:space="preserve">) </w:t>
      </w:r>
      <w:r w:rsidR="00B85EA2" w:rsidRPr="007477DA">
        <w:rPr>
          <w:rFonts w:cstheme="minorHAnsi"/>
          <w:sz w:val="24"/>
          <w:szCs w:val="24"/>
        </w:rPr>
        <w:t>requires</w:t>
      </w:r>
      <w:r w:rsidRPr="007477DA">
        <w:rPr>
          <w:rFonts w:cstheme="minorHAnsi"/>
          <w:sz w:val="24"/>
          <w:szCs w:val="24"/>
        </w:rPr>
        <w:t xml:space="preserve"> that applicants conduct </w:t>
      </w:r>
      <w:bookmarkStart w:id="15" w:name="_Hlk221021225"/>
      <w:r w:rsidR="004B67A5" w:rsidRPr="007477DA">
        <w:rPr>
          <w:rFonts w:cstheme="minorHAnsi"/>
          <w:sz w:val="24"/>
          <w:szCs w:val="24"/>
        </w:rPr>
        <w:t>di</w:t>
      </w:r>
      <w:r w:rsidRPr="007477DA">
        <w:rPr>
          <w:rFonts w:cstheme="minorHAnsi"/>
          <w:sz w:val="24"/>
          <w:szCs w:val="24"/>
        </w:rPr>
        <w:t xml:space="preserve"> </w:t>
      </w:r>
      <w:bookmarkEnd w:id="15"/>
      <w:r w:rsidRPr="007477DA">
        <w:rPr>
          <w:rFonts w:cstheme="minorHAnsi"/>
          <w:sz w:val="24"/>
          <w:szCs w:val="24"/>
        </w:rPr>
        <w:t xml:space="preserve">in the project (service) area of a CDBG-funded activity. </w:t>
      </w:r>
    </w:p>
    <w:p w14:paraId="1BC24591" w14:textId="77777777" w:rsidR="001C62AF" w:rsidRPr="007477DA" w:rsidRDefault="001C62AF" w:rsidP="00364B64">
      <w:pPr>
        <w:pStyle w:val="ListParagraph"/>
        <w:ind w:left="0"/>
        <w:rPr>
          <w:rFonts w:cstheme="minorHAnsi"/>
          <w:sz w:val="24"/>
          <w:szCs w:val="24"/>
        </w:rPr>
      </w:pPr>
    </w:p>
    <w:p w14:paraId="49026E94" w14:textId="695977E7" w:rsidR="001C62AF" w:rsidRPr="007477DA" w:rsidRDefault="001C62AF" w:rsidP="00364B64">
      <w:pPr>
        <w:pStyle w:val="ListParagraph"/>
        <w:ind w:left="0"/>
        <w:rPr>
          <w:rFonts w:cstheme="minorHAnsi"/>
          <w:sz w:val="24"/>
          <w:szCs w:val="24"/>
        </w:rPr>
      </w:pPr>
      <w:r w:rsidRPr="007477DA">
        <w:rPr>
          <w:rFonts w:cstheme="minorHAnsi"/>
          <w:sz w:val="24"/>
          <w:szCs w:val="24"/>
        </w:rPr>
        <w:t>To use survey data the following must be met:</w:t>
      </w:r>
    </w:p>
    <w:p w14:paraId="51A698B6" w14:textId="46CC7266" w:rsidR="001C62AF" w:rsidRPr="007477DA" w:rsidRDefault="001C62AF" w:rsidP="001C62AF">
      <w:pPr>
        <w:pStyle w:val="ListParagraph"/>
        <w:numPr>
          <w:ilvl w:val="0"/>
          <w:numId w:val="32"/>
        </w:numPr>
        <w:rPr>
          <w:rFonts w:cstheme="minorHAnsi"/>
          <w:sz w:val="24"/>
          <w:szCs w:val="24"/>
        </w:rPr>
      </w:pPr>
      <w:r w:rsidRPr="007477DA">
        <w:rPr>
          <w:rFonts w:cstheme="minorHAnsi"/>
          <w:sz w:val="24"/>
          <w:szCs w:val="24"/>
        </w:rPr>
        <w:t>A local income survey’s sample size shall be determined using not less than a 90 percent confidence level. (CPD-24-04)</w:t>
      </w:r>
    </w:p>
    <w:p w14:paraId="1F27D373" w14:textId="794ED94E" w:rsidR="003121EB" w:rsidRPr="007477DA" w:rsidRDefault="003121EB" w:rsidP="003121EB">
      <w:pPr>
        <w:pStyle w:val="ListParagraph"/>
        <w:numPr>
          <w:ilvl w:val="1"/>
          <w:numId w:val="32"/>
        </w:numPr>
        <w:rPr>
          <w:rFonts w:cstheme="minorHAnsi"/>
          <w:sz w:val="24"/>
          <w:szCs w:val="24"/>
        </w:rPr>
      </w:pPr>
      <w:r w:rsidRPr="007477DA">
        <w:rPr>
          <w:rFonts w:cstheme="minorHAnsi"/>
          <w:sz w:val="24"/>
          <w:szCs w:val="24"/>
        </w:rPr>
        <w:t>This establishes the z Factor for MOE at 1.645.</w:t>
      </w:r>
    </w:p>
    <w:p w14:paraId="327B9FB4" w14:textId="5B833496" w:rsidR="001C62AF" w:rsidRPr="007477DA" w:rsidRDefault="001C62AF" w:rsidP="001C62AF">
      <w:pPr>
        <w:pStyle w:val="ListParagraph"/>
        <w:numPr>
          <w:ilvl w:val="0"/>
          <w:numId w:val="32"/>
        </w:numPr>
        <w:rPr>
          <w:rFonts w:cstheme="minorHAnsi"/>
          <w:sz w:val="24"/>
          <w:szCs w:val="24"/>
        </w:rPr>
      </w:pPr>
      <w:r w:rsidRPr="007477DA">
        <w:rPr>
          <w:rFonts w:cstheme="minorHAnsi"/>
          <w:sz w:val="24"/>
          <w:szCs w:val="24"/>
        </w:rPr>
        <w:t xml:space="preserve">The maximum allowable </w:t>
      </w:r>
      <w:r w:rsidR="00E85D33" w:rsidRPr="007477DA">
        <w:rPr>
          <w:rFonts w:cstheme="minorHAnsi"/>
          <w:sz w:val="24"/>
          <w:szCs w:val="24"/>
        </w:rPr>
        <w:t>Margine of Error (</w:t>
      </w:r>
      <w:r w:rsidRPr="007477DA">
        <w:rPr>
          <w:rFonts w:cstheme="minorHAnsi"/>
          <w:sz w:val="24"/>
          <w:szCs w:val="24"/>
        </w:rPr>
        <w:t>MOE</w:t>
      </w:r>
      <w:r w:rsidR="00E85D33" w:rsidRPr="007477DA">
        <w:rPr>
          <w:rFonts w:cstheme="minorHAnsi"/>
          <w:sz w:val="24"/>
          <w:szCs w:val="24"/>
        </w:rPr>
        <w:t>)</w:t>
      </w:r>
      <w:r w:rsidRPr="007477DA">
        <w:rPr>
          <w:rFonts w:cstheme="minorHAnsi"/>
          <w:sz w:val="24"/>
          <w:szCs w:val="24"/>
        </w:rPr>
        <w:t xml:space="preserve"> of the local survey shall be the lesser of 10 percent </w:t>
      </w:r>
      <w:r w:rsidR="003742B8" w:rsidRPr="007477DA">
        <w:rPr>
          <w:rFonts w:cstheme="minorHAnsi"/>
          <w:sz w:val="24"/>
          <w:szCs w:val="24"/>
        </w:rPr>
        <w:t>AND</w:t>
      </w:r>
      <w:r w:rsidRPr="007477DA">
        <w:rPr>
          <w:rFonts w:cstheme="minorHAnsi"/>
          <w:sz w:val="24"/>
          <w:szCs w:val="24"/>
        </w:rPr>
        <w:t xml:space="preserve"> the MOE of the HUD-provided data for the equivalent geography.</w:t>
      </w:r>
      <w:r w:rsidR="00E85D33" w:rsidRPr="007477DA">
        <w:rPr>
          <w:rFonts w:cstheme="minorHAnsi"/>
          <w:sz w:val="24"/>
          <w:szCs w:val="24"/>
        </w:rPr>
        <w:t xml:space="preserve">  </w:t>
      </w:r>
      <w:bookmarkStart w:id="16" w:name="_Hlk220679691"/>
      <w:r w:rsidR="00E85D33" w:rsidRPr="007477DA">
        <w:rPr>
          <w:rFonts w:cstheme="minorHAnsi"/>
          <w:sz w:val="24"/>
          <w:szCs w:val="24"/>
        </w:rPr>
        <w:t>(CPD-24-04)</w:t>
      </w:r>
      <w:bookmarkEnd w:id="16"/>
    </w:p>
    <w:p w14:paraId="1EB49DE3" w14:textId="1AF1E3EB" w:rsidR="001C62AF" w:rsidRPr="007477DA" w:rsidRDefault="00E85D33" w:rsidP="001C62AF">
      <w:pPr>
        <w:pStyle w:val="ListParagraph"/>
        <w:numPr>
          <w:ilvl w:val="1"/>
          <w:numId w:val="32"/>
        </w:numPr>
        <w:rPr>
          <w:rFonts w:cstheme="minorHAnsi"/>
          <w:sz w:val="24"/>
          <w:szCs w:val="24"/>
        </w:rPr>
      </w:pPr>
      <w:r w:rsidRPr="007477DA">
        <w:rPr>
          <w:rFonts w:cstheme="minorHAnsi"/>
          <w:sz w:val="24"/>
          <w:szCs w:val="24"/>
        </w:rPr>
        <w:t>Meaning an MOE of the survey cannot exceed 10% even if the LMISD data from HUD is over 10%.</w:t>
      </w:r>
    </w:p>
    <w:p w14:paraId="32326F3D" w14:textId="55BCAF62" w:rsidR="00E85D33" w:rsidRPr="007477DA" w:rsidRDefault="00E85D33" w:rsidP="00E85D33">
      <w:pPr>
        <w:pStyle w:val="ListParagraph"/>
        <w:numPr>
          <w:ilvl w:val="0"/>
          <w:numId w:val="32"/>
        </w:numPr>
        <w:rPr>
          <w:rFonts w:cstheme="minorHAnsi"/>
          <w:sz w:val="24"/>
          <w:szCs w:val="24"/>
        </w:rPr>
      </w:pPr>
      <w:r w:rsidRPr="007477DA">
        <w:rPr>
          <w:rFonts w:cstheme="minorHAnsi"/>
          <w:sz w:val="24"/>
          <w:szCs w:val="24"/>
        </w:rPr>
        <w:t xml:space="preserve">Income surveys are accurate based on the MOE.  </w:t>
      </w:r>
      <w:r w:rsidR="00654E07" w:rsidRPr="007477DA">
        <w:rPr>
          <w:rFonts w:cstheme="minorHAnsi"/>
          <w:sz w:val="24"/>
          <w:szCs w:val="24"/>
        </w:rPr>
        <w:t xml:space="preserve">This will be determined based on the </w:t>
      </w:r>
      <w:r w:rsidR="003742B8" w:rsidRPr="007477DA">
        <w:rPr>
          <w:rFonts w:cstheme="minorHAnsi"/>
          <w:sz w:val="24"/>
          <w:szCs w:val="24"/>
        </w:rPr>
        <w:t xml:space="preserve">response rate of the sample size </w:t>
      </w:r>
      <w:r w:rsidR="003742B8" w:rsidRPr="007477DA">
        <w:rPr>
          <w:rFonts w:cstheme="minorHAnsi"/>
          <w:sz w:val="24"/>
          <w:szCs w:val="24"/>
        </w:rPr>
        <w:fldChar w:fldCharType="begin"/>
      </w:r>
      <w:r w:rsidR="003742B8" w:rsidRPr="007477DA">
        <w:rPr>
          <w:rFonts w:cstheme="minorHAnsi"/>
          <w:sz w:val="24"/>
          <w:szCs w:val="24"/>
        </w:rPr>
        <w:instrText xml:space="preserve"> REF _Ref221013456 \h </w:instrText>
      </w:r>
      <w:r w:rsidR="003742B8" w:rsidRPr="007477DA">
        <w:rPr>
          <w:rFonts w:cstheme="minorHAnsi"/>
          <w:sz w:val="24"/>
          <w:szCs w:val="24"/>
        </w:rPr>
      </w:r>
      <w:r w:rsidR="003742B8" w:rsidRPr="007477DA">
        <w:rPr>
          <w:rFonts w:cstheme="minorHAnsi"/>
          <w:sz w:val="24"/>
          <w:szCs w:val="24"/>
        </w:rPr>
        <w:fldChar w:fldCharType="separate"/>
      </w:r>
      <w:r w:rsidR="003742B8" w:rsidRPr="007477DA">
        <w:t xml:space="preserve">Figure </w:t>
      </w:r>
      <w:r w:rsidR="003742B8" w:rsidRPr="007477DA">
        <w:rPr>
          <w:noProof/>
        </w:rPr>
        <w:t>3</w:t>
      </w:r>
      <w:r w:rsidR="003742B8" w:rsidRPr="007477DA">
        <w:t>:  Income Survey and Margin of Error</w:t>
      </w:r>
      <w:r w:rsidR="003742B8" w:rsidRPr="007477DA">
        <w:rPr>
          <w:rFonts w:cstheme="minorHAnsi"/>
          <w:sz w:val="24"/>
          <w:szCs w:val="24"/>
        </w:rPr>
        <w:fldChar w:fldCharType="end"/>
      </w:r>
      <w:r w:rsidR="0078763D" w:rsidRPr="007477DA">
        <w:rPr>
          <w:rFonts w:cstheme="minorHAnsi"/>
          <w:sz w:val="24"/>
          <w:szCs w:val="24"/>
        </w:rPr>
        <w:t>.</w:t>
      </w:r>
    </w:p>
    <w:p w14:paraId="3EF80A7A" w14:textId="45F0EB16" w:rsidR="0078763D" w:rsidRPr="007477DA" w:rsidRDefault="009B2BBB" w:rsidP="0078763D">
      <w:pPr>
        <w:pStyle w:val="ListParagraph"/>
        <w:numPr>
          <w:ilvl w:val="0"/>
          <w:numId w:val="32"/>
        </w:numPr>
        <w:rPr>
          <w:rFonts w:cstheme="minorHAnsi"/>
          <w:sz w:val="24"/>
          <w:szCs w:val="24"/>
        </w:rPr>
      </w:pPr>
      <w:r w:rsidRPr="007477DA">
        <w:rPr>
          <w:rFonts w:cstheme="minorHAnsi"/>
          <w:sz w:val="24"/>
          <w:szCs w:val="24"/>
        </w:rPr>
        <w:lastRenderedPageBreak/>
        <w:t xml:space="preserve">Direct Beneficiaries (New Connections):  </w:t>
      </w:r>
      <w:r w:rsidR="0078763D" w:rsidRPr="007477DA">
        <w:rPr>
          <w:rFonts w:cstheme="minorHAnsi"/>
          <w:sz w:val="24"/>
          <w:szCs w:val="24"/>
        </w:rPr>
        <w:t>any project purpose that has connections from water/sewer main to home must have survey done</w:t>
      </w:r>
      <w:r w:rsidR="00760AF4" w:rsidRPr="007477DA">
        <w:rPr>
          <w:rFonts w:cstheme="minorHAnsi"/>
          <w:sz w:val="24"/>
          <w:szCs w:val="24"/>
        </w:rPr>
        <w:t xml:space="preserve"> of that residence</w:t>
      </w:r>
      <w:r w:rsidR="0078763D" w:rsidRPr="007477DA">
        <w:rPr>
          <w:rFonts w:cstheme="minorHAnsi"/>
          <w:sz w:val="24"/>
          <w:szCs w:val="24"/>
        </w:rPr>
        <w:t xml:space="preserve"> and meet 51% LMI.</w:t>
      </w:r>
    </w:p>
    <w:p w14:paraId="71808CFC" w14:textId="55BBF4D8" w:rsidR="009B2BBB" w:rsidRPr="007477DA" w:rsidRDefault="009B2BBB" w:rsidP="009B2BBB">
      <w:pPr>
        <w:pStyle w:val="ListParagraph"/>
        <w:numPr>
          <w:ilvl w:val="1"/>
          <w:numId w:val="32"/>
        </w:numPr>
        <w:rPr>
          <w:rFonts w:cstheme="minorHAnsi"/>
          <w:sz w:val="24"/>
          <w:szCs w:val="24"/>
        </w:rPr>
      </w:pPr>
      <w:r w:rsidRPr="007477DA">
        <w:rPr>
          <w:rFonts w:cstheme="minorHAnsi"/>
          <w:sz w:val="24"/>
          <w:szCs w:val="24"/>
        </w:rPr>
        <w:t>If awarded a grant, additional income verification documentation will be required for these new connections prior to connection if survey is over 18 months at time of connection.</w:t>
      </w:r>
    </w:p>
    <w:p w14:paraId="73DEDDA6" w14:textId="489EBBFB" w:rsidR="00760AF4" w:rsidRPr="007477DA" w:rsidRDefault="00760AF4" w:rsidP="009B2BBB">
      <w:pPr>
        <w:pStyle w:val="ListParagraph"/>
        <w:numPr>
          <w:ilvl w:val="1"/>
          <w:numId w:val="32"/>
        </w:numPr>
        <w:rPr>
          <w:rFonts w:cstheme="minorHAnsi"/>
          <w:sz w:val="24"/>
          <w:szCs w:val="24"/>
        </w:rPr>
      </w:pPr>
      <w:r w:rsidRPr="007477DA">
        <w:rPr>
          <w:rFonts w:cstheme="minorHAnsi"/>
          <w:sz w:val="24"/>
          <w:szCs w:val="24"/>
        </w:rPr>
        <w:t>Income survey applies for well and septic abandonment type projects.</w:t>
      </w:r>
    </w:p>
    <w:p w14:paraId="50D674B4" w14:textId="2B95B8BD" w:rsidR="003742B8" w:rsidRPr="007477DA" w:rsidRDefault="003742B8" w:rsidP="009B2BBB">
      <w:pPr>
        <w:pStyle w:val="ListParagraph"/>
        <w:numPr>
          <w:ilvl w:val="1"/>
          <w:numId w:val="32"/>
        </w:numPr>
        <w:rPr>
          <w:rFonts w:cstheme="minorHAnsi"/>
          <w:sz w:val="24"/>
          <w:szCs w:val="24"/>
        </w:rPr>
      </w:pPr>
      <w:r w:rsidRPr="007477DA">
        <w:rPr>
          <w:rFonts w:cstheme="minorHAnsi"/>
          <w:sz w:val="24"/>
          <w:szCs w:val="24"/>
        </w:rPr>
        <w:t>All connections must meet 100% LMI.  A no-response to the survey does not constitute meeting LMI even if the project/service area LMI is above 51%.</w:t>
      </w:r>
    </w:p>
    <w:p w14:paraId="1CF18352" w14:textId="77777777" w:rsidR="00364B64" w:rsidRPr="007477DA" w:rsidRDefault="00364B64" w:rsidP="00364B64">
      <w:pPr>
        <w:pStyle w:val="ListParagraph"/>
        <w:ind w:left="0"/>
        <w:rPr>
          <w:rFonts w:cstheme="minorHAnsi"/>
          <w:sz w:val="24"/>
          <w:szCs w:val="24"/>
        </w:rPr>
      </w:pPr>
    </w:p>
    <w:p w14:paraId="784798D5" w14:textId="0171AAD4" w:rsidR="00364B64" w:rsidRDefault="00364B64" w:rsidP="00364B64">
      <w:pPr>
        <w:pStyle w:val="ListParagraph"/>
        <w:ind w:left="0"/>
        <w:rPr>
          <w:rFonts w:eastAsia="Times New Roman" w:cstheme="minorHAnsi"/>
          <w:sz w:val="24"/>
          <w:szCs w:val="24"/>
        </w:rPr>
      </w:pPr>
      <w:r w:rsidRPr="007477DA">
        <w:rPr>
          <w:rFonts w:cstheme="minorHAnsi"/>
          <w:sz w:val="24"/>
          <w:szCs w:val="24"/>
        </w:rPr>
        <w:t>With all the benefiting population identified</w:t>
      </w:r>
      <w:r w:rsidR="004A595F" w:rsidRPr="007477DA">
        <w:rPr>
          <w:rFonts w:cstheme="minorHAnsi"/>
          <w:sz w:val="24"/>
          <w:szCs w:val="24"/>
        </w:rPr>
        <w:t xml:space="preserve"> for the specific project area and purpose</w:t>
      </w:r>
      <w:r w:rsidRPr="007477DA">
        <w:rPr>
          <w:rFonts w:cstheme="minorHAnsi"/>
          <w:sz w:val="24"/>
          <w:szCs w:val="24"/>
        </w:rPr>
        <w:t xml:space="preserve">, an applicant must determine the type of survey.  There </w:t>
      </w:r>
      <w:r w:rsidR="0079134A" w:rsidRPr="007477DA">
        <w:rPr>
          <w:rFonts w:cstheme="minorHAnsi"/>
          <w:sz w:val="24"/>
          <w:szCs w:val="24"/>
        </w:rPr>
        <w:t xml:space="preserve">is </w:t>
      </w:r>
      <w:r w:rsidR="00E116F5" w:rsidRPr="007477DA">
        <w:rPr>
          <w:rFonts w:cstheme="minorHAnsi"/>
          <w:sz w:val="24"/>
          <w:szCs w:val="24"/>
        </w:rPr>
        <w:t xml:space="preserve">one </w:t>
      </w:r>
      <w:proofErr w:type="gramStart"/>
      <w:r w:rsidRPr="007477DA">
        <w:rPr>
          <w:rFonts w:cstheme="minorHAnsi"/>
          <w:sz w:val="24"/>
          <w:szCs w:val="24"/>
        </w:rPr>
        <w:t>surveys</w:t>
      </w:r>
      <w:proofErr w:type="gramEnd"/>
      <w:r w:rsidRPr="007477DA">
        <w:rPr>
          <w:rFonts w:cstheme="minorHAnsi"/>
          <w:sz w:val="24"/>
          <w:szCs w:val="24"/>
        </w:rPr>
        <w:t xml:space="preserve"> that can be done: census surveys.  </w:t>
      </w:r>
      <w:r w:rsidR="00E116F5" w:rsidRPr="007477DA">
        <w:rPr>
          <w:rFonts w:eastAsia="Times New Roman" w:cstheme="minorHAnsi"/>
          <w:sz w:val="24"/>
          <w:szCs w:val="24"/>
        </w:rPr>
        <w:t>C</w:t>
      </w:r>
      <w:r w:rsidRPr="007477DA">
        <w:rPr>
          <w:rFonts w:eastAsia="Times New Roman" w:cstheme="minorHAnsi"/>
          <w:sz w:val="24"/>
          <w:szCs w:val="24"/>
        </w:rPr>
        <w:t>onsideration must be given to the needs of LEP residents</w:t>
      </w:r>
      <w:r w:rsidRPr="0022006E">
        <w:rPr>
          <w:rFonts w:eastAsia="Times New Roman" w:cstheme="minorHAnsi"/>
          <w:sz w:val="24"/>
          <w:szCs w:val="24"/>
        </w:rPr>
        <w:t>, as well as residents with visual, hearing, or speech impairments/disabilities. </w:t>
      </w:r>
    </w:p>
    <w:p w14:paraId="6FB5137B" w14:textId="4F78D96E" w:rsidR="006C5DD2" w:rsidRPr="00E116F5" w:rsidRDefault="007477DA" w:rsidP="0054352E">
      <w:pPr>
        <w:pStyle w:val="Heading2"/>
        <w:rPr>
          <w:rStyle w:val="Heading4Char"/>
          <w:i w:val="0"/>
          <w:iCs w:val="0"/>
          <w:color w:val="243F60" w:themeColor="accent1" w:themeShade="7F"/>
        </w:rPr>
      </w:pPr>
      <w:bookmarkStart w:id="17" w:name="_Toc221710769"/>
      <w:r>
        <w:rPr>
          <w:rStyle w:val="Heading4Char"/>
          <w:i w:val="0"/>
          <w:iCs w:val="0"/>
          <w:color w:val="243F60" w:themeColor="accent1" w:themeShade="7F"/>
        </w:rPr>
        <w:t xml:space="preserve">**UPDATED** </w:t>
      </w:r>
      <w:r w:rsidR="00211767" w:rsidRPr="00211767">
        <w:rPr>
          <w:rStyle w:val="Heading4Char"/>
          <w:i w:val="0"/>
          <w:iCs w:val="0"/>
          <w:color w:val="243F60" w:themeColor="accent1" w:themeShade="7F"/>
        </w:rPr>
        <w:t>Procedures for Conducting a Methodologically-Sound Survey</w:t>
      </w:r>
      <w:r w:rsidR="00211767">
        <w:rPr>
          <w:rStyle w:val="Heading4Char"/>
          <w:i w:val="0"/>
          <w:iCs w:val="0"/>
          <w:color w:val="243F60" w:themeColor="accent1" w:themeShade="7F"/>
        </w:rPr>
        <w:t xml:space="preserve"> </w:t>
      </w:r>
      <w:r w:rsidR="00364B64" w:rsidRPr="00E116F5">
        <w:rPr>
          <w:rStyle w:val="Heading4Char"/>
          <w:i w:val="0"/>
          <w:iCs w:val="0"/>
          <w:color w:val="243F60" w:themeColor="accent1" w:themeShade="7F"/>
        </w:rPr>
        <w:t>Census Surveys</w:t>
      </w:r>
      <w:bookmarkEnd w:id="17"/>
      <w:r w:rsidR="00364B64" w:rsidRPr="00E116F5">
        <w:rPr>
          <w:rStyle w:val="Heading4Char"/>
          <w:i w:val="0"/>
          <w:iCs w:val="0"/>
          <w:color w:val="243F60" w:themeColor="accent1" w:themeShade="7F"/>
        </w:rPr>
        <w:t xml:space="preserve"> </w:t>
      </w:r>
    </w:p>
    <w:p w14:paraId="1D558FC2" w14:textId="6DB5B19C" w:rsidR="00211767" w:rsidRPr="007477DA" w:rsidRDefault="00211767" w:rsidP="00211767">
      <w:r w:rsidRPr="007477DA">
        <w:t xml:space="preserve">This section will provide general guidance and required documentation.  For specific on how to perform a survey refer to </w:t>
      </w:r>
      <w:hyperlink r:id="rId18" w:history="1">
        <w:r w:rsidRPr="007477DA">
          <w:rPr>
            <w:rStyle w:val="Hyperlink"/>
            <w:i/>
            <w:iCs/>
            <w:color w:val="auto"/>
          </w:rPr>
          <w:t>CPD-14-013</w:t>
        </w:r>
      </w:hyperlink>
      <w:r w:rsidRPr="007477DA">
        <w:rPr>
          <w:i/>
          <w:iCs/>
        </w:rPr>
        <w:t xml:space="preserve"> </w:t>
      </w:r>
      <w:r w:rsidRPr="007477DA">
        <w:t xml:space="preserve">Section VI for procedures on performing a survey  </w:t>
      </w:r>
    </w:p>
    <w:p w14:paraId="33452432" w14:textId="5F6BAA6B" w:rsidR="00211767" w:rsidRPr="007477DA" w:rsidRDefault="00211767" w:rsidP="00211767">
      <w:r w:rsidRPr="007477DA">
        <w:t xml:space="preserve">Required </w:t>
      </w:r>
      <w:r w:rsidR="0078763D" w:rsidRPr="007477DA">
        <w:t xml:space="preserve">documentation for census surveys for </w:t>
      </w:r>
      <w:r w:rsidRPr="007477DA">
        <w:t xml:space="preserve">CDBG-I:  </w:t>
      </w:r>
    </w:p>
    <w:p w14:paraId="5969528C" w14:textId="77777777" w:rsidR="00211767" w:rsidRPr="007477DA" w:rsidRDefault="00211767" w:rsidP="00211767">
      <w:pPr>
        <w:pStyle w:val="ListParagraph"/>
        <w:numPr>
          <w:ilvl w:val="0"/>
          <w:numId w:val="29"/>
        </w:numPr>
      </w:pPr>
      <w:r w:rsidRPr="007477DA">
        <w:t>Describe the method used to verify the income survey.  The following methods are approved:</w:t>
      </w:r>
    </w:p>
    <w:p w14:paraId="773EC3FE" w14:textId="77777777" w:rsidR="00211767" w:rsidRPr="007477DA" w:rsidRDefault="00211767" w:rsidP="00211767">
      <w:pPr>
        <w:pStyle w:val="ListParagraph"/>
        <w:numPr>
          <w:ilvl w:val="1"/>
          <w:numId w:val="29"/>
        </w:numPr>
      </w:pPr>
      <w:r w:rsidRPr="007477DA">
        <w:t>Mail survey (or self-administered questionnaire).</w:t>
      </w:r>
    </w:p>
    <w:p w14:paraId="2B3F7244" w14:textId="78D43BFA" w:rsidR="00211767" w:rsidRPr="007477DA" w:rsidRDefault="00211767" w:rsidP="00211767">
      <w:pPr>
        <w:pStyle w:val="ListParagraph"/>
        <w:numPr>
          <w:ilvl w:val="1"/>
          <w:numId w:val="29"/>
        </w:numPr>
      </w:pPr>
      <w:r w:rsidRPr="007477DA">
        <w:t>F</w:t>
      </w:r>
      <w:r w:rsidR="0078763D" w:rsidRPr="007477DA">
        <w:t>a</w:t>
      </w:r>
      <w:r w:rsidRPr="007477DA">
        <w:t>ce-to-face (or door-to-door) interviews.</w:t>
      </w:r>
    </w:p>
    <w:p w14:paraId="6DF668BB" w14:textId="77777777" w:rsidR="00211767" w:rsidRPr="007477DA" w:rsidRDefault="00211767" w:rsidP="00211767">
      <w:pPr>
        <w:pStyle w:val="ListParagraph"/>
        <w:numPr>
          <w:ilvl w:val="1"/>
          <w:numId w:val="29"/>
        </w:numPr>
      </w:pPr>
      <w:r w:rsidRPr="007477DA">
        <w:t>Web-based surveys.</w:t>
      </w:r>
    </w:p>
    <w:p w14:paraId="1682521E" w14:textId="7EA77FD0" w:rsidR="00211767" w:rsidRPr="007477DA" w:rsidRDefault="00211767" w:rsidP="00211767">
      <w:pPr>
        <w:pStyle w:val="ListParagraph"/>
        <w:numPr>
          <w:ilvl w:val="1"/>
          <w:numId w:val="29"/>
        </w:numPr>
      </w:pPr>
      <w:r w:rsidRPr="007477DA">
        <w:t xml:space="preserve">Telephone interview </w:t>
      </w:r>
    </w:p>
    <w:p w14:paraId="62A6CEA8" w14:textId="73215F86" w:rsidR="004E065B" w:rsidRPr="007477DA" w:rsidRDefault="004E065B" w:rsidP="00211767">
      <w:pPr>
        <w:pStyle w:val="ListParagraph"/>
        <w:numPr>
          <w:ilvl w:val="1"/>
          <w:numId w:val="29"/>
        </w:numPr>
      </w:pPr>
      <w:r w:rsidRPr="007477DA">
        <w:t>An applicant may use multiple methods to ensure equal access to maximize response rates.</w:t>
      </w:r>
    </w:p>
    <w:p w14:paraId="27447A3D" w14:textId="73EB3FC5" w:rsidR="004E065B" w:rsidRPr="007477DA" w:rsidRDefault="004E065B" w:rsidP="004E065B">
      <w:pPr>
        <w:pStyle w:val="ListParagraph"/>
        <w:numPr>
          <w:ilvl w:val="0"/>
          <w:numId w:val="29"/>
        </w:numPr>
      </w:pPr>
      <w:r w:rsidRPr="007477DA">
        <w:t xml:space="preserve">All individual residences, no matter their occupancy (renter or owner), must have a </w:t>
      </w:r>
      <w:proofErr w:type="gramStart"/>
      <w:r w:rsidRPr="007477DA">
        <w:t>completed</w:t>
      </w:r>
      <w:proofErr w:type="gramEnd"/>
      <w:r w:rsidRPr="007477DA">
        <w:t xml:space="preserve"> (error-free).  </w:t>
      </w:r>
    </w:p>
    <w:p w14:paraId="5C7D7C6B" w14:textId="77777777" w:rsidR="00B971F3" w:rsidRPr="007477DA" w:rsidRDefault="004E065B" w:rsidP="004E065B">
      <w:pPr>
        <w:pStyle w:val="ListParagraph"/>
        <w:numPr>
          <w:ilvl w:val="0"/>
          <w:numId w:val="29"/>
        </w:numPr>
      </w:pPr>
      <w:r w:rsidRPr="007477DA">
        <w:t>The income survey form must be completed (error-free), signed, and dated by the surveyor</w:t>
      </w:r>
      <w:r w:rsidR="0079134A" w:rsidRPr="007477DA">
        <w:t>.</w:t>
      </w:r>
    </w:p>
    <w:p w14:paraId="1AA8AECF" w14:textId="1A2AC516" w:rsidR="004E065B" w:rsidRPr="007477DA" w:rsidRDefault="00B971F3" w:rsidP="00B971F3">
      <w:pPr>
        <w:pStyle w:val="ListParagraph"/>
        <w:numPr>
          <w:ilvl w:val="1"/>
          <w:numId w:val="29"/>
        </w:numPr>
        <w:rPr>
          <w:b/>
          <w:bCs/>
        </w:rPr>
      </w:pPr>
      <w:r w:rsidRPr="007477DA">
        <w:rPr>
          <w:b/>
          <w:bCs/>
        </w:rPr>
        <w:t>There is no signature requirement of the residence.</w:t>
      </w:r>
      <w:r w:rsidR="004E065B" w:rsidRPr="007477DA">
        <w:rPr>
          <w:b/>
          <w:bCs/>
        </w:rPr>
        <w:t xml:space="preserve"> </w:t>
      </w:r>
    </w:p>
    <w:p w14:paraId="42FF74D6" w14:textId="77777777" w:rsidR="004E065B" w:rsidRPr="007477DA" w:rsidRDefault="004E065B" w:rsidP="004E065B">
      <w:pPr>
        <w:pStyle w:val="ListParagraph"/>
        <w:numPr>
          <w:ilvl w:val="0"/>
          <w:numId w:val="29"/>
        </w:numPr>
      </w:pPr>
      <w:r w:rsidRPr="007477DA">
        <w:t xml:space="preserve">If the project area has a Public Housing Authority (PHA) complex, see that section of this appendix for further information. </w:t>
      </w:r>
    </w:p>
    <w:p w14:paraId="7B19F544" w14:textId="0162C63A" w:rsidR="006C5DD2" w:rsidRPr="0054352E" w:rsidRDefault="0054352E" w:rsidP="006C5DD2">
      <w:pPr>
        <w:pStyle w:val="Heading3"/>
        <w:rPr>
          <w:rFonts w:asciiTheme="minorHAnsi" w:hAnsiTheme="minorHAnsi" w:cstheme="minorHAnsi"/>
          <w:b/>
          <w:bCs/>
          <w:i/>
          <w:iCs/>
          <w:color w:val="auto"/>
        </w:rPr>
      </w:pPr>
      <w:bookmarkStart w:id="18" w:name="_Toc221710770"/>
      <w:r>
        <w:rPr>
          <w:color w:val="365F91" w:themeColor="accent1" w:themeShade="BF"/>
          <w:sz w:val="26"/>
          <w:szCs w:val="26"/>
        </w:rPr>
        <w:lastRenderedPageBreak/>
        <w:t xml:space="preserve">**UPDATED**  </w:t>
      </w:r>
      <w:r w:rsidR="006C5DD2" w:rsidRPr="0079134A">
        <w:rPr>
          <w:color w:val="365F91" w:themeColor="accent1" w:themeShade="BF"/>
          <w:sz w:val="26"/>
          <w:szCs w:val="26"/>
        </w:rPr>
        <w:t>Random-Sample Surveys (RSS)</w:t>
      </w:r>
      <w:r w:rsidR="00364B64" w:rsidRPr="0079134A">
        <w:rPr>
          <w:rFonts w:asciiTheme="minorHAnsi" w:hAnsiTheme="minorHAnsi" w:cstheme="minorHAnsi"/>
          <w:b/>
          <w:bCs/>
          <w:color w:val="365F91" w:themeColor="accent1" w:themeShade="BF"/>
        </w:rPr>
        <w:t xml:space="preserve"> </w:t>
      </w:r>
      <w:r w:rsidR="00A10004" w:rsidRPr="0054352E">
        <w:rPr>
          <w:rFonts w:asciiTheme="minorHAnsi" w:hAnsiTheme="minorHAnsi" w:cstheme="minorHAnsi"/>
          <w:b/>
          <w:bCs/>
          <w:color w:val="auto"/>
        </w:rPr>
        <w:t>(NOTE:  HUD CDBG-I Guidebook is currently unavailable</w:t>
      </w:r>
      <w:r w:rsidR="00EA380A" w:rsidRPr="0054352E">
        <w:rPr>
          <w:rFonts w:asciiTheme="minorHAnsi" w:hAnsiTheme="minorHAnsi" w:cstheme="minorHAnsi"/>
          <w:b/>
          <w:bCs/>
          <w:color w:val="auto"/>
        </w:rPr>
        <w:t xml:space="preserve"> – this section is now omitted from Appendix A</w:t>
      </w:r>
      <w:r w:rsidR="00A10004" w:rsidRPr="0054352E">
        <w:rPr>
          <w:rFonts w:asciiTheme="minorHAnsi" w:hAnsiTheme="minorHAnsi" w:cstheme="minorHAnsi"/>
          <w:b/>
          <w:bCs/>
          <w:color w:val="auto"/>
        </w:rPr>
        <w:t>)</w:t>
      </w:r>
      <w:r w:rsidR="0079134A" w:rsidRPr="0054352E">
        <w:rPr>
          <w:rFonts w:asciiTheme="minorHAnsi" w:hAnsiTheme="minorHAnsi" w:cstheme="minorHAnsi"/>
          <w:b/>
          <w:bCs/>
          <w:color w:val="auto"/>
        </w:rPr>
        <w:t xml:space="preserve"> – Random-Sample Surveys will not be accepted with the application.</w:t>
      </w:r>
      <w:bookmarkEnd w:id="18"/>
    </w:p>
    <w:p w14:paraId="36712462" w14:textId="201E7021" w:rsidR="00364B64" w:rsidRPr="0054352E" w:rsidRDefault="007C6D94" w:rsidP="0054352E">
      <w:pPr>
        <w:pStyle w:val="Heading2"/>
      </w:pPr>
      <w:bookmarkStart w:id="19" w:name="_Toc221710771"/>
      <w:r w:rsidRPr="0054352E">
        <w:t xml:space="preserve">Income </w:t>
      </w:r>
      <w:r w:rsidR="00364B64" w:rsidRPr="0054352E">
        <w:t>Survey Method(s)</w:t>
      </w:r>
      <w:r w:rsidR="00F900ED" w:rsidRPr="0054352E">
        <w:t xml:space="preserve"> </w:t>
      </w:r>
      <w:r w:rsidRPr="0054352E">
        <w:t>Allowed</w:t>
      </w:r>
      <w:bookmarkEnd w:id="19"/>
    </w:p>
    <w:p w14:paraId="2D8D8790" w14:textId="6ECD2CBE" w:rsidR="00364B64" w:rsidRPr="007C6D94" w:rsidRDefault="00E116F5" w:rsidP="007C6D94">
      <w:pPr>
        <w:rPr>
          <w:rFonts w:cstheme="minorHAnsi"/>
          <w:sz w:val="24"/>
          <w:szCs w:val="24"/>
        </w:rPr>
      </w:pPr>
      <w:r>
        <w:rPr>
          <w:rFonts w:cstheme="minorHAnsi"/>
          <w:sz w:val="24"/>
          <w:szCs w:val="24"/>
        </w:rPr>
        <w:t xml:space="preserve">LGUs are authorized </w:t>
      </w:r>
      <w:r w:rsidR="00364B64" w:rsidRPr="007C6D94">
        <w:rPr>
          <w:rFonts w:cstheme="minorHAnsi"/>
          <w:sz w:val="24"/>
          <w:szCs w:val="24"/>
        </w:rPr>
        <w:t xml:space="preserve">four methods of gathering income surveys, instead of the previous one method of going door-to-door, to ensure the health and safety of all </w:t>
      </w:r>
      <w:proofErr w:type="gramStart"/>
      <w:r w:rsidR="00364B64" w:rsidRPr="007C6D94">
        <w:rPr>
          <w:rFonts w:cstheme="minorHAnsi"/>
          <w:sz w:val="24"/>
          <w:szCs w:val="24"/>
        </w:rPr>
        <w:t>persons</w:t>
      </w:r>
      <w:proofErr w:type="gramEnd"/>
      <w:r w:rsidR="00364B64" w:rsidRPr="007C6D94">
        <w:rPr>
          <w:rFonts w:cstheme="minorHAnsi"/>
          <w:sz w:val="24"/>
          <w:szCs w:val="24"/>
        </w:rPr>
        <w:t xml:space="preserve">.  These methods are discussed briefly below and in more detail (advantages and disadvantages) in </w:t>
      </w:r>
      <w:hyperlink r:id="rId19" w:history="1">
        <w:r w:rsidR="00364B64" w:rsidRPr="009826AE">
          <w:rPr>
            <w:rStyle w:val="Hyperlink"/>
            <w:rFonts w:cstheme="minorHAnsi"/>
            <w:sz w:val="24"/>
            <w:szCs w:val="24"/>
          </w:rPr>
          <w:t>HUD Notice CPD-14-013</w:t>
        </w:r>
      </w:hyperlink>
      <w:r w:rsidR="00364B64" w:rsidRPr="007C6D94">
        <w:rPr>
          <w:rFonts w:cstheme="minorHAnsi"/>
          <w:sz w:val="24"/>
          <w:szCs w:val="24"/>
        </w:rPr>
        <w:t>.</w:t>
      </w:r>
    </w:p>
    <w:p w14:paraId="0B3FCF87" w14:textId="77777777" w:rsidR="00364B64" w:rsidRPr="007C6D94" w:rsidRDefault="00364B64" w:rsidP="007C6D94">
      <w:pPr>
        <w:rPr>
          <w:rFonts w:eastAsia="Times New Roman" w:cstheme="minorHAnsi"/>
          <w:sz w:val="24"/>
          <w:szCs w:val="24"/>
        </w:rPr>
      </w:pPr>
      <w:r w:rsidRPr="007C6D94">
        <w:rPr>
          <w:rFonts w:eastAsia="Times New Roman" w:cstheme="minorHAnsi"/>
          <w:sz w:val="24"/>
          <w:szCs w:val="24"/>
        </w:rPr>
        <w:t>Regardless of the method of surveying used for determining LMI beneficiaries, consideration must be given to the needs of LEP residents, as well as residents with visual, hearing, or speech impairments/disabilities. </w:t>
      </w:r>
    </w:p>
    <w:p w14:paraId="3A74A735" w14:textId="77777777" w:rsidR="00364B64" w:rsidRPr="0022006E" w:rsidRDefault="00364B64" w:rsidP="00FC6200">
      <w:pPr>
        <w:pStyle w:val="Heading3"/>
      </w:pPr>
      <w:bookmarkStart w:id="20" w:name="_Toc221710772"/>
      <w:r w:rsidRPr="0022006E">
        <w:t>Door-to-Door (Face-to-Face) Interviews</w:t>
      </w:r>
      <w:bookmarkEnd w:id="20"/>
    </w:p>
    <w:p w14:paraId="283F61F0" w14:textId="1CC44306" w:rsidR="00364B64" w:rsidRPr="00FC6200" w:rsidRDefault="00364B64" w:rsidP="00CD2BB4">
      <w:pPr>
        <w:pStyle w:val="ListParagraph"/>
        <w:numPr>
          <w:ilvl w:val="0"/>
          <w:numId w:val="15"/>
        </w:numPr>
        <w:spacing w:after="0" w:afterAutospacing="0"/>
        <w:ind w:left="720"/>
        <w:rPr>
          <w:rFonts w:cstheme="minorHAnsi"/>
          <w:sz w:val="24"/>
          <w:szCs w:val="24"/>
        </w:rPr>
      </w:pPr>
      <w:r w:rsidRPr="00FC6200">
        <w:rPr>
          <w:rFonts w:cstheme="minorHAnsi"/>
          <w:sz w:val="24"/>
          <w:szCs w:val="24"/>
        </w:rPr>
        <w:t xml:space="preserve">This is the most common and successful method for an interviewer to ask questions of the </w:t>
      </w:r>
      <w:proofErr w:type="spellStart"/>
      <w:r w:rsidRPr="00FC6200">
        <w:rPr>
          <w:rFonts w:cstheme="minorHAnsi"/>
          <w:sz w:val="24"/>
          <w:szCs w:val="24"/>
        </w:rPr>
        <w:t>surveyee</w:t>
      </w:r>
      <w:proofErr w:type="spellEnd"/>
      <w:r w:rsidRPr="00FC6200">
        <w:rPr>
          <w:rFonts w:cstheme="minorHAnsi"/>
          <w:sz w:val="24"/>
          <w:szCs w:val="24"/>
        </w:rPr>
        <w:t xml:space="preserve"> in a face-to-face encounter at the </w:t>
      </w:r>
      <w:proofErr w:type="spellStart"/>
      <w:r w:rsidRPr="00FC6200">
        <w:rPr>
          <w:rFonts w:cstheme="minorHAnsi"/>
          <w:sz w:val="24"/>
          <w:szCs w:val="24"/>
        </w:rPr>
        <w:t>surveyee</w:t>
      </w:r>
      <w:proofErr w:type="spellEnd"/>
      <w:r w:rsidRPr="00FC6200">
        <w:rPr>
          <w:rFonts w:cstheme="minorHAnsi"/>
          <w:sz w:val="24"/>
          <w:szCs w:val="24"/>
        </w:rPr>
        <w:t xml:space="preserve">’ s place of residence. </w:t>
      </w:r>
      <w:r w:rsidR="00FC6200">
        <w:rPr>
          <w:rFonts w:cstheme="minorHAnsi"/>
          <w:sz w:val="24"/>
          <w:szCs w:val="24"/>
        </w:rPr>
        <w:br/>
      </w:r>
    </w:p>
    <w:p w14:paraId="229D0B2E" w14:textId="304C002B" w:rsidR="00364B64" w:rsidRPr="00FC6200" w:rsidRDefault="00364B64" w:rsidP="00CD2BB4">
      <w:pPr>
        <w:pStyle w:val="ListParagraph"/>
        <w:numPr>
          <w:ilvl w:val="0"/>
          <w:numId w:val="15"/>
        </w:numPr>
        <w:ind w:left="720"/>
        <w:rPr>
          <w:rFonts w:cstheme="minorHAnsi"/>
          <w:sz w:val="24"/>
          <w:szCs w:val="24"/>
        </w:rPr>
      </w:pPr>
      <w:r w:rsidRPr="00FC6200">
        <w:rPr>
          <w:rFonts w:cstheme="minorHAnsi"/>
          <w:sz w:val="24"/>
          <w:szCs w:val="24"/>
        </w:rPr>
        <w:t xml:space="preserve">The interviewer must have copies of the income survey and instructions in English and Spanish at each residence.  </w:t>
      </w:r>
      <w:r w:rsidR="00FC6200">
        <w:rPr>
          <w:rFonts w:cstheme="minorHAnsi"/>
          <w:sz w:val="24"/>
          <w:szCs w:val="24"/>
        </w:rPr>
        <w:br/>
      </w:r>
    </w:p>
    <w:p w14:paraId="7DC2B920" w14:textId="77777777" w:rsidR="00364B64" w:rsidRPr="00FC6200" w:rsidRDefault="00364B64" w:rsidP="00CD2BB4">
      <w:pPr>
        <w:pStyle w:val="ListParagraph"/>
        <w:numPr>
          <w:ilvl w:val="0"/>
          <w:numId w:val="15"/>
        </w:numPr>
        <w:ind w:left="720"/>
        <w:rPr>
          <w:rFonts w:cstheme="minorHAnsi"/>
          <w:sz w:val="24"/>
          <w:szCs w:val="24"/>
        </w:rPr>
      </w:pPr>
      <w:r w:rsidRPr="00FC6200">
        <w:rPr>
          <w:rFonts w:cstheme="minorHAnsi"/>
          <w:sz w:val="24"/>
          <w:szCs w:val="24"/>
        </w:rPr>
        <w:t xml:space="preserve">The income survey is filled out either by the interviewer asking each question or giving the survey and instructions to the individuals at the residence to read and complete.  </w:t>
      </w:r>
    </w:p>
    <w:p w14:paraId="03B47B44" w14:textId="77777777" w:rsidR="00364B64" w:rsidRPr="00FC6200" w:rsidRDefault="00364B64" w:rsidP="00FC6200">
      <w:pPr>
        <w:pStyle w:val="Heading3"/>
      </w:pPr>
      <w:bookmarkStart w:id="21" w:name="_Toc221710773"/>
      <w:r w:rsidRPr="00FC6200">
        <w:t>Mail-In (Self-Administered)</w:t>
      </w:r>
      <w:bookmarkEnd w:id="21"/>
      <w:r w:rsidRPr="00FC6200">
        <w:t xml:space="preserve"> </w:t>
      </w:r>
    </w:p>
    <w:p w14:paraId="3DE990EE" w14:textId="6EAF33EE" w:rsidR="00364B64" w:rsidRPr="00FC6200" w:rsidRDefault="00364B64" w:rsidP="00CD2BB4">
      <w:pPr>
        <w:pStyle w:val="ListParagraph"/>
        <w:numPr>
          <w:ilvl w:val="0"/>
          <w:numId w:val="16"/>
        </w:numPr>
        <w:rPr>
          <w:rFonts w:cstheme="minorHAnsi"/>
          <w:sz w:val="24"/>
          <w:szCs w:val="24"/>
        </w:rPr>
      </w:pPr>
      <w:r w:rsidRPr="00FC6200">
        <w:rPr>
          <w:rFonts w:cstheme="minorHAnsi"/>
          <w:sz w:val="24"/>
          <w:szCs w:val="24"/>
        </w:rPr>
        <w:t xml:space="preserve">This method involves mailing the survey form, a letter of explanation and a self-addressed stamped envelope to each household within the project area for completion and returning of the survey.  </w:t>
      </w:r>
      <w:r w:rsidR="00FC6200">
        <w:rPr>
          <w:rFonts w:cstheme="minorHAnsi"/>
          <w:sz w:val="24"/>
          <w:szCs w:val="24"/>
        </w:rPr>
        <w:br/>
      </w:r>
    </w:p>
    <w:p w14:paraId="4469E143" w14:textId="52682826" w:rsidR="00364B64" w:rsidRPr="00FC6200" w:rsidRDefault="00364B64" w:rsidP="00CD2BB4">
      <w:pPr>
        <w:pStyle w:val="ListParagraph"/>
        <w:numPr>
          <w:ilvl w:val="0"/>
          <w:numId w:val="16"/>
        </w:numPr>
        <w:rPr>
          <w:rFonts w:cstheme="minorHAnsi"/>
          <w:sz w:val="24"/>
          <w:szCs w:val="24"/>
        </w:rPr>
      </w:pPr>
      <w:r w:rsidRPr="00FC6200">
        <w:rPr>
          <w:rFonts w:cstheme="minorHAnsi"/>
          <w:sz w:val="24"/>
          <w:szCs w:val="24"/>
        </w:rPr>
        <w:t xml:space="preserve">Since the </w:t>
      </w:r>
      <w:proofErr w:type="spellStart"/>
      <w:r w:rsidRPr="00FC6200">
        <w:rPr>
          <w:rFonts w:cstheme="minorHAnsi"/>
          <w:sz w:val="24"/>
          <w:szCs w:val="24"/>
        </w:rPr>
        <w:t>surveyee</w:t>
      </w:r>
      <w:proofErr w:type="spellEnd"/>
      <w:r w:rsidRPr="00FC6200">
        <w:rPr>
          <w:rFonts w:cstheme="minorHAnsi"/>
          <w:sz w:val="24"/>
          <w:szCs w:val="24"/>
        </w:rPr>
        <w:t xml:space="preserve">/respondent will be expected to complete the survey and return it, surveyors must create a plan for contacting and/or follow-up with households that do not respond to the survey.  </w:t>
      </w:r>
      <w:r w:rsidR="00FC6200">
        <w:rPr>
          <w:rFonts w:cstheme="minorHAnsi"/>
          <w:sz w:val="24"/>
          <w:szCs w:val="24"/>
        </w:rPr>
        <w:br/>
      </w:r>
    </w:p>
    <w:p w14:paraId="2CF3A946" w14:textId="00D908DC" w:rsidR="00364B64" w:rsidRPr="00FC6200" w:rsidRDefault="00364B64" w:rsidP="00CD2BB4">
      <w:pPr>
        <w:pStyle w:val="ListParagraph"/>
        <w:numPr>
          <w:ilvl w:val="0"/>
          <w:numId w:val="16"/>
        </w:numPr>
        <w:rPr>
          <w:rFonts w:cstheme="minorHAnsi"/>
          <w:sz w:val="24"/>
          <w:szCs w:val="24"/>
        </w:rPr>
      </w:pPr>
      <w:r w:rsidRPr="00FC6200">
        <w:rPr>
          <w:rFonts w:cstheme="minorHAnsi"/>
          <w:sz w:val="24"/>
          <w:szCs w:val="24"/>
        </w:rPr>
        <w:t xml:space="preserve">Be mindful of response rate and valid surveys requirements.  Thus, follow-up letters, telephone calls, or going door-to-door may be necessary to obtain </w:t>
      </w:r>
      <w:proofErr w:type="gramStart"/>
      <w:r w:rsidRPr="00FC6200">
        <w:rPr>
          <w:rFonts w:cstheme="minorHAnsi"/>
          <w:sz w:val="24"/>
          <w:szCs w:val="24"/>
        </w:rPr>
        <w:t>the</w:t>
      </w:r>
      <w:proofErr w:type="gramEnd"/>
      <w:r w:rsidRPr="00FC6200">
        <w:rPr>
          <w:rFonts w:cstheme="minorHAnsi"/>
          <w:sz w:val="24"/>
          <w:szCs w:val="24"/>
        </w:rPr>
        <w:t xml:space="preserve"> adequate response rate.</w:t>
      </w:r>
      <w:r w:rsidR="00FC6200">
        <w:rPr>
          <w:rFonts w:cstheme="minorHAnsi"/>
          <w:sz w:val="24"/>
          <w:szCs w:val="24"/>
        </w:rPr>
        <w:br/>
      </w:r>
    </w:p>
    <w:p w14:paraId="2C23BC2F" w14:textId="6A56A008" w:rsidR="00364B64" w:rsidRPr="00FC6200" w:rsidRDefault="00364B64" w:rsidP="00CD2BB4">
      <w:pPr>
        <w:pStyle w:val="ListParagraph"/>
        <w:numPr>
          <w:ilvl w:val="0"/>
          <w:numId w:val="16"/>
        </w:numPr>
        <w:rPr>
          <w:rFonts w:cstheme="minorHAnsi"/>
          <w:sz w:val="24"/>
          <w:szCs w:val="24"/>
        </w:rPr>
      </w:pPr>
      <w:r w:rsidRPr="00FC6200">
        <w:rPr>
          <w:rFonts w:cstheme="minorHAnsi"/>
          <w:sz w:val="24"/>
          <w:szCs w:val="24"/>
        </w:rPr>
        <w:t xml:space="preserve">These surveys must be reviewed carefully, signed and dated by the reviewer and the </w:t>
      </w:r>
      <w:proofErr w:type="spellStart"/>
      <w:r w:rsidRPr="00FC6200">
        <w:rPr>
          <w:rFonts w:cstheme="minorHAnsi"/>
          <w:sz w:val="24"/>
          <w:szCs w:val="24"/>
        </w:rPr>
        <w:t>surveyee</w:t>
      </w:r>
      <w:proofErr w:type="spellEnd"/>
      <w:r w:rsidRPr="00FC6200">
        <w:rPr>
          <w:rFonts w:cstheme="minorHAnsi"/>
          <w:sz w:val="24"/>
          <w:szCs w:val="24"/>
        </w:rPr>
        <w:t xml:space="preserve">.  If there are errors, the reviewer must call the </w:t>
      </w:r>
      <w:proofErr w:type="spellStart"/>
      <w:r w:rsidRPr="00FC6200">
        <w:rPr>
          <w:rFonts w:cstheme="minorHAnsi"/>
          <w:sz w:val="24"/>
          <w:szCs w:val="24"/>
        </w:rPr>
        <w:t>surveyee</w:t>
      </w:r>
      <w:proofErr w:type="spellEnd"/>
      <w:r w:rsidRPr="00FC6200">
        <w:rPr>
          <w:rFonts w:cstheme="minorHAnsi"/>
          <w:sz w:val="24"/>
          <w:szCs w:val="24"/>
        </w:rPr>
        <w:t xml:space="preserve"> to get permission to correct the survey.  </w:t>
      </w:r>
      <w:r w:rsidRPr="00FC6200">
        <w:rPr>
          <w:rFonts w:cstheme="minorHAnsi"/>
          <w:sz w:val="24"/>
          <w:szCs w:val="24"/>
        </w:rPr>
        <w:lastRenderedPageBreak/>
        <w:t xml:space="preserve">In that case, document the call with date and </w:t>
      </w:r>
      <w:proofErr w:type="spellStart"/>
      <w:r w:rsidRPr="00FC6200">
        <w:rPr>
          <w:rFonts w:cstheme="minorHAnsi"/>
          <w:sz w:val="24"/>
          <w:szCs w:val="24"/>
        </w:rPr>
        <w:t>surveyee’s</w:t>
      </w:r>
      <w:proofErr w:type="spellEnd"/>
      <w:r w:rsidRPr="00FC6200">
        <w:rPr>
          <w:rFonts w:cstheme="minorHAnsi"/>
          <w:sz w:val="24"/>
          <w:szCs w:val="24"/>
        </w:rPr>
        <w:t xml:space="preserve"> name and reviewer’s initials on the survey form.</w:t>
      </w:r>
    </w:p>
    <w:p w14:paraId="71F72765" w14:textId="77777777" w:rsidR="00364B64" w:rsidRPr="00FC6200" w:rsidRDefault="00364B64" w:rsidP="00FC6200">
      <w:pPr>
        <w:pStyle w:val="Heading3"/>
      </w:pPr>
      <w:bookmarkStart w:id="22" w:name="_Toc221710774"/>
      <w:r w:rsidRPr="00FC6200">
        <w:t>Web-Based Surveys</w:t>
      </w:r>
      <w:bookmarkEnd w:id="22"/>
    </w:p>
    <w:p w14:paraId="31AF431B" w14:textId="2FF67ECE" w:rsidR="00364B64" w:rsidRPr="00FC6200" w:rsidRDefault="00364B64" w:rsidP="00CD2BB4">
      <w:pPr>
        <w:pStyle w:val="ListParagraph"/>
        <w:numPr>
          <w:ilvl w:val="0"/>
          <w:numId w:val="17"/>
        </w:numPr>
        <w:rPr>
          <w:sz w:val="24"/>
          <w:szCs w:val="24"/>
        </w:rPr>
      </w:pPr>
      <w:r w:rsidRPr="00FC6200">
        <w:rPr>
          <w:sz w:val="24"/>
          <w:szCs w:val="24"/>
        </w:rPr>
        <w:t xml:space="preserve">A web-based survey is administrated online through Google Forms, Survey Monkey, or another online surveying method.  The survey must ask the same questions as a door-to-door or mail survey. </w:t>
      </w:r>
      <w:r w:rsidR="00FC6200">
        <w:rPr>
          <w:sz w:val="24"/>
          <w:szCs w:val="24"/>
        </w:rPr>
        <w:br/>
      </w:r>
    </w:p>
    <w:p w14:paraId="2BAE2E90" w14:textId="1E6B68BA" w:rsidR="00364B64" w:rsidRPr="00FC6200" w:rsidRDefault="00364B64" w:rsidP="00CD2BB4">
      <w:pPr>
        <w:pStyle w:val="ListParagraph"/>
        <w:numPr>
          <w:ilvl w:val="0"/>
          <w:numId w:val="17"/>
        </w:numPr>
        <w:rPr>
          <w:sz w:val="24"/>
          <w:szCs w:val="24"/>
        </w:rPr>
      </w:pPr>
      <w:r w:rsidRPr="00FC6200">
        <w:rPr>
          <w:sz w:val="24"/>
          <w:szCs w:val="24"/>
        </w:rPr>
        <w:t xml:space="preserve">Written notification to households within the project area must be done and why they need to respond to the survey. Also, post-notifications in the project area to ensure individuals are aware of the on-line surveys. </w:t>
      </w:r>
      <w:r w:rsidR="00FC6200">
        <w:rPr>
          <w:sz w:val="24"/>
          <w:szCs w:val="24"/>
        </w:rPr>
        <w:br/>
      </w:r>
    </w:p>
    <w:p w14:paraId="543D164A" w14:textId="199D616B" w:rsidR="00364B64" w:rsidRPr="00FC6200" w:rsidRDefault="00364B64" w:rsidP="00CD2BB4">
      <w:pPr>
        <w:pStyle w:val="ListParagraph"/>
        <w:numPr>
          <w:ilvl w:val="0"/>
          <w:numId w:val="17"/>
        </w:numPr>
        <w:rPr>
          <w:sz w:val="24"/>
          <w:szCs w:val="24"/>
        </w:rPr>
      </w:pPr>
      <w:r w:rsidRPr="00FC6200">
        <w:rPr>
          <w:sz w:val="24"/>
          <w:szCs w:val="24"/>
        </w:rPr>
        <w:t xml:space="preserve">A Spanish version of the web-based survey must be available. </w:t>
      </w:r>
      <w:r w:rsidR="00FC6200">
        <w:rPr>
          <w:sz w:val="24"/>
          <w:szCs w:val="24"/>
        </w:rPr>
        <w:br/>
      </w:r>
    </w:p>
    <w:p w14:paraId="468CF5C4" w14:textId="45AF020A" w:rsidR="00364B64" w:rsidRPr="00FC6200" w:rsidRDefault="00364B64" w:rsidP="00CD2BB4">
      <w:pPr>
        <w:pStyle w:val="ListParagraph"/>
        <w:numPr>
          <w:ilvl w:val="0"/>
          <w:numId w:val="17"/>
        </w:numPr>
        <w:rPr>
          <w:sz w:val="24"/>
          <w:szCs w:val="24"/>
        </w:rPr>
      </w:pPr>
      <w:r w:rsidRPr="00FC6200">
        <w:rPr>
          <w:sz w:val="24"/>
          <w:szCs w:val="24"/>
        </w:rPr>
        <w:t xml:space="preserve">Surveyors using web-based </w:t>
      </w:r>
      <w:proofErr w:type="gramStart"/>
      <w:r w:rsidRPr="00FC6200">
        <w:rPr>
          <w:sz w:val="24"/>
          <w:szCs w:val="24"/>
        </w:rPr>
        <w:t>surveys,</w:t>
      </w:r>
      <w:proofErr w:type="gramEnd"/>
      <w:r w:rsidRPr="00FC6200">
        <w:rPr>
          <w:sz w:val="24"/>
          <w:szCs w:val="24"/>
        </w:rPr>
        <w:t xml:space="preserve"> must create a plan for contacting and/or follow-up with households without internet. </w:t>
      </w:r>
      <w:r w:rsidR="00FC6200">
        <w:rPr>
          <w:sz w:val="24"/>
          <w:szCs w:val="24"/>
        </w:rPr>
        <w:br/>
      </w:r>
    </w:p>
    <w:p w14:paraId="28BD34B9" w14:textId="77777777" w:rsidR="00364B64" w:rsidRDefault="00364B64" w:rsidP="00CD2BB4">
      <w:pPr>
        <w:pStyle w:val="ListParagraph"/>
        <w:numPr>
          <w:ilvl w:val="0"/>
          <w:numId w:val="17"/>
        </w:numPr>
        <w:rPr>
          <w:sz w:val="24"/>
          <w:szCs w:val="24"/>
        </w:rPr>
      </w:pPr>
      <w:r w:rsidRPr="00FC6200">
        <w:rPr>
          <w:sz w:val="24"/>
          <w:szCs w:val="24"/>
        </w:rPr>
        <w:t xml:space="preserve">The surveyor, or the person administering the web-based survey, will fill out a survey form, using the submitted data, for each household in the project area. The survey form should have “collected by web-based survey” or something similar and sign and date the survey and when the data came in via the internet. </w:t>
      </w:r>
    </w:p>
    <w:p w14:paraId="0718D587" w14:textId="77777777" w:rsidR="00E116F5" w:rsidRPr="00FC6200" w:rsidRDefault="00E116F5" w:rsidP="00E116F5">
      <w:pPr>
        <w:pStyle w:val="ListParagraph"/>
        <w:rPr>
          <w:sz w:val="24"/>
          <w:szCs w:val="24"/>
        </w:rPr>
      </w:pPr>
    </w:p>
    <w:p w14:paraId="75EEE045" w14:textId="73188641" w:rsidR="00364B64" w:rsidRPr="00FC6200" w:rsidRDefault="00364B64" w:rsidP="00CD2BB4">
      <w:pPr>
        <w:pStyle w:val="ListParagraph"/>
        <w:numPr>
          <w:ilvl w:val="0"/>
          <w:numId w:val="17"/>
        </w:numPr>
        <w:rPr>
          <w:sz w:val="24"/>
          <w:szCs w:val="24"/>
        </w:rPr>
      </w:pPr>
      <w:r w:rsidRPr="00FC6200">
        <w:rPr>
          <w:sz w:val="24"/>
          <w:szCs w:val="24"/>
        </w:rPr>
        <w:t xml:space="preserve">Be aware if the necessary response rate is not met via web-based surveys, another method will be needed. </w:t>
      </w:r>
    </w:p>
    <w:p w14:paraId="681EB791" w14:textId="77777777" w:rsidR="00364B64" w:rsidRPr="00FC6200" w:rsidRDefault="00364B64" w:rsidP="00FC6200">
      <w:pPr>
        <w:pStyle w:val="Heading3"/>
      </w:pPr>
      <w:bookmarkStart w:id="23" w:name="_Toc221710775"/>
      <w:r w:rsidRPr="00FC6200">
        <w:t>Telephone Surveys</w:t>
      </w:r>
      <w:bookmarkEnd w:id="23"/>
      <w:r w:rsidRPr="00FC6200">
        <w:t xml:space="preserve"> </w:t>
      </w:r>
    </w:p>
    <w:p w14:paraId="7D75234B" w14:textId="0EE369CC" w:rsidR="00364B64" w:rsidRPr="00FC6200" w:rsidRDefault="00364B64" w:rsidP="00CD2BB4">
      <w:pPr>
        <w:pStyle w:val="ListParagraph"/>
        <w:numPr>
          <w:ilvl w:val="0"/>
          <w:numId w:val="18"/>
        </w:numPr>
        <w:rPr>
          <w:rFonts w:cstheme="minorHAnsi"/>
          <w:sz w:val="24"/>
          <w:szCs w:val="24"/>
        </w:rPr>
      </w:pPr>
      <w:r w:rsidRPr="00FC6200">
        <w:rPr>
          <w:rFonts w:cstheme="minorHAnsi"/>
          <w:sz w:val="24"/>
          <w:szCs w:val="24"/>
        </w:rPr>
        <w:t xml:space="preserve">A telephone interview with each household in the project area to gather the necessary data to fill out the income survey form.  The surveyor/interviewer must ensure the </w:t>
      </w:r>
      <w:proofErr w:type="spellStart"/>
      <w:r w:rsidRPr="00FC6200">
        <w:rPr>
          <w:rFonts w:cstheme="minorHAnsi"/>
          <w:sz w:val="24"/>
          <w:szCs w:val="24"/>
        </w:rPr>
        <w:t>surveyee</w:t>
      </w:r>
      <w:proofErr w:type="spellEnd"/>
      <w:r w:rsidRPr="00FC6200">
        <w:rPr>
          <w:rFonts w:cstheme="minorHAnsi"/>
          <w:sz w:val="24"/>
          <w:szCs w:val="24"/>
        </w:rPr>
        <w:t xml:space="preserve">/interviewee is someone from the household in question who is competent and knowledgeable enough to answer the questions on the survey form. </w:t>
      </w:r>
      <w:r w:rsidR="00FC6200">
        <w:rPr>
          <w:rFonts w:cstheme="minorHAnsi"/>
          <w:sz w:val="24"/>
          <w:szCs w:val="24"/>
        </w:rPr>
        <w:br/>
      </w:r>
    </w:p>
    <w:p w14:paraId="11D7EA7C" w14:textId="455E6617" w:rsidR="00364B64" w:rsidRPr="00FC6200" w:rsidRDefault="00364B64" w:rsidP="00CD2BB4">
      <w:pPr>
        <w:pStyle w:val="ListParagraph"/>
        <w:numPr>
          <w:ilvl w:val="0"/>
          <w:numId w:val="18"/>
        </w:numPr>
        <w:rPr>
          <w:rFonts w:cstheme="minorHAnsi"/>
          <w:sz w:val="24"/>
          <w:szCs w:val="24"/>
        </w:rPr>
      </w:pPr>
      <w:r w:rsidRPr="00FC6200">
        <w:rPr>
          <w:rFonts w:cstheme="minorHAnsi"/>
          <w:sz w:val="24"/>
          <w:szCs w:val="24"/>
        </w:rPr>
        <w:t>Written notification to households within the project area must be done and why they need to respond to the survey. Also, post-notifications in the project area to ensure individuals are aware of the telephone surveys.</w:t>
      </w:r>
      <w:r w:rsidR="00FC6200">
        <w:rPr>
          <w:rFonts w:cstheme="minorHAnsi"/>
          <w:sz w:val="24"/>
          <w:szCs w:val="24"/>
        </w:rPr>
        <w:br/>
      </w:r>
    </w:p>
    <w:p w14:paraId="234B62CD" w14:textId="517F55EC" w:rsidR="00364B64" w:rsidRPr="00FC6200" w:rsidRDefault="00364B64" w:rsidP="00CD2BB4">
      <w:pPr>
        <w:pStyle w:val="ListParagraph"/>
        <w:numPr>
          <w:ilvl w:val="0"/>
          <w:numId w:val="18"/>
        </w:numPr>
        <w:rPr>
          <w:rFonts w:cstheme="minorHAnsi"/>
          <w:sz w:val="24"/>
          <w:szCs w:val="24"/>
        </w:rPr>
      </w:pPr>
      <w:r w:rsidRPr="00FC6200">
        <w:rPr>
          <w:rFonts w:cstheme="minorHAnsi"/>
          <w:sz w:val="24"/>
          <w:szCs w:val="24"/>
        </w:rPr>
        <w:t xml:space="preserve">The surveyor/interviewer will fill in the survey form with the information received over the phone, for each household in the project area. The survey form should have “collected by tele-phone survey” or something similar and sign and date the survey to reflect when the telephone </w:t>
      </w:r>
      <w:r w:rsidRPr="00FC6200">
        <w:rPr>
          <w:rFonts w:cstheme="minorHAnsi"/>
          <w:sz w:val="24"/>
          <w:szCs w:val="24"/>
        </w:rPr>
        <w:lastRenderedPageBreak/>
        <w:t xml:space="preserve">call was done. </w:t>
      </w:r>
      <w:r w:rsidR="00FC6200">
        <w:rPr>
          <w:rFonts w:cstheme="minorHAnsi"/>
          <w:sz w:val="24"/>
          <w:szCs w:val="24"/>
        </w:rPr>
        <w:br/>
      </w:r>
    </w:p>
    <w:p w14:paraId="1E1A1E74" w14:textId="1D102936" w:rsidR="00364B64" w:rsidRPr="00FC6200" w:rsidRDefault="00364B64" w:rsidP="00CD2BB4">
      <w:pPr>
        <w:pStyle w:val="ListParagraph"/>
        <w:numPr>
          <w:ilvl w:val="0"/>
          <w:numId w:val="18"/>
        </w:numPr>
        <w:rPr>
          <w:rFonts w:cstheme="minorHAnsi"/>
          <w:sz w:val="24"/>
          <w:szCs w:val="24"/>
        </w:rPr>
      </w:pPr>
      <w:r w:rsidRPr="00FC6200">
        <w:rPr>
          <w:rFonts w:cstheme="minorHAnsi"/>
          <w:sz w:val="24"/>
          <w:szCs w:val="24"/>
        </w:rPr>
        <w:t xml:space="preserve">As with web-based surveying, surveyors need to create a plan for contacting those households without telephones or </w:t>
      </w:r>
      <w:proofErr w:type="gramStart"/>
      <w:r w:rsidRPr="00FC6200">
        <w:rPr>
          <w:rFonts w:cstheme="minorHAnsi"/>
          <w:sz w:val="24"/>
          <w:szCs w:val="24"/>
        </w:rPr>
        <w:t>have</w:t>
      </w:r>
      <w:proofErr w:type="gramEnd"/>
      <w:r w:rsidRPr="00FC6200">
        <w:rPr>
          <w:rFonts w:cstheme="minorHAnsi"/>
          <w:sz w:val="24"/>
          <w:szCs w:val="24"/>
        </w:rPr>
        <w:t xml:space="preserve"> unlisted numbers.</w:t>
      </w:r>
      <w:r w:rsidR="00FC6200">
        <w:rPr>
          <w:rFonts w:cstheme="minorHAnsi"/>
          <w:sz w:val="24"/>
          <w:szCs w:val="24"/>
        </w:rPr>
        <w:br/>
      </w:r>
    </w:p>
    <w:p w14:paraId="6B0F02A8" w14:textId="77777777" w:rsidR="00364B64" w:rsidRPr="00FC6200" w:rsidRDefault="00364B64" w:rsidP="00CD2BB4">
      <w:pPr>
        <w:pStyle w:val="ListParagraph"/>
        <w:numPr>
          <w:ilvl w:val="0"/>
          <w:numId w:val="18"/>
        </w:numPr>
        <w:rPr>
          <w:rFonts w:cstheme="minorHAnsi"/>
          <w:sz w:val="24"/>
          <w:szCs w:val="24"/>
        </w:rPr>
      </w:pPr>
      <w:r w:rsidRPr="00FC6200">
        <w:rPr>
          <w:rFonts w:cstheme="minorHAnsi"/>
          <w:sz w:val="24"/>
          <w:szCs w:val="24"/>
        </w:rPr>
        <w:t xml:space="preserve">Be aware if the necessary response rate is not met via telephone surveys, another method will be needed.  </w:t>
      </w:r>
    </w:p>
    <w:p w14:paraId="4318A3A7" w14:textId="6A7F9F67" w:rsidR="00364B64" w:rsidRPr="0022006E" w:rsidRDefault="007477DA" w:rsidP="00F900ED">
      <w:pPr>
        <w:pStyle w:val="Heading2"/>
      </w:pPr>
      <w:bookmarkStart w:id="24" w:name="_Toc221710776"/>
      <w:r>
        <w:t xml:space="preserve">**UPDATE**  </w:t>
      </w:r>
      <w:r w:rsidR="00364B64" w:rsidRPr="0022006E">
        <w:t>Conduct the Survey and Complete the Required Survey Form</w:t>
      </w:r>
      <w:bookmarkEnd w:id="24"/>
      <w:r w:rsidR="00364B64" w:rsidRPr="0022006E">
        <w:t xml:space="preserve"> </w:t>
      </w:r>
    </w:p>
    <w:p w14:paraId="66E6AE66" w14:textId="77777777" w:rsidR="00FC6200" w:rsidRPr="007C6D94" w:rsidRDefault="00364B64" w:rsidP="007C6D94">
      <w:pPr>
        <w:rPr>
          <w:rFonts w:cstheme="minorHAnsi"/>
          <w:sz w:val="24"/>
          <w:szCs w:val="24"/>
        </w:rPr>
      </w:pPr>
      <w:r w:rsidRPr="007C6D94">
        <w:rPr>
          <w:rFonts w:cstheme="minorHAnsi"/>
          <w:sz w:val="24"/>
          <w:szCs w:val="24"/>
        </w:rPr>
        <w:t>The Division has provide</w:t>
      </w:r>
      <w:r w:rsidR="00FC6200" w:rsidRPr="007C6D94">
        <w:rPr>
          <w:rFonts w:cstheme="minorHAnsi"/>
          <w:sz w:val="24"/>
          <w:szCs w:val="24"/>
        </w:rPr>
        <w:t>d</w:t>
      </w:r>
      <w:r w:rsidRPr="007C6D94">
        <w:rPr>
          <w:rFonts w:cstheme="minorHAnsi"/>
          <w:sz w:val="24"/>
          <w:szCs w:val="24"/>
        </w:rPr>
        <w:t xml:space="preserve"> sample survey forms and instructions in English and Spanish on our </w:t>
      </w:r>
      <w:hyperlink r:id="rId20" w:anchor="cdbg-i-additional-forms." w:history="1">
        <w:r w:rsidRPr="007C6D94">
          <w:rPr>
            <w:rStyle w:val="Hyperlink"/>
            <w:rFonts w:cstheme="minorHAnsi"/>
            <w:sz w:val="24"/>
            <w:szCs w:val="24"/>
          </w:rPr>
          <w:t>web</w:t>
        </w:r>
        <w:r w:rsidRPr="007C6D94">
          <w:rPr>
            <w:rStyle w:val="Hyperlink"/>
            <w:rFonts w:cstheme="minorHAnsi"/>
            <w:sz w:val="24"/>
            <w:szCs w:val="24"/>
          </w:rPr>
          <w:t>s</w:t>
        </w:r>
        <w:r w:rsidRPr="007C6D94">
          <w:rPr>
            <w:rStyle w:val="Hyperlink"/>
            <w:rFonts w:cstheme="minorHAnsi"/>
            <w:sz w:val="24"/>
            <w:szCs w:val="24"/>
          </w:rPr>
          <w:t>ite</w:t>
        </w:r>
        <w:r w:rsidR="00FC6200" w:rsidRPr="007C6D94">
          <w:rPr>
            <w:rStyle w:val="Hyperlink"/>
            <w:rFonts w:cstheme="minorHAnsi"/>
            <w:sz w:val="24"/>
            <w:szCs w:val="24"/>
          </w:rPr>
          <w:t>.</w:t>
        </w:r>
        <w:r w:rsidRPr="007C6D94">
          <w:rPr>
            <w:rStyle w:val="Hyperlink"/>
            <w:rFonts w:cstheme="minorHAnsi"/>
            <w:sz w:val="24"/>
            <w:szCs w:val="24"/>
          </w:rPr>
          <w:t xml:space="preserve"> </w:t>
        </w:r>
      </w:hyperlink>
      <w:r w:rsidRPr="007C6D94">
        <w:rPr>
          <w:rFonts w:cstheme="minorHAnsi"/>
          <w:sz w:val="24"/>
          <w:szCs w:val="24"/>
        </w:rPr>
        <w:t xml:space="preserve"> </w:t>
      </w:r>
    </w:p>
    <w:p w14:paraId="234B08C0" w14:textId="37B647A1" w:rsidR="00364B64" w:rsidRPr="007C6D94" w:rsidRDefault="00364B64" w:rsidP="007C6D94">
      <w:pPr>
        <w:rPr>
          <w:rStyle w:val="BodyTextChar"/>
          <w:rFonts w:asciiTheme="minorHAnsi" w:eastAsiaTheme="majorEastAsia" w:hAnsiTheme="minorHAnsi" w:cstheme="minorHAnsi"/>
        </w:rPr>
      </w:pPr>
      <w:r w:rsidRPr="007C6D94">
        <w:rPr>
          <w:rStyle w:val="BodyTextChar"/>
          <w:rFonts w:asciiTheme="minorHAnsi" w:eastAsiaTheme="majorEastAsia" w:hAnsiTheme="minorHAnsi" w:cstheme="minorHAnsi"/>
        </w:rPr>
        <w:t>The sample surveys must be slightly modified to include the most current income limits for the county the applicant resides in (e.g., use Pitt County income limits for the Applicant: Town of Ayden)</w:t>
      </w:r>
    </w:p>
    <w:p w14:paraId="0E35ED4A" w14:textId="77777777" w:rsidR="00FC6200" w:rsidRPr="007C6D94" w:rsidRDefault="00364B64" w:rsidP="007C6D94">
      <w:pPr>
        <w:rPr>
          <w:rFonts w:cstheme="minorHAnsi"/>
          <w:sz w:val="24"/>
          <w:szCs w:val="24"/>
        </w:rPr>
      </w:pPr>
      <w:r w:rsidRPr="007C6D94">
        <w:rPr>
          <w:rFonts w:cstheme="minorHAnsi"/>
          <w:sz w:val="24"/>
          <w:szCs w:val="24"/>
        </w:rPr>
        <w:t xml:space="preserve">Be mindful that individuals may be hesitant to disclose their household’s income, so a thorough explanation as to why this information is being requested is crucial.  </w:t>
      </w:r>
    </w:p>
    <w:p w14:paraId="445EC55D" w14:textId="64690238" w:rsidR="00FC6200" w:rsidRPr="007C6D94" w:rsidRDefault="00364B64" w:rsidP="007C6D94">
      <w:pPr>
        <w:rPr>
          <w:rFonts w:cstheme="minorHAnsi"/>
          <w:sz w:val="24"/>
          <w:szCs w:val="24"/>
        </w:rPr>
      </w:pPr>
      <w:r w:rsidRPr="007C6D94">
        <w:rPr>
          <w:rFonts w:cstheme="minorHAnsi"/>
          <w:sz w:val="24"/>
          <w:szCs w:val="24"/>
        </w:rPr>
        <w:t xml:space="preserve">It is strongly encouraged that the applicant notifies the project area’s beneficiaries either through public notices in the local newspaper, signs or flyers within the project area or within their utility statements, public meetings within the project area.  </w:t>
      </w:r>
      <w:r w:rsidR="00145F1C" w:rsidRPr="007C6D94">
        <w:rPr>
          <w:rFonts w:cstheme="minorHAnsi"/>
          <w:sz w:val="24"/>
          <w:szCs w:val="24"/>
        </w:rPr>
        <w:t>Outreach</w:t>
      </w:r>
      <w:r w:rsidRPr="007C6D94">
        <w:rPr>
          <w:rFonts w:cstheme="minorHAnsi"/>
          <w:sz w:val="24"/>
          <w:szCs w:val="24"/>
        </w:rPr>
        <w:t xml:space="preserve"> should convey why their information is important.  </w:t>
      </w:r>
    </w:p>
    <w:p w14:paraId="33F37F7C" w14:textId="2030C2DF" w:rsidR="00364B64" w:rsidRPr="007C6D94" w:rsidRDefault="00364B64" w:rsidP="007C6D94">
      <w:pPr>
        <w:jc w:val="center"/>
        <w:rPr>
          <w:rFonts w:cstheme="minorHAnsi"/>
          <w:b/>
          <w:bCs/>
          <w:sz w:val="24"/>
          <w:szCs w:val="24"/>
        </w:rPr>
      </w:pPr>
      <w:r w:rsidRPr="007C6D94">
        <w:rPr>
          <w:rFonts w:cstheme="minorHAnsi"/>
          <w:b/>
          <w:bCs/>
          <w:sz w:val="24"/>
          <w:szCs w:val="24"/>
        </w:rPr>
        <w:t xml:space="preserve">All </w:t>
      </w:r>
      <w:proofErr w:type="gramStart"/>
      <w:r w:rsidRPr="007C6D94">
        <w:rPr>
          <w:rFonts w:cstheme="minorHAnsi"/>
          <w:b/>
          <w:bCs/>
          <w:sz w:val="24"/>
          <w:szCs w:val="24"/>
        </w:rPr>
        <w:t>provided income information</w:t>
      </w:r>
      <w:proofErr w:type="gramEnd"/>
      <w:r w:rsidRPr="007C6D94">
        <w:rPr>
          <w:rFonts w:cstheme="minorHAnsi"/>
          <w:b/>
          <w:bCs/>
          <w:sz w:val="24"/>
          <w:szCs w:val="24"/>
        </w:rPr>
        <w:t xml:space="preserve"> is confidential, and not part of public records. Please read and follow the survey </w:t>
      </w:r>
      <w:proofErr w:type="gramStart"/>
      <w:r w:rsidRPr="007C6D94">
        <w:rPr>
          <w:rFonts w:cstheme="minorHAnsi"/>
          <w:b/>
          <w:bCs/>
          <w:sz w:val="24"/>
          <w:szCs w:val="24"/>
        </w:rPr>
        <w:t>instruction</w:t>
      </w:r>
      <w:proofErr w:type="gramEnd"/>
      <w:r w:rsidRPr="007C6D94">
        <w:rPr>
          <w:rFonts w:cstheme="minorHAnsi"/>
          <w:b/>
          <w:bCs/>
          <w:sz w:val="24"/>
          <w:szCs w:val="24"/>
        </w:rPr>
        <w:t xml:space="preserve"> posted online.</w:t>
      </w:r>
    </w:p>
    <w:p w14:paraId="1DC1C982" w14:textId="77777777" w:rsidR="00FC6200" w:rsidRDefault="00FC6200" w:rsidP="00FC6200">
      <w:pPr>
        <w:pStyle w:val="Heading3"/>
      </w:pPr>
      <w:bookmarkStart w:id="25" w:name="_Toc221710777"/>
      <w:r w:rsidRPr="0022006E">
        <w:t>Valid Surveys</w:t>
      </w:r>
      <w:bookmarkEnd w:id="25"/>
    </w:p>
    <w:p w14:paraId="31AA2EF5" w14:textId="0A8DF76D" w:rsidR="00FC6200" w:rsidRPr="006B6DF5" w:rsidRDefault="009F0A29" w:rsidP="00FC6200">
      <w:pPr>
        <w:rPr>
          <w:rFonts w:cstheme="minorHAnsi"/>
          <w:b/>
          <w:sz w:val="24"/>
          <w:szCs w:val="24"/>
        </w:rPr>
      </w:pPr>
      <w:r w:rsidRPr="006B6DF5">
        <w:rPr>
          <w:rFonts w:cstheme="minorHAnsi"/>
          <w:b/>
          <w:sz w:val="24"/>
          <w:szCs w:val="24"/>
        </w:rPr>
        <w:t xml:space="preserve">Income Limits. </w:t>
      </w:r>
      <w:r w:rsidRPr="006B6DF5">
        <w:rPr>
          <w:rFonts w:cstheme="minorHAnsi"/>
          <w:bCs/>
          <w:sz w:val="24"/>
          <w:szCs w:val="24"/>
        </w:rPr>
        <w:t xml:space="preserve"> </w:t>
      </w:r>
      <w:r w:rsidR="00FC6200" w:rsidRPr="006B6DF5">
        <w:rPr>
          <w:rFonts w:cstheme="minorHAnsi"/>
          <w:bCs/>
          <w:sz w:val="24"/>
          <w:szCs w:val="24"/>
        </w:rPr>
        <w:t xml:space="preserve">Surveys are good (valid) for eighteen (18) months prior to the application submission </w:t>
      </w:r>
      <w:proofErr w:type="gramStart"/>
      <w:r w:rsidR="00FC6200" w:rsidRPr="006B6DF5">
        <w:rPr>
          <w:rFonts w:cstheme="minorHAnsi"/>
          <w:bCs/>
          <w:sz w:val="24"/>
          <w:szCs w:val="24"/>
        </w:rPr>
        <w:t>deadline</w:t>
      </w:r>
      <w:proofErr w:type="gramEnd"/>
      <w:r w:rsidR="00FC6200" w:rsidRPr="006B6DF5">
        <w:rPr>
          <w:rFonts w:cstheme="minorHAnsi"/>
          <w:bCs/>
          <w:sz w:val="24"/>
          <w:szCs w:val="24"/>
        </w:rPr>
        <w:t xml:space="preserve"> </w:t>
      </w:r>
      <w:r w:rsidR="00FC6200" w:rsidRPr="006B6DF5">
        <w:rPr>
          <w:rFonts w:cstheme="minorHAnsi"/>
          <w:sz w:val="24"/>
          <w:szCs w:val="24"/>
        </w:rPr>
        <w:t xml:space="preserve">and the applicant must use the most current HUD Income limits OR the released HUD income limits in place within the eighteen (18) months prior to the application. </w:t>
      </w:r>
    </w:p>
    <w:p w14:paraId="68D8445E" w14:textId="77777777" w:rsidR="00FC6200" w:rsidRPr="006B6DF5" w:rsidRDefault="00FC6200" w:rsidP="00CD2BB4">
      <w:pPr>
        <w:pStyle w:val="ListParagraph"/>
        <w:numPr>
          <w:ilvl w:val="0"/>
          <w:numId w:val="2"/>
        </w:numPr>
        <w:rPr>
          <w:rFonts w:cstheme="minorHAnsi"/>
          <w:sz w:val="24"/>
          <w:szCs w:val="24"/>
        </w:rPr>
      </w:pPr>
      <w:r w:rsidRPr="006B6DF5">
        <w:rPr>
          <w:rFonts w:cstheme="minorHAnsi"/>
          <w:sz w:val="24"/>
          <w:szCs w:val="24"/>
        </w:rPr>
        <w:t xml:space="preserve">For example, September 2024 round applicants must use 2024 Income limits, or 2023 Income limits if the applicant completed the Income Surveys before the most updated 2024 Income limits have been released by HUD. </w:t>
      </w:r>
    </w:p>
    <w:p w14:paraId="1F6E8932" w14:textId="1BC5C53A" w:rsidR="00364B64" w:rsidRPr="006B6DF5" w:rsidRDefault="00FC6200" w:rsidP="00364B64">
      <w:pPr>
        <w:rPr>
          <w:rFonts w:cstheme="minorHAnsi"/>
          <w:sz w:val="24"/>
          <w:szCs w:val="24"/>
          <w:u w:val="single"/>
        </w:rPr>
      </w:pPr>
      <w:r w:rsidRPr="006B6DF5">
        <w:rPr>
          <w:rFonts w:cstheme="minorHAnsi"/>
          <w:sz w:val="24"/>
          <w:szCs w:val="24"/>
        </w:rPr>
        <w:t xml:space="preserve">Applicants must ensure the most current and accurate income limits are placed in the survey templates.  </w:t>
      </w:r>
      <w:r w:rsidR="00364B64" w:rsidRPr="006B6DF5">
        <w:rPr>
          <w:rFonts w:cstheme="minorHAnsi"/>
          <w:sz w:val="24"/>
          <w:szCs w:val="24"/>
        </w:rPr>
        <w:t xml:space="preserve">HUD provides updated income limits annually, between April and July.  Visit the </w:t>
      </w:r>
      <w:hyperlink r:id="rId21" w:history="1">
        <w:r w:rsidR="00364B64" w:rsidRPr="006B6DF5">
          <w:rPr>
            <w:rStyle w:val="Hyperlink"/>
            <w:rFonts w:cstheme="minorHAnsi"/>
            <w:color w:val="auto"/>
            <w:sz w:val="24"/>
            <w:szCs w:val="24"/>
          </w:rPr>
          <w:t>HUD website</w:t>
        </w:r>
      </w:hyperlink>
      <w:r w:rsidR="00364B64" w:rsidRPr="006B6DF5">
        <w:rPr>
          <w:rFonts w:cstheme="minorHAnsi"/>
          <w:sz w:val="24"/>
          <w:szCs w:val="24"/>
        </w:rPr>
        <w:t xml:space="preserve"> to pull down the most current income limits</w:t>
      </w:r>
      <w:r w:rsidR="006C5DD2" w:rsidRPr="006B6DF5">
        <w:rPr>
          <w:rFonts w:cstheme="minorHAnsi"/>
          <w:sz w:val="24"/>
          <w:szCs w:val="24"/>
        </w:rPr>
        <w:t xml:space="preserve"> for the county in which the project is located</w:t>
      </w:r>
      <w:r w:rsidR="00364B64" w:rsidRPr="006B6DF5">
        <w:rPr>
          <w:rFonts w:cstheme="minorHAnsi"/>
          <w:sz w:val="24"/>
          <w:szCs w:val="24"/>
        </w:rPr>
        <w:t xml:space="preserve">. </w:t>
      </w:r>
      <w:r w:rsidR="00364B64" w:rsidRPr="006B6DF5">
        <w:rPr>
          <w:rFonts w:cstheme="minorHAnsi"/>
          <w:sz w:val="24"/>
          <w:szCs w:val="24"/>
          <w:u w:val="single"/>
        </w:rPr>
        <w:t>Applicants must use the most recent income limits</w:t>
      </w:r>
      <w:r w:rsidR="00364B64" w:rsidRPr="006B6DF5">
        <w:rPr>
          <w:rFonts w:cstheme="minorHAnsi"/>
          <w:sz w:val="24"/>
          <w:szCs w:val="24"/>
        </w:rPr>
        <w:t>.</w:t>
      </w:r>
      <w:r w:rsidR="006C5DD2" w:rsidRPr="006B6DF5">
        <w:rPr>
          <w:rFonts w:cstheme="minorHAnsi"/>
          <w:sz w:val="24"/>
          <w:szCs w:val="24"/>
        </w:rPr>
        <w:t xml:space="preserve">  The limits are: </w:t>
      </w:r>
    </w:p>
    <w:p w14:paraId="2F3CDBDA" w14:textId="77777777" w:rsidR="006C5DD2" w:rsidRPr="006B6DF5" w:rsidRDefault="006C5DD2" w:rsidP="00CD2BB4">
      <w:pPr>
        <w:pStyle w:val="ListParagraph"/>
        <w:numPr>
          <w:ilvl w:val="0"/>
          <w:numId w:val="8"/>
        </w:numPr>
        <w:spacing w:after="0" w:afterAutospacing="0"/>
        <w:rPr>
          <w:sz w:val="24"/>
        </w:rPr>
      </w:pPr>
      <w:r w:rsidRPr="006B6DF5">
        <w:rPr>
          <w:sz w:val="24"/>
        </w:rPr>
        <w:lastRenderedPageBreak/>
        <w:t xml:space="preserve">Extremely Low (&lt;30% of county MHI), </w:t>
      </w:r>
    </w:p>
    <w:p w14:paraId="4CCB0B1E" w14:textId="77777777" w:rsidR="006C5DD2" w:rsidRPr="006B6DF5" w:rsidRDefault="006C5DD2" w:rsidP="00CD2BB4">
      <w:pPr>
        <w:pStyle w:val="ListParagraph"/>
        <w:numPr>
          <w:ilvl w:val="0"/>
          <w:numId w:val="8"/>
        </w:numPr>
        <w:spacing w:after="0" w:afterAutospacing="0"/>
        <w:rPr>
          <w:sz w:val="24"/>
        </w:rPr>
      </w:pPr>
      <w:r w:rsidRPr="006B6DF5">
        <w:rPr>
          <w:sz w:val="24"/>
        </w:rPr>
        <w:t xml:space="preserve">Very Low (30% to 505 of county MHI), </w:t>
      </w:r>
    </w:p>
    <w:p w14:paraId="24765E55" w14:textId="77777777" w:rsidR="006C5DD2" w:rsidRPr="006B6DF5" w:rsidRDefault="006C5DD2" w:rsidP="00CD2BB4">
      <w:pPr>
        <w:pStyle w:val="ListParagraph"/>
        <w:numPr>
          <w:ilvl w:val="0"/>
          <w:numId w:val="8"/>
        </w:numPr>
        <w:spacing w:after="0" w:afterAutospacing="0"/>
        <w:rPr>
          <w:sz w:val="24"/>
        </w:rPr>
      </w:pPr>
      <w:r w:rsidRPr="006B6DF5">
        <w:rPr>
          <w:sz w:val="24"/>
        </w:rPr>
        <w:t xml:space="preserve">Low  (Moderate) (50% to 80% of county MHI) and </w:t>
      </w:r>
    </w:p>
    <w:p w14:paraId="6C0DB3F3" w14:textId="77777777" w:rsidR="006C5DD2" w:rsidRPr="006B6DF5" w:rsidRDefault="006C5DD2" w:rsidP="00CD2BB4">
      <w:pPr>
        <w:pStyle w:val="ListParagraph"/>
        <w:numPr>
          <w:ilvl w:val="0"/>
          <w:numId w:val="8"/>
        </w:numPr>
        <w:spacing w:after="0" w:afterAutospacing="0"/>
        <w:rPr>
          <w:sz w:val="24"/>
        </w:rPr>
      </w:pPr>
      <w:r w:rsidRPr="006B6DF5">
        <w:rPr>
          <w:sz w:val="24"/>
        </w:rPr>
        <w:t xml:space="preserve">Above (&gt;80% of </w:t>
      </w:r>
      <w:proofErr w:type="gramStart"/>
      <w:r w:rsidRPr="006B6DF5">
        <w:rPr>
          <w:sz w:val="24"/>
        </w:rPr>
        <w:t>county</w:t>
      </w:r>
      <w:proofErr w:type="gramEnd"/>
      <w:r w:rsidRPr="006B6DF5">
        <w:rPr>
          <w:sz w:val="24"/>
        </w:rPr>
        <w:t xml:space="preserve"> MHI) </w:t>
      </w:r>
    </w:p>
    <w:p w14:paraId="44FFE431" w14:textId="77777777" w:rsidR="00FC6200" w:rsidRDefault="00FC6200" w:rsidP="00FC6200">
      <w:pPr>
        <w:pStyle w:val="Heading3"/>
        <w:spacing w:before="0" w:afterAutospacing="0"/>
      </w:pPr>
    </w:p>
    <w:p w14:paraId="62191978" w14:textId="5C3863E0" w:rsidR="009F0A29" w:rsidRDefault="009F0A29" w:rsidP="00364B64">
      <w:pPr>
        <w:pStyle w:val="ListParagraph"/>
        <w:ind w:left="0"/>
        <w:rPr>
          <w:rFonts w:cstheme="minorHAnsi"/>
          <w:sz w:val="24"/>
          <w:szCs w:val="24"/>
        </w:rPr>
      </w:pPr>
      <w:r w:rsidRPr="009F0A29">
        <w:rPr>
          <w:rFonts w:cstheme="minorHAnsi"/>
          <w:b/>
          <w:bCs/>
          <w:sz w:val="24"/>
          <w:szCs w:val="24"/>
        </w:rPr>
        <w:t>Completeness.</w:t>
      </w:r>
      <w:r>
        <w:rPr>
          <w:rFonts w:cstheme="minorHAnsi"/>
          <w:sz w:val="24"/>
          <w:szCs w:val="24"/>
        </w:rPr>
        <w:t xml:space="preserve"> </w:t>
      </w:r>
      <w:r w:rsidR="00364B64" w:rsidRPr="0022006E">
        <w:rPr>
          <w:rFonts w:cstheme="minorHAnsi"/>
          <w:sz w:val="24"/>
          <w:szCs w:val="24"/>
        </w:rPr>
        <w:t>On the survey form</w:t>
      </w:r>
      <w:r>
        <w:rPr>
          <w:rFonts w:cstheme="minorHAnsi"/>
          <w:sz w:val="24"/>
          <w:szCs w:val="24"/>
        </w:rPr>
        <w:t>(s)</w:t>
      </w:r>
      <w:r w:rsidR="00364B64" w:rsidRPr="0022006E">
        <w:rPr>
          <w:rFonts w:cstheme="minorHAnsi"/>
          <w:sz w:val="24"/>
          <w:szCs w:val="24"/>
        </w:rPr>
        <w:t>, each question must be answered.  If not applicable, the answer must be N/A or Zero (0) for questions inquiring a number for answer.</w:t>
      </w:r>
    </w:p>
    <w:p w14:paraId="2CBC1902" w14:textId="77777777" w:rsidR="009F0A29" w:rsidRPr="009F0A29" w:rsidRDefault="00364B64" w:rsidP="00CD2BB4">
      <w:pPr>
        <w:pStyle w:val="ListParagraph"/>
        <w:numPr>
          <w:ilvl w:val="0"/>
          <w:numId w:val="2"/>
        </w:numPr>
        <w:rPr>
          <w:rFonts w:cstheme="minorHAnsi"/>
          <w:bCs/>
          <w:sz w:val="24"/>
          <w:szCs w:val="24"/>
        </w:rPr>
      </w:pPr>
      <w:r w:rsidRPr="009F0A29">
        <w:rPr>
          <w:rFonts w:cstheme="minorHAnsi"/>
          <w:bCs/>
          <w:sz w:val="24"/>
          <w:szCs w:val="24"/>
        </w:rPr>
        <w:t xml:space="preserve">If an incorrect number of </w:t>
      </w:r>
      <w:proofErr w:type="gramStart"/>
      <w:r w:rsidRPr="009F0A29">
        <w:rPr>
          <w:rFonts w:cstheme="minorHAnsi"/>
          <w:bCs/>
          <w:sz w:val="24"/>
          <w:szCs w:val="24"/>
        </w:rPr>
        <w:t>persons</w:t>
      </w:r>
      <w:proofErr w:type="gramEnd"/>
      <w:r w:rsidRPr="009F0A29">
        <w:rPr>
          <w:rFonts w:cstheme="minorHAnsi"/>
          <w:bCs/>
          <w:sz w:val="24"/>
          <w:szCs w:val="24"/>
        </w:rPr>
        <w:t xml:space="preserve"> or income level was circled, a correction will be valid only if both the surveyor and the person providing the information write their initials and date by the corrections made. </w:t>
      </w:r>
    </w:p>
    <w:p w14:paraId="07C8FA51" w14:textId="77777777" w:rsidR="009F0A29" w:rsidRDefault="009F0A29" w:rsidP="009F0A29">
      <w:pPr>
        <w:pStyle w:val="ListParagraph"/>
        <w:rPr>
          <w:rFonts w:cstheme="minorHAnsi"/>
          <w:sz w:val="24"/>
          <w:szCs w:val="24"/>
        </w:rPr>
      </w:pPr>
    </w:p>
    <w:p w14:paraId="6059FE84" w14:textId="47183C2A" w:rsidR="00364B64" w:rsidRDefault="00364B64" w:rsidP="00CD2BB4">
      <w:pPr>
        <w:pStyle w:val="ListParagraph"/>
        <w:numPr>
          <w:ilvl w:val="0"/>
          <w:numId w:val="2"/>
        </w:numPr>
        <w:rPr>
          <w:rFonts w:cstheme="minorHAnsi"/>
          <w:sz w:val="24"/>
          <w:szCs w:val="24"/>
        </w:rPr>
      </w:pPr>
      <w:r w:rsidRPr="009F0A29">
        <w:rPr>
          <w:rFonts w:cstheme="minorHAnsi"/>
          <w:sz w:val="24"/>
          <w:szCs w:val="24"/>
        </w:rPr>
        <w:t xml:space="preserve">If the answer is not legible or has multiple circles on the table, the survey will be considered over income, and the average per household will be used for that specific area impacting the applicant calculated LMI. </w:t>
      </w:r>
    </w:p>
    <w:p w14:paraId="26040406" w14:textId="77777777" w:rsidR="009F0A29" w:rsidRPr="009F0A29" w:rsidRDefault="009F0A29" w:rsidP="009F0A29">
      <w:pPr>
        <w:pStyle w:val="ListParagraph"/>
        <w:rPr>
          <w:rFonts w:cstheme="minorHAnsi"/>
          <w:sz w:val="24"/>
          <w:szCs w:val="24"/>
        </w:rPr>
      </w:pPr>
    </w:p>
    <w:p w14:paraId="46221ECA" w14:textId="26A3A9BD" w:rsidR="009F0A29" w:rsidRPr="006B6DF5" w:rsidRDefault="009F0A29" w:rsidP="00CD2BB4">
      <w:pPr>
        <w:pStyle w:val="ListParagraph"/>
        <w:numPr>
          <w:ilvl w:val="0"/>
          <w:numId w:val="2"/>
        </w:numPr>
        <w:rPr>
          <w:rFonts w:cstheme="minorHAnsi"/>
          <w:sz w:val="24"/>
          <w:szCs w:val="24"/>
        </w:rPr>
      </w:pPr>
      <w:r w:rsidRPr="006B6DF5">
        <w:rPr>
          <w:rFonts w:cstheme="minorHAnsi"/>
          <w:sz w:val="24"/>
          <w:szCs w:val="24"/>
        </w:rPr>
        <w:t xml:space="preserve">Do not make unnecessary marks or changes to the survey forms, doing so may render the form invalid if there are no initials and dates. </w:t>
      </w:r>
    </w:p>
    <w:p w14:paraId="7786060F" w14:textId="77777777" w:rsidR="00364B64" w:rsidRPr="0022006E" w:rsidRDefault="00364B64" w:rsidP="00364B64">
      <w:pPr>
        <w:pStyle w:val="ListParagraph"/>
        <w:ind w:left="0"/>
        <w:rPr>
          <w:rFonts w:cstheme="minorHAnsi"/>
          <w:sz w:val="24"/>
          <w:szCs w:val="24"/>
        </w:rPr>
      </w:pPr>
    </w:p>
    <w:p w14:paraId="5599FBEA" w14:textId="747660DC" w:rsidR="009F0A29" w:rsidRDefault="00364B64" w:rsidP="00364B64">
      <w:pPr>
        <w:pStyle w:val="ListParagraph"/>
        <w:ind w:left="0"/>
        <w:rPr>
          <w:rFonts w:cstheme="minorHAnsi"/>
          <w:sz w:val="24"/>
          <w:szCs w:val="24"/>
        </w:rPr>
      </w:pPr>
      <w:r w:rsidRPr="0022006E">
        <w:rPr>
          <w:rFonts w:cstheme="minorHAnsi"/>
          <w:sz w:val="24"/>
          <w:szCs w:val="24"/>
        </w:rPr>
        <w:t xml:space="preserve">The survey must have the date on the first page and last page must be included, interviewer and the </w:t>
      </w:r>
      <w:proofErr w:type="spellStart"/>
      <w:r w:rsidRPr="0022006E">
        <w:rPr>
          <w:rFonts w:cstheme="minorHAnsi"/>
          <w:sz w:val="24"/>
          <w:szCs w:val="24"/>
        </w:rPr>
        <w:t>surveyee</w:t>
      </w:r>
      <w:proofErr w:type="spellEnd"/>
      <w:r w:rsidRPr="0022006E">
        <w:rPr>
          <w:rFonts w:cstheme="minorHAnsi"/>
          <w:sz w:val="24"/>
          <w:szCs w:val="24"/>
        </w:rPr>
        <w:t xml:space="preserve"> providing the information. </w:t>
      </w:r>
    </w:p>
    <w:p w14:paraId="6BA3742B" w14:textId="7C6EDA7B" w:rsidR="00364B64" w:rsidRPr="009F0A29" w:rsidRDefault="00364B64" w:rsidP="00CD2BB4">
      <w:pPr>
        <w:pStyle w:val="ListParagraph"/>
        <w:numPr>
          <w:ilvl w:val="0"/>
          <w:numId w:val="19"/>
        </w:numPr>
        <w:rPr>
          <w:rFonts w:cstheme="minorHAnsi"/>
          <w:sz w:val="24"/>
          <w:szCs w:val="24"/>
        </w:rPr>
      </w:pPr>
      <w:r w:rsidRPr="0022006E">
        <w:rPr>
          <w:rFonts w:cstheme="minorHAnsi"/>
          <w:sz w:val="24"/>
          <w:szCs w:val="24"/>
        </w:rPr>
        <w:t xml:space="preserve">If the form is missing a date, the survey will be considered over income, and the average household </w:t>
      </w:r>
      <w:r w:rsidR="009F0A29">
        <w:rPr>
          <w:rFonts w:cstheme="minorHAnsi"/>
          <w:sz w:val="24"/>
          <w:szCs w:val="24"/>
        </w:rPr>
        <w:t xml:space="preserve">size </w:t>
      </w:r>
      <w:r w:rsidRPr="0022006E">
        <w:rPr>
          <w:rFonts w:cstheme="minorHAnsi"/>
          <w:sz w:val="24"/>
          <w:szCs w:val="24"/>
        </w:rPr>
        <w:t xml:space="preserve">will be used for that specific area impacting the applicant calculated </w:t>
      </w:r>
      <w:r w:rsidRPr="009F0A29">
        <w:rPr>
          <w:rFonts w:cstheme="minorHAnsi"/>
          <w:sz w:val="24"/>
          <w:szCs w:val="24"/>
        </w:rPr>
        <w:t>LMI.</w:t>
      </w:r>
      <w:r w:rsidR="009F0A29" w:rsidRPr="009F0A29">
        <w:rPr>
          <w:rFonts w:cstheme="minorHAnsi"/>
          <w:sz w:val="24"/>
          <w:szCs w:val="24"/>
        </w:rPr>
        <w:t xml:space="preserve">  </w:t>
      </w:r>
    </w:p>
    <w:p w14:paraId="60E96EF8" w14:textId="57BB9A8C" w:rsidR="006C5DD2" w:rsidRPr="00C168FD" w:rsidRDefault="009F0A29" w:rsidP="00C168FD">
      <w:pPr>
        <w:pStyle w:val="ListParagraph"/>
        <w:numPr>
          <w:ilvl w:val="1"/>
          <w:numId w:val="19"/>
        </w:numPr>
        <w:rPr>
          <w:rFonts w:cstheme="minorHAnsi"/>
          <w:bCs/>
          <w:sz w:val="24"/>
          <w:szCs w:val="24"/>
        </w:rPr>
      </w:pPr>
      <w:r w:rsidRPr="009F0A29">
        <w:rPr>
          <w:rFonts w:cstheme="minorHAnsi"/>
          <w:bCs/>
          <w:sz w:val="24"/>
          <w:szCs w:val="24"/>
        </w:rPr>
        <w:t>The most recent data profile from the American Community Survey (ACS) for the applicant’s community will be used to determine the average household size.</w:t>
      </w:r>
      <w:r w:rsidRPr="009F0A29">
        <w:rPr>
          <w:rFonts w:cstheme="minorHAnsi"/>
          <w:sz w:val="24"/>
          <w:szCs w:val="24"/>
        </w:rPr>
        <w:t xml:space="preserve"> This information can be found at: </w:t>
      </w:r>
      <w:hyperlink r:id="rId22" w:history="1">
        <w:r w:rsidRPr="009F0A29">
          <w:rPr>
            <w:rStyle w:val="Hyperlink"/>
            <w:rFonts w:cstheme="minorHAnsi"/>
            <w:sz w:val="24"/>
            <w:szCs w:val="24"/>
          </w:rPr>
          <w:t xml:space="preserve">https://www.census.gov/acs/www/data/data-tables-and-tools/data-profiles/ </w:t>
        </w:r>
      </w:hyperlink>
      <w:r>
        <w:rPr>
          <w:rStyle w:val="Hyperlink"/>
          <w:rFonts w:cstheme="minorHAnsi"/>
          <w:sz w:val="24"/>
          <w:szCs w:val="24"/>
        </w:rPr>
        <w:t>.</w:t>
      </w:r>
      <w:r w:rsidRPr="009F0A29">
        <w:rPr>
          <w:rFonts w:cstheme="minorHAnsi"/>
          <w:sz w:val="24"/>
          <w:szCs w:val="24"/>
        </w:rPr>
        <w:t xml:space="preserve"> </w:t>
      </w:r>
    </w:p>
    <w:p w14:paraId="2C1511B0" w14:textId="755587BA" w:rsidR="00CD2BB4" w:rsidRPr="007477DA" w:rsidRDefault="00CD2BB4" w:rsidP="00CD2BB4">
      <w:pPr>
        <w:rPr>
          <w:rStyle w:val="Hyperlink"/>
          <w:rFonts w:cstheme="minorHAnsi"/>
          <w:color w:val="auto"/>
        </w:rPr>
      </w:pPr>
      <w:r w:rsidRPr="007477DA">
        <w:rPr>
          <w:b/>
          <w:bCs/>
          <w:sz w:val="24"/>
          <w:szCs w:val="24"/>
        </w:rPr>
        <w:t>No Responses</w:t>
      </w:r>
      <w:r w:rsidRPr="007477DA">
        <w:rPr>
          <w:rFonts w:cstheme="minorHAnsi"/>
          <w:sz w:val="24"/>
          <w:szCs w:val="24"/>
        </w:rPr>
        <w:t xml:space="preserve">.  Addresses where there is no answer/response (no one comes to the door or denies a response) are now considered no responses and not above income (per HUD 9/2024).  </w:t>
      </w:r>
      <w:r w:rsidR="000A21E9" w:rsidRPr="007477DA">
        <w:rPr>
          <w:rFonts w:cstheme="minorHAnsi"/>
          <w:sz w:val="24"/>
          <w:szCs w:val="24"/>
        </w:rPr>
        <w:t xml:space="preserve">Therefore, they </w:t>
      </w:r>
      <w:r w:rsidRPr="007477DA">
        <w:rPr>
          <w:rFonts w:cstheme="minorHAnsi"/>
          <w:sz w:val="24"/>
          <w:szCs w:val="24"/>
        </w:rPr>
        <w:t>will impact the overall</w:t>
      </w:r>
      <w:r w:rsidR="00760AF4" w:rsidRPr="007477DA">
        <w:rPr>
          <w:rFonts w:cstheme="minorHAnsi"/>
          <w:sz w:val="24"/>
          <w:szCs w:val="24"/>
        </w:rPr>
        <w:t xml:space="preserve"> MOE that must be at or above 90%</w:t>
      </w:r>
      <w:r w:rsidRPr="007477DA">
        <w:rPr>
          <w:rFonts w:cstheme="minorHAnsi"/>
          <w:sz w:val="24"/>
          <w:szCs w:val="24"/>
        </w:rPr>
        <w:t xml:space="preserve"> </w:t>
      </w:r>
      <w:r w:rsidRPr="007477DA">
        <w:rPr>
          <w:rFonts w:cstheme="minorHAnsi"/>
          <w:strike/>
          <w:sz w:val="24"/>
          <w:szCs w:val="24"/>
        </w:rPr>
        <w:t>response rate</w:t>
      </w:r>
      <w:r w:rsidR="000A21E9" w:rsidRPr="007477DA">
        <w:rPr>
          <w:rFonts w:cstheme="minorHAnsi"/>
          <w:sz w:val="24"/>
          <w:szCs w:val="24"/>
        </w:rPr>
        <w:t>, not the LMI percentage</w:t>
      </w:r>
      <w:r w:rsidRPr="007477DA">
        <w:rPr>
          <w:rFonts w:cstheme="minorHAnsi"/>
          <w:sz w:val="24"/>
          <w:szCs w:val="24"/>
        </w:rPr>
        <w:t xml:space="preserve">. </w:t>
      </w:r>
    </w:p>
    <w:p w14:paraId="1046424E" w14:textId="5BAA6E70" w:rsidR="00364B64" w:rsidRPr="007477DA" w:rsidRDefault="00F60205" w:rsidP="009F0A29">
      <w:pPr>
        <w:pStyle w:val="Heading3"/>
        <w:rPr>
          <w:color w:val="auto"/>
        </w:rPr>
      </w:pPr>
      <w:bookmarkStart w:id="26" w:name="_Toc221710778"/>
      <w:r w:rsidRPr="007477DA">
        <w:rPr>
          <w:color w:val="auto"/>
        </w:rPr>
        <w:t>Income Survey MOE Requirement</w:t>
      </w:r>
      <w:r w:rsidR="004B67A5" w:rsidRPr="007477DA">
        <w:rPr>
          <w:color w:val="auto"/>
        </w:rPr>
        <w:t xml:space="preserve">:  </w:t>
      </w:r>
      <w:r w:rsidR="009F0A29" w:rsidRPr="007477DA">
        <w:rPr>
          <w:color w:val="auto"/>
        </w:rPr>
        <w:t xml:space="preserve">Vacant Residential Units and </w:t>
      </w:r>
      <w:r w:rsidR="00A64666" w:rsidRPr="007477DA">
        <w:rPr>
          <w:color w:val="auto"/>
        </w:rPr>
        <w:t>Abandoned Parcels</w:t>
      </w:r>
      <w:bookmarkEnd w:id="26"/>
    </w:p>
    <w:p w14:paraId="1000E419" w14:textId="77777777" w:rsidR="00F60205" w:rsidRPr="00F60205" w:rsidRDefault="00364B64" w:rsidP="00F60205">
      <w:pPr>
        <w:spacing w:after="0" w:afterAutospacing="0"/>
        <w:rPr>
          <w:rFonts w:cstheme="minorHAnsi"/>
          <w:sz w:val="24"/>
          <w:szCs w:val="24"/>
        </w:rPr>
      </w:pPr>
      <w:r w:rsidRPr="007477DA">
        <w:rPr>
          <w:rFonts w:cstheme="minorHAnsi"/>
          <w:sz w:val="24"/>
          <w:szCs w:val="24"/>
        </w:rPr>
        <w:t xml:space="preserve">The vacancy rates will be considered during the application </w:t>
      </w:r>
      <w:r w:rsidRPr="00F60205">
        <w:rPr>
          <w:rFonts w:cstheme="minorHAnsi"/>
          <w:sz w:val="24"/>
          <w:szCs w:val="24"/>
        </w:rPr>
        <w:t>review</w:t>
      </w:r>
      <w:r w:rsidR="00F60205" w:rsidRPr="00F60205">
        <w:rPr>
          <w:rFonts w:cstheme="minorHAnsi"/>
          <w:sz w:val="24"/>
          <w:szCs w:val="24"/>
        </w:rPr>
        <w:t xml:space="preserve"> to ensure the survey meets CP 24-04 states – </w:t>
      </w:r>
    </w:p>
    <w:p w14:paraId="0D3B4FA1" w14:textId="77777777" w:rsidR="00F60205" w:rsidRPr="00F60205" w:rsidRDefault="00F60205" w:rsidP="00F60205">
      <w:pPr>
        <w:pStyle w:val="ListParagraph"/>
        <w:rPr>
          <w:rFonts w:cstheme="minorHAnsi"/>
          <w:sz w:val="24"/>
          <w:szCs w:val="24"/>
        </w:rPr>
      </w:pPr>
      <w:r w:rsidRPr="00F60205">
        <w:rPr>
          <w:rFonts w:cstheme="minorHAnsi"/>
          <w:i/>
          <w:iCs/>
          <w:sz w:val="24"/>
          <w:szCs w:val="24"/>
        </w:rPr>
        <w:t>The maximum MOE (10 percent or the equivalent LMISD MOE, whichever is smaller) establishes a standard that a local income survey must be “at least as good as” the 2020 ACS LMISD</w:t>
      </w:r>
    </w:p>
    <w:p w14:paraId="62E967C1" w14:textId="77777777" w:rsidR="00F60205" w:rsidRDefault="00F60205">
      <w:pPr>
        <w:rPr>
          <w:rFonts w:cstheme="minorHAnsi"/>
          <w:color w:val="EE0000"/>
          <w:sz w:val="24"/>
          <w:szCs w:val="24"/>
        </w:rPr>
      </w:pPr>
      <w:r>
        <w:rPr>
          <w:rFonts w:cstheme="minorHAnsi"/>
          <w:color w:val="EE0000"/>
          <w:sz w:val="24"/>
          <w:szCs w:val="24"/>
        </w:rPr>
        <w:br w:type="page"/>
      </w:r>
    </w:p>
    <w:p w14:paraId="368F4A24" w14:textId="521A0794" w:rsidR="00A64666" w:rsidRPr="007477DA" w:rsidRDefault="00A64666" w:rsidP="00364B64">
      <w:pPr>
        <w:pStyle w:val="ListParagraph"/>
        <w:ind w:left="0"/>
        <w:rPr>
          <w:rFonts w:cstheme="minorHAnsi"/>
          <w:sz w:val="24"/>
          <w:szCs w:val="24"/>
        </w:rPr>
      </w:pPr>
      <w:r w:rsidRPr="007477DA">
        <w:rPr>
          <w:rFonts w:cstheme="minorHAnsi"/>
          <w:sz w:val="24"/>
          <w:szCs w:val="24"/>
        </w:rPr>
        <w:lastRenderedPageBreak/>
        <w:t xml:space="preserve">CDBG LMI survey </w:t>
      </w:r>
      <w:r w:rsidR="00FD53C9" w:rsidRPr="007477DA">
        <w:rPr>
          <w:rFonts w:cstheme="minorHAnsi"/>
          <w:sz w:val="24"/>
          <w:szCs w:val="24"/>
        </w:rPr>
        <w:t xml:space="preserve">definitions:  </w:t>
      </w:r>
    </w:p>
    <w:p w14:paraId="0AE4CE1D" w14:textId="4DFB5599" w:rsidR="00A64666" w:rsidRPr="007477DA" w:rsidRDefault="00A64666" w:rsidP="00364B64">
      <w:pPr>
        <w:pStyle w:val="ListParagraph"/>
        <w:ind w:left="0"/>
        <w:rPr>
          <w:rFonts w:cstheme="minorHAnsi"/>
          <w:sz w:val="24"/>
          <w:szCs w:val="24"/>
        </w:rPr>
      </w:pPr>
    </w:p>
    <w:p w14:paraId="0EF8D6B3" w14:textId="56B16439" w:rsidR="00CA7824" w:rsidRPr="007477DA" w:rsidRDefault="00CA7824" w:rsidP="00A64666">
      <w:pPr>
        <w:pStyle w:val="ListParagraph"/>
        <w:numPr>
          <w:ilvl w:val="0"/>
          <w:numId w:val="36"/>
        </w:numPr>
        <w:rPr>
          <w:rFonts w:cstheme="minorHAnsi"/>
          <w:sz w:val="24"/>
          <w:szCs w:val="24"/>
        </w:rPr>
      </w:pPr>
      <w:r w:rsidRPr="007477DA">
        <w:rPr>
          <w:rFonts w:cstheme="minorHAnsi"/>
          <w:i/>
          <w:iCs/>
          <w:sz w:val="24"/>
          <w:szCs w:val="24"/>
        </w:rPr>
        <w:t xml:space="preserve">Respond to </w:t>
      </w:r>
      <w:proofErr w:type="gramStart"/>
      <w:r w:rsidRPr="007477DA">
        <w:rPr>
          <w:rFonts w:cstheme="minorHAnsi"/>
          <w:i/>
          <w:iCs/>
          <w:sz w:val="24"/>
          <w:szCs w:val="24"/>
        </w:rPr>
        <w:t>Survey</w:t>
      </w:r>
      <w:r w:rsidRPr="007477DA">
        <w:rPr>
          <w:rFonts w:cstheme="minorHAnsi"/>
          <w:sz w:val="24"/>
          <w:szCs w:val="24"/>
        </w:rPr>
        <w:t>:</w:t>
      </w:r>
      <w:proofErr w:type="gramEnd"/>
      <w:r w:rsidRPr="007477DA">
        <w:rPr>
          <w:rFonts w:cstheme="minorHAnsi"/>
          <w:sz w:val="24"/>
          <w:szCs w:val="24"/>
        </w:rPr>
        <w:t xml:space="preserve"> </w:t>
      </w:r>
      <w:proofErr w:type="gramStart"/>
      <w:r w:rsidRPr="007477DA">
        <w:rPr>
          <w:rFonts w:cstheme="minorHAnsi"/>
          <w:sz w:val="24"/>
          <w:szCs w:val="24"/>
        </w:rPr>
        <w:t xml:space="preserve"> is</w:t>
      </w:r>
      <w:proofErr w:type="gramEnd"/>
      <w:r w:rsidRPr="007477DA">
        <w:rPr>
          <w:rFonts w:cstheme="minorHAnsi"/>
          <w:sz w:val="24"/>
          <w:szCs w:val="24"/>
        </w:rPr>
        <w:t xml:space="preserve"> defined as a residential unit/lot in the sampled area that provides the income and population size of the residential unit/lot.</w:t>
      </w:r>
    </w:p>
    <w:p w14:paraId="21A31735" w14:textId="4269071E" w:rsidR="00A64666" w:rsidRPr="007477DA" w:rsidRDefault="00A64666" w:rsidP="00A64666">
      <w:pPr>
        <w:pStyle w:val="ListParagraph"/>
        <w:numPr>
          <w:ilvl w:val="0"/>
          <w:numId w:val="36"/>
        </w:numPr>
        <w:rPr>
          <w:rFonts w:cstheme="minorHAnsi"/>
          <w:sz w:val="24"/>
          <w:szCs w:val="24"/>
        </w:rPr>
      </w:pPr>
      <w:r w:rsidRPr="007477DA">
        <w:rPr>
          <w:rFonts w:cstheme="minorHAnsi"/>
          <w:i/>
          <w:iCs/>
          <w:sz w:val="24"/>
          <w:szCs w:val="24"/>
        </w:rPr>
        <w:t>Vacant Homes</w:t>
      </w:r>
      <w:r w:rsidR="00EF1375" w:rsidRPr="007477DA">
        <w:rPr>
          <w:rFonts w:cstheme="minorHAnsi"/>
          <w:i/>
          <w:iCs/>
          <w:sz w:val="24"/>
          <w:szCs w:val="24"/>
        </w:rPr>
        <w:t>/</w:t>
      </w:r>
      <w:proofErr w:type="gramStart"/>
      <w:r w:rsidR="00EF1375" w:rsidRPr="007477DA">
        <w:rPr>
          <w:rFonts w:cstheme="minorHAnsi"/>
          <w:i/>
          <w:iCs/>
          <w:sz w:val="24"/>
          <w:szCs w:val="24"/>
        </w:rPr>
        <w:t>Lot</w:t>
      </w:r>
      <w:r w:rsidRPr="007477DA">
        <w:rPr>
          <w:rFonts w:cstheme="minorHAnsi"/>
          <w:sz w:val="24"/>
          <w:szCs w:val="24"/>
        </w:rPr>
        <w:t>:</w:t>
      </w:r>
      <w:proofErr w:type="gramEnd"/>
      <w:r w:rsidRPr="007477DA">
        <w:rPr>
          <w:rFonts w:cstheme="minorHAnsi"/>
          <w:sz w:val="24"/>
          <w:szCs w:val="24"/>
        </w:rPr>
        <w:t xml:space="preserve">  </w:t>
      </w:r>
      <w:r w:rsidR="00546500" w:rsidRPr="007477DA">
        <w:rPr>
          <w:rFonts w:cstheme="minorHAnsi"/>
          <w:sz w:val="24"/>
          <w:szCs w:val="24"/>
        </w:rPr>
        <w:t xml:space="preserve">is defined as a </w:t>
      </w:r>
      <w:r w:rsidRPr="007477DA">
        <w:rPr>
          <w:rFonts w:cstheme="minorHAnsi"/>
          <w:sz w:val="24"/>
          <w:szCs w:val="24"/>
        </w:rPr>
        <w:t>residential unit</w:t>
      </w:r>
      <w:r w:rsidR="00CA7824" w:rsidRPr="007477DA">
        <w:rPr>
          <w:rFonts w:cstheme="minorHAnsi"/>
          <w:sz w:val="24"/>
          <w:szCs w:val="24"/>
        </w:rPr>
        <w:t>/lot</w:t>
      </w:r>
      <w:r w:rsidR="00546500" w:rsidRPr="007477DA">
        <w:rPr>
          <w:rFonts w:cstheme="minorHAnsi"/>
          <w:sz w:val="24"/>
          <w:szCs w:val="24"/>
        </w:rPr>
        <w:t xml:space="preserve"> in the sampled area</w:t>
      </w:r>
      <w:r w:rsidRPr="007477DA">
        <w:rPr>
          <w:rFonts w:cstheme="minorHAnsi"/>
          <w:sz w:val="24"/>
          <w:szCs w:val="24"/>
        </w:rPr>
        <w:t xml:space="preserve"> that </w:t>
      </w:r>
      <w:proofErr w:type="gramStart"/>
      <w:r w:rsidRPr="007477DA">
        <w:rPr>
          <w:rFonts w:cstheme="minorHAnsi"/>
          <w:sz w:val="24"/>
          <w:szCs w:val="24"/>
        </w:rPr>
        <w:t>are</w:t>
      </w:r>
      <w:proofErr w:type="gramEnd"/>
      <w:r w:rsidRPr="007477DA">
        <w:rPr>
          <w:rFonts w:cstheme="minorHAnsi"/>
          <w:sz w:val="24"/>
          <w:szCs w:val="24"/>
        </w:rPr>
        <w:t xml:space="preserve"> uninhabited. They may be actively for sale, for rent, in the process of rehabilitation, or simply sitting empty between tenants.</w:t>
      </w:r>
    </w:p>
    <w:p w14:paraId="5CA172B7" w14:textId="64626250" w:rsidR="00A64666" w:rsidRPr="007477DA" w:rsidRDefault="00A64666" w:rsidP="00A64666">
      <w:pPr>
        <w:pStyle w:val="ListParagraph"/>
        <w:numPr>
          <w:ilvl w:val="0"/>
          <w:numId w:val="36"/>
        </w:numPr>
        <w:rPr>
          <w:rFonts w:cstheme="minorHAnsi"/>
          <w:sz w:val="24"/>
          <w:szCs w:val="24"/>
        </w:rPr>
      </w:pPr>
      <w:r w:rsidRPr="007477DA">
        <w:rPr>
          <w:rFonts w:cstheme="minorHAnsi"/>
          <w:i/>
          <w:iCs/>
          <w:sz w:val="24"/>
          <w:szCs w:val="24"/>
        </w:rPr>
        <w:t xml:space="preserve">Abandoned </w:t>
      </w:r>
      <w:r w:rsidR="00EF1375" w:rsidRPr="007477DA">
        <w:rPr>
          <w:rFonts w:cstheme="minorHAnsi"/>
          <w:i/>
          <w:iCs/>
          <w:sz w:val="24"/>
          <w:szCs w:val="24"/>
        </w:rPr>
        <w:t>Homes/</w:t>
      </w:r>
      <w:proofErr w:type="gramStart"/>
      <w:r w:rsidR="00EF1375" w:rsidRPr="007477DA">
        <w:rPr>
          <w:rFonts w:cstheme="minorHAnsi"/>
          <w:i/>
          <w:iCs/>
          <w:sz w:val="24"/>
          <w:szCs w:val="24"/>
        </w:rPr>
        <w:t>Lot</w:t>
      </w:r>
      <w:r w:rsidR="00EF1375" w:rsidRPr="007477DA">
        <w:rPr>
          <w:rFonts w:cstheme="minorHAnsi"/>
          <w:sz w:val="24"/>
          <w:szCs w:val="24"/>
        </w:rPr>
        <w:t>:</w:t>
      </w:r>
      <w:proofErr w:type="gramEnd"/>
      <w:r w:rsidRPr="007477DA">
        <w:rPr>
          <w:rFonts w:cstheme="minorHAnsi"/>
          <w:sz w:val="24"/>
          <w:szCs w:val="24"/>
        </w:rPr>
        <w:t xml:space="preserve">  </w:t>
      </w:r>
      <w:r w:rsidR="00546500" w:rsidRPr="007477DA">
        <w:rPr>
          <w:rFonts w:cstheme="minorHAnsi"/>
          <w:sz w:val="24"/>
          <w:szCs w:val="24"/>
        </w:rPr>
        <w:t xml:space="preserve">is defined as a </w:t>
      </w:r>
      <w:r w:rsidRPr="007477DA">
        <w:rPr>
          <w:rFonts w:cstheme="minorHAnsi"/>
          <w:sz w:val="24"/>
          <w:szCs w:val="24"/>
        </w:rPr>
        <w:t>subset of vacant properties</w:t>
      </w:r>
      <w:r w:rsidR="00CA7824" w:rsidRPr="007477DA">
        <w:rPr>
          <w:rFonts w:cstheme="minorHAnsi"/>
          <w:sz w:val="24"/>
          <w:szCs w:val="24"/>
        </w:rPr>
        <w:t>/lots</w:t>
      </w:r>
      <w:r w:rsidRPr="007477DA">
        <w:rPr>
          <w:rFonts w:cstheme="minorHAnsi"/>
          <w:sz w:val="24"/>
          <w:szCs w:val="24"/>
        </w:rPr>
        <w:t xml:space="preserve"> </w:t>
      </w:r>
      <w:r w:rsidR="00546500" w:rsidRPr="007477DA">
        <w:rPr>
          <w:rFonts w:cstheme="minorHAnsi"/>
          <w:sz w:val="24"/>
          <w:szCs w:val="24"/>
        </w:rPr>
        <w:t xml:space="preserve">in the sampled area </w:t>
      </w:r>
      <w:r w:rsidRPr="007477DA">
        <w:rPr>
          <w:rFonts w:cstheme="minorHAnsi"/>
          <w:sz w:val="24"/>
          <w:szCs w:val="24"/>
        </w:rPr>
        <w:t>that have been neglected, often characterized by tax delinquency, defaulted mortgages, boarded-up windows, or significant structural deterioration.</w:t>
      </w:r>
    </w:p>
    <w:p w14:paraId="25FAD529" w14:textId="0A7B1610" w:rsidR="00546500" w:rsidRPr="007477DA" w:rsidRDefault="00EF1375" w:rsidP="00A64666">
      <w:pPr>
        <w:pStyle w:val="ListParagraph"/>
        <w:numPr>
          <w:ilvl w:val="0"/>
          <w:numId w:val="36"/>
        </w:numPr>
        <w:contextualSpacing w:val="0"/>
        <w:rPr>
          <w:rFonts w:cstheme="minorHAnsi"/>
          <w:sz w:val="24"/>
          <w:szCs w:val="24"/>
        </w:rPr>
      </w:pPr>
      <w:r w:rsidRPr="007477DA">
        <w:rPr>
          <w:rFonts w:ascii="Times New Roman" w:eastAsia="Times New Roman" w:hAnsi="Times New Roman" w:cs="Aptos"/>
          <w:i/>
          <w:iCs/>
          <w:noProof/>
          <w:sz w:val="24"/>
          <w:szCs w:val="24"/>
        </w:rPr>
        <mc:AlternateContent>
          <mc:Choice Requires="wps">
            <w:drawing>
              <wp:anchor distT="0" distB="0" distL="114300" distR="114300" simplePos="0" relativeHeight="251669504" behindDoc="1" locked="0" layoutInCell="1" allowOverlap="1" wp14:anchorId="04D99B30" wp14:editId="32ECA23E">
                <wp:simplePos x="0" y="0"/>
                <wp:positionH relativeFrom="column">
                  <wp:posOffset>266700</wp:posOffset>
                </wp:positionH>
                <wp:positionV relativeFrom="paragraph">
                  <wp:posOffset>484505</wp:posOffset>
                </wp:positionV>
                <wp:extent cx="5562600" cy="457200"/>
                <wp:effectExtent l="0" t="0" r="19050" b="19050"/>
                <wp:wrapTopAndBottom/>
                <wp:docPr id="245878762" name="Text Box 8"/>
                <wp:cNvGraphicFramePr/>
                <a:graphic xmlns:a="http://schemas.openxmlformats.org/drawingml/2006/main">
                  <a:graphicData uri="http://schemas.microsoft.com/office/word/2010/wordprocessingShape">
                    <wps:wsp>
                      <wps:cNvSpPr txBox="1"/>
                      <wps:spPr>
                        <a:xfrm>
                          <a:off x="0" y="0"/>
                          <a:ext cx="5562600" cy="457200"/>
                        </a:xfrm>
                        <a:prstGeom prst="rect">
                          <a:avLst/>
                        </a:prstGeom>
                        <a:solidFill>
                          <a:schemeClr val="accent6">
                            <a:lumMod val="40000"/>
                            <a:lumOff val="60000"/>
                          </a:schemeClr>
                        </a:solidFill>
                        <a:ln w="6350">
                          <a:solidFill>
                            <a:prstClr val="black"/>
                          </a:solidFill>
                        </a:ln>
                      </wps:spPr>
                      <wps:txbx>
                        <w:txbxContent>
                          <w:p w14:paraId="36CAE22E" w14:textId="77777777" w:rsidR="00EF1375" w:rsidRPr="00F60205" w:rsidRDefault="00EF1375" w:rsidP="00EF1375">
                            <w:r>
                              <w:rPr>
                                <w:b/>
                                <w:bCs/>
                              </w:rPr>
                              <w:t xml:space="preserve">IMPORTANT:  </w:t>
                            </w:r>
                            <w:r w:rsidRPr="00F60205">
                              <w:t xml:space="preserve">Abandoned properties will </w:t>
                            </w:r>
                            <w:r>
                              <w:t xml:space="preserve"> not count</w:t>
                            </w:r>
                            <w:r w:rsidRPr="00F60205">
                              <w:t xml:space="preserve"> against the LMI Income Survey MOE see Example 1 and 2.</w:t>
                            </w:r>
                          </w:p>
                          <w:p w14:paraId="2053C7B1" w14:textId="77777777" w:rsidR="00EF1375" w:rsidRDefault="00EF1375" w:rsidP="00EF13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99B30" id="Text Box 8" o:spid="_x0000_s1029" type="#_x0000_t202" style="position:absolute;left:0;text-align:left;margin-left:21pt;margin-top:38.15pt;width:438pt;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" fillcolor="#fbd4b4 [1305]" strokeweight=".5pt">
                <v:textbox>
                  <w:txbxContent>
                    <w:p w14:paraId="36CAE22E" w14:textId="77777777" w:rsidR="00EF1375" w:rsidRPr="00F60205" w:rsidRDefault="00EF1375" w:rsidP="00EF1375">
                      <w:r>
                        <w:rPr>
                          <w:b/>
                          <w:bCs/>
                        </w:rPr>
                        <w:t xml:space="preserve">IMPORTANT:  </w:t>
                      </w:r>
                      <w:r w:rsidRPr="00F60205">
                        <w:t xml:space="preserve">Abandoned properties will </w:t>
                      </w:r>
                      <w:r>
                        <w:t xml:space="preserve"> not count</w:t>
                      </w:r>
                      <w:r w:rsidRPr="00F60205">
                        <w:t xml:space="preserve"> against the LMI Income Survey MOE see Example 1 and 2.</w:t>
                      </w:r>
                    </w:p>
                    <w:p w14:paraId="2053C7B1" w14:textId="77777777" w:rsidR="00EF1375" w:rsidRDefault="00EF1375" w:rsidP="00EF1375"/>
                  </w:txbxContent>
                </v:textbox>
                <w10:wrap type="topAndBottom"/>
              </v:shape>
            </w:pict>
          </mc:Fallback>
        </mc:AlternateContent>
      </w:r>
      <w:r w:rsidR="00546500" w:rsidRPr="007477DA">
        <w:rPr>
          <w:rFonts w:cstheme="minorHAnsi"/>
          <w:i/>
          <w:iCs/>
          <w:sz w:val="24"/>
          <w:szCs w:val="24"/>
        </w:rPr>
        <w:t>Non-response</w:t>
      </w:r>
      <w:r w:rsidR="00546500" w:rsidRPr="007477DA">
        <w:rPr>
          <w:rFonts w:cstheme="minorHAnsi"/>
          <w:sz w:val="24"/>
          <w:szCs w:val="24"/>
        </w:rPr>
        <w:t xml:space="preserve">:  is defined as a </w:t>
      </w:r>
      <w:r w:rsidR="00CA7824" w:rsidRPr="007477DA">
        <w:rPr>
          <w:rFonts w:cstheme="minorHAnsi"/>
          <w:sz w:val="24"/>
          <w:szCs w:val="24"/>
        </w:rPr>
        <w:t>residential unit/lot</w:t>
      </w:r>
      <w:r w:rsidR="00546500" w:rsidRPr="007477DA">
        <w:rPr>
          <w:rFonts w:cstheme="minorHAnsi"/>
          <w:sz w:val="24"/>
          <w:szCs w:val="24"/>
        </w:rPr>
        <w:t xml:space="preserve"> in the sampled area that cannot be reached or refuses to participate.</w:t>
      </w:r>
    </w:p>
    <w:p w14:paraId="02359508" w14:textId="6D4851E8" w:rsidR="00A64666" w:rsidRPr="007477DA" w:rsidRDefault="00A64666" w:rsidP="00364B64">
      <w:pPr>
        <w:pStyle w:val="ListParagraph"/>
        <w:ind w:left="0"/>
        <w:rPr>
          <w:rFonts w:cstheme="minorHAnsi"/>
          <w:b/>
          <w:bCs/>
          <w:sz w:val="24"/>
          <w:szCs w:val="24"/>
        </w:rPr>
      </w:pPr>
    </w:p>
    <w:p w14:paraId="4C037290" w14:textId="5D679110" w:rsidR="007A3C8F" w:rsidRPr="007477DA" w:rsidRDefault="007A3C8F" w:rsidP="00364B64">
      <w:pPr>
        <w:pStyle w:val="ListParagraph"/>
        <w:ind w:left="0"/>
        <w:rPr>
          <w:rFonts w:cstheme="minorHAnsi"/>
          <w:sz w:val="24"/>
          <w:szCs w:val="24"/>
        </w:rPr>
      </w:pPr>
      <w:r w:rsidRPr="007477DA">
        <w:rPr>
          <w:rFonts w:cstheme="minorHAnsi"/>
          <w:sz w:val="24"/>
          <w:szCs w:val="24"/>
        </w:rPr>
        <w:t>E</w:t>
      </w:r>
      <w:r w:rsidR="00364B64" w:rsidRPr="007477DA">
        <w:rPr>
          <w:rFonts w:cstheme="minorHAnsi"/>
          <w:sz w:val="24"/>
          <w:szCs w:val="24"/>
        </w:rPr>
        <w:t>xample</w:t>
      </w:r>
      <w:r w:rsidRPr="007477DA">
        <w:rPr>
          <w:rFonts w:cstheme="minorHAnsi"/>
          <w:sz w:val="24"/>
          <w:szCs w:val="24"/>
        </w:rPr>
        <w:t xml:space="preserve"> 1 MOE calculation</w:t>
      </w:r>
      <w:r w:rsidR="007477DA" w:rsidRPr="007477DA">
        <w:rPr>
          <w:rFonts w:cstheme="minorHAnsi"/>
          <w:sz w:val="24"/>
          <w:szCs w:val="24"/>
        </w:rPr>
        <w:t xml:space="preserve"> with no abandoned homes</w:t>
      </w:r>
      <w:r w:rsidR="00364B64" w:rsidRPr="007477DA">
        <w:rPr>
          <w:rFonts w:cstheme="minorHAnsi"/>
          <w:sz w:val="24"/>
          <w:szCs w:val="24"/>
        </w:rPr>
        <w:t xml:space="preserve">: </w:t>
      </w:r>
    </w:p>
    <w:p w14:paraId="2FA540E4" w14:textId="77777777" w:rsidR="003742B8" w:rsidRPr="007477DA" w:rsidRDefault="00D263EC" w:rsidP="007A3C8F">
      <w:pPr>
        <w:pStyle w:val="ListParagraph"/>
        <w:numPr>
          <w:ilvl w:val="0"/>
          <w:numId w:val="34"/>
        </w:numPr>
        <w:rPr>
          <w:rFonts w:cstheme="minorHAnsi"/>
          <w:sz w:val="24"/>
          <w:szCs w:val="24"/>
        </w:rPr>
      </w:pPr>
      <w:r w:rsidRPr="007477DA">
        <w:rPr>
          <w:rFonts w:cstheme="minorHAnsi"/>
          <w:sz w:val="24"/>
          <w:szCs w:val="24"/>
        </w:rPr>
        <w:t xml:space="preserve">Project is Limited Clientele and the LGU elects to perform an income survey rather </w:t>
      </w:r>
      <w:r w:rsidR="007A3C8F" w:rsidRPr="007477DA">
        <w:rPr>
          <w:rFonts w:cstheme="minorHAnsi"/>
          <w:sz w:val="24"/>
          <w:szCs w:val="24"/>
        </w:rPr>
        <w:t>than</w:t>
      </w:r>
      <w:r w:rsidRPr="007477DA">
        <w:rPr>
          <w:rFonts w:cstheme="minorHAnsi"/>
          <w:sz w:val="24"/>
          <w:szCs w:val="24"/>
        </w:rPr>
        <w:t xml:space="preserve"> using the LMISD.  </w:t>
      </w:r>
    </w:p>
    <w:p w14:paraId="3B386A56" w14:textId="419942D2" w:rsidR="007A3C8F" w:rsidRPr="007477DA" w:rsidRDefault="003742B8" w:rsidP="007A3C8F">
      <w:pPr>
        <w:pStyle w:val="ListParagraph"/>
        <w:numPr>
          <w:ilvl w:val="0"/>
          <w:numId w:val="34"/>
        </w:numPr>
        <w:rPr>
          <w:rFonts w:cstheme="minorHAnsi"/>
          <w:sz w:val="24"/>
          <w:szCs w:val="24"/>
        </w:rPr>
      </w:pPr>
      <w:r w:rsidRPr="007477DA">
        <w:rPr>
          <w:rFonts w:cstheme="minorHAnsi"/>
          <w:sz w:val="24"/>
          <w:szCs w:val="24"/>
        </w:rPr>
        <w:t>The method of survey performed:  Door-to-Door</w:t>
      </w:r>
    </w:p>
    <w:p w14:paraId="3B06CF7D" w14:textId="34DC4C03" w:rsidR="007A3C8F" w:rsidRPr="007477DA" w:rsidRDefault="007A3C8F" w:rsidP="007A3C8F">
      <w:pPr>
        <w:pStyle w:val="ListParagraph"/>
        <w:numPr>
          <w:ilvl w:val="0"/>
          <w:numId w:val="34"/>
        </w:numPr>
        <w:rPr>
          <w:rFonts w:cstheme="minorHAnsi"/>
          <w:sz w:val="24"/>
          <w:szCs w:val="24"/>
        </w:rPr>
      </w:pPr>
      <w:r w:rsidRPr="007477DA">
        <w:rPr>
          <w:rFonts w:cstheme="minorHAnsi"/>
          <w:sz w:val="24"/>
          <w:szCs w:val="24"/>
        </w:rPr>
        <w:t>Project Purpose:  will perform sewer l</w:t>
      </w:r>
      <w:r w:rsidR="00364B64" w:rsidRPr="007477DA">
        <w:rPr>
          <w:rFonts w:cstheme="minorHAnsi"/>
          <w:sz w:val="24"/>
          <w:szCs w:val="24"/>
        </w:rPr>
        <w:t xml:space="preserve">ine rehabilitation work on Maple Street. </w:t>
      </w:r>
    </w:p>
    <w:p w14:paraId="25674F41" w14:textId="0DC171A3" w:rsidR="007A3C8F" w:rsidRPr="007477DA" w:rsidRDefault="007A3C8F" w:rsidP="007A3C8F">
      <w:pPr>
        <w:pStyle w:val="ListParagraph"/>
        <w:numPr>
          <w:ilvl w:val="0"/>
          <w:numId w:val="34"/>
        </w:numPr>
        <w:rPr>
          <w:rFonts w:cstheme="minorHAnsi"/>
          <w:sz w:val="24"/>
          <w:szCs w:val="24"/>
        </w:rPr>
      </w:pPr>
      <w:r w:rsidRPr="007477DA">
        <w:rPr>
          <w:rFonts w:cstheme="minorHAnsi"/>
          <w:sz w:val="24"/>
          <w:szCs w:val="24"/>
        </w:rPr>
        <w:t>Income Survey:  Maple S</w:t>
      </w:r>
      <w:r w:rsidR="00364B64" w:rsidRPr="007477DA">
        <w:rPr>
          <w:rFonts w:cstheme="minorHAnsi"/>
          <w:sz w:val="24"/>
          <w:szCs w:val="24"/>
        </w:rPr>
        <w:t>t</w:t>
      </w:r>
      <w:r w:rsidRPr="007477DA">
        <w:rPr>
          <w:rFonts w:cstheme="minorHAnsi"/>
          <w:sz w:val="24"/>
          <w:szCs w:val="24"/>
        </w:rPr>
        <w:t>eet</w:t>
      </w:r>
      <w:r w:rsidR="00364B64" w:rsidRPr="007477DA">
        <w:rPr>
          <w:rFonts w:cstheme="minorHAnsi"/>
          <w:sz w:val="24"/>
          <w:szCs w:val="24"/>
        </w:rPr>
        <w:t xml:space="preserve"> has </w:t>
      </w:r>
      <w:r w:rsidR="00E72576" w:rsidRPr="007477DA">
        <w:rPr>
          <w:rFonts w:cstheme="minorHAnsi"/>
          <w:sz w:val="24"/>
          <w:szCs w:val="24"/>
        </w:rPr>
        <w:t>10</w:t>
      </w:r>
      <w:r w:rsidR="00364B64" w:rsidRPr="007477DA">
        <w:rPr>
          <w:rFonts w:cstheme="minorHAnsi"/>
          <w:sz w:val="24"/>
          <w:szCs w:val="24"/>
        </w:rPr>
        <w:t xml:space="preserve"> homes, </w:t>
      </w:r>
      <w:r w:rsidR="005D7CB3" w:rsidRPr="007477DA">
        <w:rPr>
          <w:rFonts w:cstheme="minorHAnsi"/>
          <w:sz w:val="24"/>
          <w:szCs w:val="24"/>
        </w:rPr>
        <w:t>four (4)</w:t>
      </w:r>
      <w:r w:rsidRPr="007477DA">
        <w:rPr>
          <w:rFonts w:cstheme="minorHAnsi"/>
          <w:sz w:val="24"/>
          <w:szCs w:val="24"/>
        </w:rPr>
        <w:t xml:space="preserve"> </w:t>
      </w:r>
      <w:r w:rsidR="00364B64" w:rsidRPr="007477DA">
        <w:rPr>
          <w:rFonts w:cstheme="minorHAnsi"/>
          <w:sz w:val="24"/>
          <w:szCs w:val="24"/>
        </w:rPr>
        <w:t>home</w:t>
      </w:r>
      <w:r w:rsidRPr="007477DA">
        <w:rPr>
          <w:rFonts w:cstheme="minorHAnsi"/>
          <w:sz w:val="24"/>
          <w:szCs w:val="24"/>
        </w:rPr>
        <w:t>s</w:t>
      </w:r>
      <w:r w:rsidR="00364B64" w:rsidRPr="007477DA">
        <w:rPr>
          <w:rFonts w:cstheme="minorHAnsi"/>
          <w:sz w:val="24"/>
          <w:szCs w:val="24"/>
        </w:rPr>
        <w:t xml:space="preserve"> </w:t>
      </w:r>
      <w:r w:rsidRPr="007477DA">
        <w:rPr>
          <w:rFonts w:cstheme="minorHAnsi"/>
          <w:sz w:val="24"/>
          <w:szCs w:val="24"/>
        </w:rPr>
        <w:t>are surveyed</w:t>
      </w:r>
      <w:r w:rsidR="00D83E6A" w:rsidRPr="007477DA">
        <w:rPr>
          <w:rFonts w:cstheme="minorHAnsi"/>
          <w:sz w:val="24"/>
          <w:szCs w:val="24"/>
        </w:rPr>
        <w:t>,</w:t>
      </w:r>
      <w:r w:rsidR="00364B64" w:rsidRPr="007477DA">
        <w:rPr>
          <w:rFonts w:cstheme="minorHAnsi"/>
          <w:sz w:val="24"/>
          <w:szCs w:val="24"/>
        </w:rPr>
        <w:t xml:space="preserve"> and </w:t>
      </w:r>
      <w:r w:rsidR="005D7CB3" w:rsidRPr="007477DA">
        <w:rPr>
          <w:rFonts w:cstheme="minorHAnsi"/>
          <w:sz w:val="24"/>
          <w:szCs w:val="24"/>
        </w:rPr>
        <w:t>six</w:t>
      </w:r>
      <w:r w:rsidR="00364B64" w:rsidRPr="007477DA">
        <w:rPr>
          <w:rFonts w:cstheme="minorHAnsi"/>
          <w:sz w:val="24"/>
          <w:szCs w:val="24"/>
        </w:rPr>
        <w:t xml:space="preserve"> homes are vacant. </w:t>
      </w:r>
    </w:p>
    <w:p w14:paraId="68AC9A36" w14:textId="6FFE90B0" w:rsidR="00E72576" w:rsidRPr="007477DA" w:rsidRDefault="00E72576" w:rsidP="00E72576">
      <w:pPr>
        <w:pStyle w:val="ListParagraph"/>
        <w:numPr>
          <w:ilvl w:val="1"/>
          <w:numId w:val="34"/>
        </w:numPr>
        <w:rPr>
          <w:rFonts w:cstheme="minorHAnsi"/>
          <w:sz w:val="24"/>
          <w:szCs w:val="24"/>
        </w:rPr>
      </w:pPr>
      <w:r w:rsidRPr="007477DA">
        <w:rPr>
          <w:rFonts w:cstheme="minorHAnsi"/>
          <w:sz w:val="24"/>
          <w:szCs w:val="24"/>
        </w:rPr>
        <w:t>Homes surveyed have a population as follows:</w:t>
      </w:r>
    </w:p>
    <w:p w14:paraId="1D25E58D" w14:textId="7C5272F2" w:rsidR="00E72576" w:rsidRPr="007477DA" w:rsidRDefault="00E72576" w:rsidP="00E72576">
      <w:pPr>
        <w:pStyle w:val="ListParagraph"/>
        <w:numPr>
          <w:ilvl w:val="2"/>
          <w:numId w:val="34"/>
        </w:numPr>
        <w:rPr>
          <w:rFonts w:cstheme="minorHAnsi"/>
          <w:sz w:val="24"/>
          <w:szCs w:val="24"/>
        </w:rPr>
      </w:pPr>
      <w:r w:rsidRPr="007477DA">
        <w:rPr>
          <w:rFonts w:cstheme="minorHAnsi"/>
          <w:sz w:val="24"/>
          <w:szCs w:val="24"/>
        </w:rPr>
        <w:t>Home A:  4</w:t>
      </w:r>
    </w:p>
    <w:p w14:paraId="55872020" w14:textId="08BC90D1" w:rsidR="00E72576" w:rsidRPr="007477DA" w:rsidRDefault="00E72576" w:rsidP="00E72576">
      <w:pPr>
        <w:pStyle w:val="ListParagraph"/>
        <w:numPr>
          <w:ilvl w:val="2"/>
          <w:numId w:val="34"/>
        </w:numPr>
        <w:rPr>
          <w:rFonts w:cstheme="minorHAnsi"/>
          <w:sz w:val="24"/>
          <w:szCs w:val="24"/>
        </w:rPr>
      </w:pPr>
      <w:r w:rsidRPr="007477DA">
        <w:rPr>
          <w:rFonts w:cstheme="minorHAnsi"/>
          <w:sz w:val="24"/>
          <w:szCs w:val="24"/>
        </w:rPr>
        <w:t>Home B:  3</w:t>
      </w:r>
    </w:p>
    <w:p w14:paraId="05ED19D1" w14:textId="4245B48B" w:rsidR="00E72576" w:rsidRPr="007477DA" w:rsidRDefault="00E72576" w:rsidP="00E72576">
      <w:pPr>
        <w:pStyle w:val="ListParagraph"/>
        <w:numPr>
          <w:ilvl w:val="2"/>
          <w:numId w:val="34"/>
        </w:numPr>
        <w:rPr>
          <w:rFonts w:cstheme="minorHAnsi"/>
          <w:sz w:val="24"/>
          <w:szCs w:val="24"/>
        </w:rPr>
      </w:pPr>
      <w:r w:rsidRPr="007477DA">
        <w:rPr>
          <w:rFonts w:cstheme="minorHAnsi"/>
          <w:sz w:val="24"/>
          <w:szCs w:val="24"/>
        </w:rPr>
        <w:t>Home C:  2</w:t>
      </w:r>
    </w:p>
    <w:p w14:paraId="4032C5A4" w14:textId="28FA172F" w:rsidR="00E72576" w:rsidRPr="007477DA" w:rsidRDefault="00E72576" w:rsidP="00E72576">
      <w:pPr>
        <w:pStyle w:val="ListParagraph"/>
        <w:numPr>
          <w:ilvl w:val="2"/>
          <w:numId w:val="34"/>
        </w:numPr>
        <w:rPr>
          <w:rFonts w:cstheme="minorHAnsi"/>
          <w:sz w:val="24"/>
          <w:szCs w:val="24"/>
        </w:rPr>
      </w:pPr>
      <w:r w:rsidRPr="007477DA">
        <w:rPr>
          <w:rFonts w:cstheme="minorHAnsi"/>
          <w:sz w:val="24"/>
          <w:szCs w:val="24"/>
        </w:rPr>
        <w:t>Home D: 1</w:t>
      </w:r>
    </w:p>
    <w:p w14:paraId="4A980DBD" w14:textId="433C3F75" w:rsidR="00E72576" w:rsidRPr="007477DA" w:rsidRDefault="007A3C8F" w:rsidP="005D7CB3">
      <w:pPr>
        <w:pStyle w:val="ListParagraph"/>
        <w:numPr>
          <w:ilvl w:val="0"/>
          <w:numId w:val="34"/>
        </w:numPr>
        <w:rPr>
          <w:rFonts w:cstheme="minorHAnsi"/>
          <w:sz w:val="24"/>
          <w:szCs w:val="24"/>
        </w:rPr>
      </w:pPr>
      <w:r w:rsidRPr="007477DA">
        <w:rPr>
          <w:rFonts w:cstheme="minorHAnsi"/>
          <w:sz w:val="24"/>
          <w:szCs w:val="24"/>
        </w:rPr>
        <w:t xml:space="preserve">Income Survey’s </w:t>
      </w:r>
      <w:r w:rsidR="00D263EC" w:rsidRPr="007477DA">
        <w:rPr>
          <w:rFonts w:cstheme="minorHAnsi"/>
          <w:sz w:val="24"/>
          <w:szCs w:val="24"/>
        </w:rPr>
        <w:t xml:space="preserve">MOE </w:t>
      </w:r>
      <w:r w:rsidRPr="007477DA">
        <w:rPr>
          <w:rFonts w:cstheme="minorHAnsi"/>
          <w:sz w:val="24"/>
          <w:szCs w:val="24"/>
        </w:rPr>
        <w:t>is</w:t>
      </w:r>
      <w:r w:rsidR="00D263EC" w:rsidRPr="007477DA">
        <w:rPr>
          <w:rFonts w:cstheme="minorHAnsi"/>
          <w:sz w:val="24"/>
          <w:szCs w:val="24"/>
        </w:rPr>
        <w:t xml:space="preserve"> </w:t>
      </w:r>
      <w:r w:rsidR="005D7CB3" w:rsidRPr="007477DA">
        <w:rPr>
          <w:rFonts w:cstheme="minorHAnsi"/>
          <w:sz w:val="24"/>
          <w:szCs w:val="24"/>
        </w:rPr>
        <w:t>3.</w:t>
      </w:r>
      <w:r w:rsidR="007477DA" w:rsidRPr="007477DA">
        <w:rPr>
          <w:rFonts w:cstheme="minorHAnsi"/>
          <w:sz w:val="24"/>
          <w:szCs w:val="24"/>
        </w:rPr>
        <w:t>55</w:t>
      </w:r>
      <w:r w:rsidR="00E72576" w:rsidRPr="007477DA">
        <w:rPr>
          <w:rFonts w:cstheme="minorHAnsi"/>
          <w:sz w:val="24"/>
          <w:szCs w:val="24"/>
        </w:rPr>
        <w:t xml:space="preserve"> </w:t>
      </w:r>
    </w:p>
    <w:p w14:paraId="726A6860" w14:textId="1ED12C0F" w:rsidR="005D7CB3" w:rsidRPr="007477DA" w:rsidRDefault="00E72576" w:rsidP="00E72576">
      <w:pPr>
        <w:pStyle w:val="ListParagraph"/>
        <w:numPr>
          <w:ilvl w:val="1"/>
          <w:numId w:val="34"/>
        </w:numPr>
        <w:rPr>
          <w:rFonts w:cstheme="minorHAnsi"/>
          <w:sz w:val="24"/>
          <w:szCs w:val="24"/>
        </w:rPr>
      </w:pPr>
      <w:r w:rsidRPr="007477DA">
        <w:rPr>
          <w:rFonts w:cstheme="minorHAnsi"/>
          <w:sz w:val="24"/>
          <w:szCs w:val="24"/>
        </w:rPr>
        <w:t>From the DEQ_DWI_LMI_WORKBOOK tab 3. LMI Information.</w:t>
      </w:r>
    </w:p>
    <w:p w14:paraId="61850894" w14:textId="7D7510E0" w:rsidR="007A3C8F" w:rsidRPr="007477DA" w:rsidRDefault="003742B8" w:rsidP="00A64666">
      <w:pPr>
        <w:spacing w:after="0" w:afterAutospacing="0"/>
        <w:rPr>
          <w:rFonts w:cstheme="minorHAnsi"/>
        </w:rPr>
      </w:pPr>
      <w:r w:rsidRPr="007477DA">
        <w:rPr>
          <w:rFonts w:cstheme="minorHAnsi"/>
          <w:sz w:val="24"/>
          <w:szCs w:val="24"/>
        </w:rPr>
        <w:t>Example 2 MOE calculation</w:t>
      </w:r>
      <w:r w:rsidR="007477DA" w:rsidRPr="007477DA">
        <w:rPr>
          <w:rFonts w:cstheme="minorHAnsi"/>
          <w:sz w:val="24"/>
          <w:szCs w:val="24"/>
        </w:rPr>
        <w:t xml:space="preserve"> with abandoned homes</w:t>
      </w:r>
      <w:r w:rsidRPr="007477DA">
        <w:rPr>
          <w:rFonts w:cstheme="minorHAnsi"/>
          <w:sz w:val="24"/>
          <w:szCs w:val="24"/>
        </w:rPr>
        <w:t xml:space="preserve"> </w:t>
      </w:r>
      <w:r w:rsidR="00023FC6" w:rsidRPr="007477DA">
        <w:rPr>
          <w:rFonts w:cstheme="minorHAnsi"/>
        </w:rPr>
        <w:t>(</w:t>
      </w:r>
      <w:r w:rsidR="00023FC6" w:rsidRPr="007477DA">
        <w:rPr>
          <w:rFonts w:cstheme="minorHAnsi"/>
        </w:rPr>
        <w:fldChar w:fldCharType="begin"/>
      </w:r>
      <w:r w:rsidR="00023FC6" w:rsidRPr="007477DA">
        <w:rPr>
          <w:rFonts w:cstheme="minorHAnsi"/>
        </w:rPr>
        <w:instrText xml:space="preserve"> REF _Ref221013514 \h </w:instrText>
      </w:r>
      <w:r w:rsidR="00023FC6" w:rsidRPr="007477DA">
        <w:rPr>
          <w:rFonts w:cstheme="minorHAnsi"/>
        </w:rPr>
      </w:r>
      <w:r w:rsidR="00023FC6" w:rsidRPr="007477DA">
        <w:rPr>
          <w:rFonts w:cstheme="minorHAnsi"/>
        </w:rPr>
        <w:fldChar w:fldCharType="separate"/>
      </w:r>
      <w:r w:rsidR="00023FC6" w:rsidRPr="007477DA">
        <w:t xml:space="preserve">Figure </w:t>
      </w:r>
      <w:r w:rsidR="00023FC6" w:rsidRPr="007477DA">
        <w:rPr>
          <w:noProof/>
        </w:rPr>
        <w:t>4</w:t>
      </w:r>
      <w:r w:rsidR="00023FC6" w:rsidRPr="007477DA">
        <w:t>:  Income Survey and Margin of Error Scenario 1 and 2</w:t>
      </w:r>
      <w:r w:rsidR="00023FC6" w:rsidRPr="007477DA">
        <w:rPr>
          <w:rFonts w:cstheme="minorHAnsi"/>
        </w:rPr>
        <w:fldChar w:fldCharType="end"/>
      </w:r>
      <w:r w:rsidR="00023FC6" w:rsidRPr="007477DA">
        <w:rPr>
          <w:rFonts w:cstheme="minorHAnsi"/>
        </w:rPr>
        <w:t>)</w:t>
      </w:r>
      <w:r w:rsidR="00757A87" w:rsidRPr="007477DA">
        <w:rPr>
          <w:rFonts w:cstheme="minorHAnsi"/>
        </w:rPr>
        <w:t xml:space="preserve">:  </w:t>
      </w:r>
    </w:p>
    <w:p w14:paraId="050F4CC2" w14:textId="77777777" w:rsidR="007477DA" w:rsidRPr="007477DA" w:rsidRDefault="007477DA" w:rsidP="007477DA">
      <w:pPr>
        <w:pStyle w:val="ListParagraph"/>
        <w:numPr>
          <w:ilvl w:val="0"/>
          <w:numId w:val="34"/>
        </w:numPr>
        <w:rPr>
          <w:rFonts w:cstheme="minorHAnsi"/>
          <w:sz w:val="24"/>
          <w:szCs w:val="24"/>
        </w:rPr>
      </w:pPr>
      <w:r w:rsidRPr="007477DA">
        <w:rPr>
          <w:rFonts w:cstheme="minorHAnsi"/>
          <w:sz w:val="24"/>
          <w:szCs w:val="24"/>
        </w:rPr>
        <w:t xml:space="preserve">Project is Limited Clientele and the LGU elects to perform an income survey rather than using the LMISD.  </w:t>
      </w:r>
    </w:p>
    <w:p w14:paraId="37005644" w14:textId="77777777" w:rsidR="007477DA" w:rsidRPr="007477DA" w:rsidRDefault="007477DA" w:rsidP="007477DA">
      <w:pPr>
        <w:pStyle w:val="ListParagraph"/>
        <w:numPr>
          <w:ilvl w:val="0"/>
          <w:numId w:val="34"/>
        </w:numPr>
        <w:rPr>
          <w:rFonts w:cstheme="minorHAnsi"/>
          <w:sz w:val="24"/>
          <w:szCs w:val="24"/>
        </w:rPr>
      </w:pPr>
      <w:r w:rsidRPr="007477DA">
        <w:rPr>
          <w:rFonts w:cstheme="minorHAnsi"/>
          <w:sz w:val="24"/>
          <w:szCs w:val="24"/>
        </w:rPr>
        <w:t>The method of survey performed:  Door-to-Door</w:t>
      </w:r>
    </w:p>
    <w:p w14:paraId="22FA337D" w14:textId="77777777" w:rsidR="007477DA" w:rsidRPr="007477DA" w:rsidRDefault="007477DA" w:rsidP="007477DA">
      <w:pPr>
        <w:pStyle w:val="ListParagraph"/>
        <w:numPr>
          <w:ilvl w:val="0"/>
          <w:numId w:val="34"/>
        </w:numPr>
        <w:rPr>
          <w:rFonts w:cstheme="minorHAnsi"/>
          <w:sz w:val="24"/>
          <w:szCs w:val="24"/>
        </w:rPr>
      </w:pPr>
      <w:r w:rsidRPr="007477DA">
        <w:rPr>
          <w:rFonts w:cstheme="minorHAnsi"/>
          <w:sz w:val="24"/>
          <w:szCs w:val="24"/>
        </w:rPr>
        <w:t xml:space="preserve">Project Purpose:  will perform sewer line rehabilitation work on Maple Street. </w:t>
      </w:r>
    </w:p>
    <w:p w14:paraId="73961281" w14:textId="77777777" w:rsidR="007477DA" w:rsidRPr="007477DA" w:rsidRDefault="007477DA" w:rsidP="007477DA">
      <w:pPr>
        <w:pStyle w:val="ListParagraph"/>
        <w:numPr>
          <w:ilvl w:val="0"/>
          <w:numId w:val="34"/>
        </w:numPr>
        <w:rPr>
          <w:rFonts w:cstheme="minorHAnsi"/>
          <w:sz w:val="24"/>
          <w:szCs w:val="24"/>
        </w:rPr>
      </w:pPr>
      <w:r w:rsidRPr="007477DA">
        <w:rPr>
          <w:rFonts w:cstheme="minorHAnsi"/>
          <w:sz w:val="24"/>
          <w:szCs w:val="24"/>
        </w:rPr>
        <w:t xml:space="preserve">Income Survey:  Maple Steet has 10 homes, four (4) homes are surveyed, and six homes are vacant. </w:t>
      </w:r>
    </w:p>
    <w:p w14:paraId="5F50E5BC" w14:textId="77777777" w:rsidR="007477DA" w:rsidRPr="007477DA" w:rsidRDefault="007477DA" w:rsidP="007477DA">
      <w:pPr>
        <w:pStyle w:val="ListParagraph"/>
        <w:numPr>
          <w:ilvl w:val="1"/>
          <w:numId w:val="34"/>
        </w:numPr>
        <w:rPr>
          <w:rFonts w:cstheme="minorHAnsi"/>
          <w:sz w:val="24"/>
          <w:szCs w:val="24"/>
        </w:rPr>
      </w:pPr>
      <w:r w:rsidRPr="007477DA">
        <w:rPr>
          <w:rFonts w:cstheme="minorHAnsi"/>
          <w:sz w:val="24"/>
          <w:szCs w:val="24"/>
        </w:rPr>
        <w:t>Homes surveyed have a population as follows:</w:t>
      </w:r>
    </w:p>
    <w:p w14:paraId="3D8A3557" w14:textId="77777777" w:rsidR="007477DA" w:rsidRPr="007477DA" w:rsidRDefault="007477DA" w:rsidP="007477DA">
      <w:pPr>
        <w:pStyle w:val="ListParagraph"/>
        <w:numPr>
          <w:ilvl w:val="2"/>
          <w:numId w:val="34"/>
        </w:numPr>
        <w:rPr>
          <w:rFonts w:cstheme="minorHAnsi"/>
          <w:sz w:val="24"/>
          <w:szCs w:val="24"/>
        </w:rPr>
      </w:pPr>
      <w:r w:rsidRPr="007477DA">
        <w:rPr>
          <w:rFonts w:cstheme="minorHAnsi"/>
          <w:sz w:val="24"/>
          <w:szCs w:val="24"/>
        </w:rPr>
        <w:lastRenderedPageBreak/>
        <w:t>Home A:  4</w:t>
      </w:r>
    </w:p>
    <w:p w14:paraId="7A2D0E7D" w14:textId="77777777" w:rsidR="007477DA" w:rsidRPr="007477DA" w:rsidRDefault="007477DA" w:rsidP="007477DA">
      <w:pPr>
        <w:pStyle w:val="ListParagraph"/>
        <w:numPr>
          <w:ilvl w:val="2"/>
          <w:numId w:val="34"/>
        </w:numPr>
        <w:rPr>
          <w:rFonts w:cstheme="minorHAnsi"/>
          <w:sz w:val="24"/>
          <w:szCs w:val="24"/>
        </w:rPr>
      </w:pPr>
      <w:r w:rsidRPr="007477DA">
        <w:rPr>
          <w:rFonts w:cstheme="minorHAnsi"/>
          <w:sz w:val="24"/>
          <w:szCs w:val="24"/>
        </w:rPr>
        <w:t>Home B:  3</w:t>
      </w:r>
    </w:p>
    <w:p w14:paraId="2D91C0FB" w14:textId="77777777" w:rsidR="007477DA" w:rsidRPr="007477DA" w:rsidRDefault="007477DA" w:rsidP="007477DA">
      <w:pPr>
        <w:pStyle w:val="ListParagraph"/>
        <w:numPr>
          <w:ilvl w:val="2"/>
          <w:numId w:val="34"/>
        </w:numPr>
        <w:rPr>
          <w:rFonts w:cstheme="minorHAnsi"/>
          <w:sz w:val="24"/>
          <w:szCs w:val="24"/>
        </w:rPr>
      </w:pPr>
      <w:r w:rsidRPr="007477DA">
        <w:rPr>
          <w:rFonts w:cstheme="minorHAnsi"/>
          <w:sz w:val="24"/>
          <w:szCs w:val="24"/>
        </w:rPr>
        <w:t>Home C:  2</w:t>
      </w:r>
    </w:p>
    <w:p w14:paraId="4BA5227E" w14:textId="77777777" w:rsidR="007477DA" w:rsidRPr="007477DA" w:rsidRDefault="007477DA" w:rsidP="007477DA">
      <w:pPr>
        <w:pStyle w:val="ListParagraph"/>
        <w:numPr>
          <w:ilvl w:val="2"/>
          <w:numId w:val="34"/>
        </w:numPr>
        <w:rPr>
          <w:rFonts w:cstheme="minorHAnsi"/>
          <w:sz w:val="24"/>
          <w:szCs w:val="24"/>
        </w:rPr>
      </w:pPr>
      <w:r w:rsidRPr="007477DA">
        <w:rPr>
          <w:rFonts w:cstheme="minorHAnsi"/>
          <w:sz w:val="24"/>
          <w:szCs w:val="24"/>
        </w:rPr>
        <w:t>Home D: 1</w:t>
      </w:r>
    </w:p>
    <w:p w14:paraId="1929164A" w14:textId="5173EF21" w:rsidR="007477DA" w:rsidRPr="007477DA" w:rsidRDefault="007477DA" w:rsidP="007477DA">
      <w:pPr>
        <w:pStyle w:val="ListParagraph"/>
        <w:numPr>
          <w:ilvl w:val="0"/>
          <w:numId w:val="34"/>
        </w:numPr>
        <w:rPr>
          <w:rFonts w:cstheme="minorHAnsi"/>
          <w:sz w:val="24"/>
          <w:szCs w:val="24"/>
        </w:rPr>
      </w:pPr>
      <w:r w:rsidRPr="007477DA">
        <w:rPr>
          <w:rFonts w:cstheme="minorHAnsi"/>
          <w:sz w:val="24"/>
          <w:szCs w:val="24"/>
        </w:rPr>
        <w:t>Income Survey’s MOE is 3.</w:t>
      </w:r>
      <w:r w:rsidRPr="007477DA">
        <w:rPr>
          <w:rFonts w:cstheme="minorHAnsi"/>
          <w:sz w:val="24"/>
          <w:szCs w:val="24"/>
        </w:rPr>
        <w:t>14</w:t>
      </w:r>
      <w:r w:rsidRPr="007477DA">
        <w:rPr>
          <w:rFonts w:cstheme="minorHAnsi"/>
          <w:sz w:val="24"/>
          <w:szCs w:val="24"/>
        </w:rPr>
        <w:t xml:space="preserve"> </w:t>
      </w:r>
    </w:p>
    <w:p w14:paraId="79A571E1" w14:textId="5C7B57A2" w:rsidR="007477DA" w:rsidRPr="007477DA" w:rsidRDefault="007477DA" w:rsidP="007477DA">
      <w:pPr>
        <w:pStyle w:val="ListParagraph"/>
        <w:numPr>
          <w:ilvl w:val="1"/>
          <w:numId w:val="34"/>
        </w:numPr>
        <w:rPr>
          <w:rFonts w:cstheme="minorHAnsi"/>
          <w:sz w:val="24"/>
          <w:szCs w:val="24"/>
        </w:rPr>
      </w:pPr>
      <w:r w:rsidRPr="007477DA">
        <w:rPr>
          <w:rFonts w:cstheme="minorHAnsi"/>
          <w:sz w:val="24"/>
          <w:szCs w:val="24"/>
        </w:rPr>
        <w:t>From the DEQ_DWI_LMI_WORKBOOK tab 3. LMI Information.</w:t>
      </w:r>
    </w:p>
    <w:p w14:paraId="1572C51C" w14:textId="7A82C011" w:rsidR="007A3C8F" w:rsidRPr="007477DA" w:rsidRDefault="007A3C8F" w:rsidP="007477DA">
      <w:pPr>
        <w:pStyle w:val="ListParagraph"/>
        <w:rPr>
          <w:rFonts w:cstheme="minorHAnsi"/>
          <w:sz w:val="24"/>
          <w:szCs w:val="24"/>
        </w:rPr>
      </w:pPr>
    </w:p>
    <w:p w14:paraId="28DCF4D6" w14:textId="5AE01DD6" w:rsidR="002D4903" w:rsidRPr="007477DA" w:rsidRDefault="00313E5F" w:rsidP="00F60205">
      <w:pPr>
        <w:pStyle w:val="ListParagraph"/>
        <w:ind w:left="0"/>
        <w:rPr>
          <w:rFonts w:cstheme="minorHAnsi"/>
          <w:sz w:val="24"/>
          <w:szCs w:val="24"/>
        </w:rPr>
      </w:pPr>
      <w:r w:rsidRPr="007477DA">
        <w:rPr>
          <w:rFonts w:cstheme="minorHAnsi"/>
          <w:sz w:val="24"/>
          <w:szCs w:val="24"/>
        </w:rPr>
        <w:t>Abandoned</w:t>
      </w:r>
      <w:r w:rsidR="00364B64" w:rsidRPr="007477DA">
        <w:rPr>
          <w:rFonts w:cstheme="minorHAnsi"/>
          <w:sz w:val="24"/>
          <w:szCs w:val="24"/>
        </w:rPr>
        <w:t xml:space="preserve"> properties are not counted in the LMI calculation.</w:t>
      </w:r>
      <w:r w:rsidR="00364B64" w:rsidRPr="007477DA">
        <w:rPr>
          <w:rFonts w:cstheme="minorHAnsi"/>
          <w:sz w:val="24"/>
          <w:szCs w:val="24"/>
          <w:u w:val="single"/>
        </w:rPr>
        <w:t xml:space="preserve"> However, the application must list and show the vacancies in the survey summary/tabulation sheet and on the project area map.  Also, provide </w:t>
      </w:r>
      <w:r w:rsidR="002D4903" w:rsidRPr="007477DA">
        <w:rPr>
          <w:rFonts w:cstheme="minorHAnsi"/>
          <w:sz w:val="24"/>
          <w:szCs w:val="24"/>
          <w:u w:val="single"/>
        </w:rPr>
        <w:t xml:space="preserve">a </w:t>
      </w:r>
      <w:r w:rsidR="00364B64" w:rsidRPr="007477DA">
        <w:rPr>
          <w:rFonts w:cstheme="minorHAnsi"/>
          <w:sz w:val="24"/>
          <w:szCs w:val="24"/>
          <w:u w:val="single"/>
        </w:rPr>
        <w:t xml:space="preserve">survey form for that address with </w:t>
      </w:r>
      <w:r w:rsidR="002D4903" w:rsidRPr="007477DA">
        <w:rPr>
          <w:rFonts w:cstheme="minorHAnsi"/>
          <w:sz w:val="24"/>
          <w:szCs w:val="24"/>
          <w:u w:val="single"/>
        </w:rPr>
        <w:t>vacancy status</w:t>
      </w:r>
      <w:r w:rsidRPr="007477DA">
        <w:rPr>
          <w:rFonts w:cstheme="minorHAnsi"/>
          <w:sz w:val="24"/>
          <w:szCs w:val="24"/>
          <w:u w:val="single"/>
        </w:rPr>
        <w:t xml:space="preserve"> </w:t>
      </w:r>
      <w:r w:rsidR="00364B64" w:rsidRPr="007477DA">
        <w:rPr>
          <w:rFonts w:cstheme="minorHAnsi"/>
          <w:sz w:val="24"/>
          <w:szCs w:val="24"/>
          <w:u w:val="single"/>
        </w:rPr>
        <w:t>at the top of form.</w:t>
      </w:r>
      <w:r w:rsidR="00364B64" w:rsidRPr="007477DA">
        <w:rPr>
          <w:rFonts w:cstheme="minorHAnsi"/>
          <w:sz w:val="24"/>
          <w:szCs w:val="24"/>
        </w:rPr>
        <w:t xml:space="preserve">  </w:t>
      </w:r>
    </w:p>
    <w:p w14:paraId="78A5243A" w14:textId="77777777" w:rsidR="00F60205" w:rsidRPr="007477DA" w:rsidRDefault="00F60205" w:rsidP="00F60205">
      <w:pPr>
        <w:pStyle w:val="ListParagraph"/>
        <w:ind w:left="0"/>
        <w:rPr>
          <w:rFonts w:cstheme="minorHAnsi"/>
          <w:sz w:val="24"/>
          <w:szCs w:val="24"/>
        </w:rPr>
      </w:pPr>
    </w:p>
    <w:p w14:paraId="282EEF47" w14:textId="6DE943DA" w:rsidR="002D4903" w:rsidRPr="007477DA" w:rsidRDefault="002D4903" w:rsidP="00364B64">
      <w:pPr>
        <w:pStyle w:val="ListParagraph"/>
        <w:ind w:left="0"/>
        <w:rPr>
          <w:rFonts w:cstheme="minorHAnsi"/>
          <w:b/>
          <w:bCs/>
          <w:sz w:val="24"/>
          <w:szCs w:val="24"/>
        </w:rPr>
      </w:pPr>
      <w:r w:rsidRPr="007477DA">
        <w:rPr>
          <w:rFonts w:cstheme="minorHAnsi"/>
          <w:b/>
          <w:bCs/>
          <w:sz w:val="24"/>
          <w:szCs w:val="24"/>
        </w:rPr>
        <w:t>Table of Vacancy for Income Survey:</w:t>
      </w:r>
    </w:p>
    <w:tbl>
      <w:tblPr>
        <w:tblStyle w:val="TableGrid"/>
        <w:tblW w:w="0" w:type="auto"/>
        <w:tblLook w:val="04A0" w:firstRow="1" w:lastRow="0" w:firstColumn="1" w:lastColumn="0" w:noHBand="0" w:noVBand="1"/>
      </w:tblPr>
      <w:tblGrid>
        <w:gridCol w:w="5035"/>
        <w:gridCol w:w="5035"/>
      </w:tblGrid>
      <w:tr w:rsidR="007477DA" w:rsidRPr="007477DA" w14:paraId="72D4C4EA" w14:textId="77777777" w:rsidTr="00F60205">
        <w:tc>
          <w:tcPr>
            <w:tcW w:w="5035" w:type="dxa"/>
            <w:shd w:val="clear" w:color="auto" w:fill="D9D9D9" w:themeFill="background1" w:themeFillShade="D9"/>
          </w:tcPr>
          <w:p w14:paraId="2737D699" w14:textId="72A7895E" w:rsidR="002D4903" w:rsidRPr="007477DA" w:rsidRDefault="002D4903" w:rsidP="00F60205">
            <w:pPr>
              <w:pStyle w:val="ListParagraph"/>
              <w:ind w:left="0"/>
              <w:jc w:val="center"/>
              <w:rPr>
                <w:rFonts w:cstheme="minorHAnsi"/>
                <w:b/>
                <w:bCs/>
                <w:sz w:val="24"/>
                <w:szCs w:val="24"/>
              </w:rPr>
            </w:pPr>
            <w:r w:rsidRPr="007477DA">
              <w:rPr>
                <w:rFonts w:cstheme="minorHAnsi"/>
                <w:b/>
                <w:bCs/>
                <w:sz w:val="24"/>
                <w:szCs w:val="24"/>
              </w:rPr>
              <w:t>Vacancy Status</w:t>
            </w:r>
          </w:p>
        </w:tc>
        <w:tc>
          <w:tcPr>
            <w:tcW w:w="5035" w:type="dxa"/>
            <w:shd w:val="clear" w:color="auto" w:fill="D9D9D9" w:themeFill="background1" w:themeFillShade="D9"/>
          </w:tcPr>
          <w:p w14:paraId="24307A69" w14:textId="1A029ED9" w:rsidR="002D4903" w:rsidRPr="007477DA" w:rsidRDefault="002D4903" w:rsidP="00F60205">
            <w:pPr>
              <w:pStyle w:val="ListParagraph"/>
              <w:ind w:left="0"/>
              <w:jc w:val="center"/>
              <w:rPr>
                <w:rFonts w:cstheme="minorHAnsi"/>
                <w:b/>
                <w:bCs/>
                <w:sz w:val="24"/>
                <w:szCs w:val="24"/>
              </w:rPr>
            </w:pPr>
            <w:r w:rsidRPr="007477DA">
              <w:rPr>
                <w:rFonts w:cstheme="minorHAnsi"/>
                <w:b/>
                <w:bCs/>
                <w:sz w:val="24"/>
                <w:szCs w:val="24"/>
              </w:rPr>
              <w:t>Survey Requirement</w:t>
            </w:r>
          </w:p>
        </w:tc>
      </w:tr>
      <w:tr w:rsidR="007477DA" w:rsidRPr="007477DA" w14:paraId="06175087" w14:textId="77777777" w:rsidTr="002D4903">
        <w:tc>
          <w:tcPr>
            <w:tcW w:w="5035" w:type="dxa"/>
          </w:tcPr>
          <w:p w14:paraId="2C8E8EB3" w14:textId="44C4A6C9" w:rsidR="002D4903" w:rsidRPr="007477DA" w:rsidRDefault="002D4903" w:rsidP="00364B64">
            <w:pPr>
              <w:pStyle w:val="ListParagraph"/>
              <w:ind w:left="0"/>
              <w:rPr>
                <w:rFonts w:cstheme="minorHAnsi"/>
                <w:sz w:val="24"/>
                <w:szCs w:val="24"/>
              </w:rPr>
            </w:pPr>
            <w:r w:rsidRPr="007477DA">
              <w:rPr>
                <w:rFonts w:cstheme="minorHAnsi"/>
                <w:sz w:val="24"/>
                <w:szCs w:val="24"/>
              </w:rPr>
              <w:t>Vacant – no response but not abandoned</w:t>
            </w:r>
          </w:p>
        </w:tc>
        <w:tc>
          <w:tcPr>
            <w:tcW w:w="5035" w:type="dxa"/>
          </w:tcPr>
          <w:p w14:paraId="74053035" w14:textId="32F966EC" w:rsidR="002D4903" w:rsidRPr="007477DA" w:rsidRDefault="002D4903" w:rsidP="00364B64">
            <w:pPr>
              <w:pStyle w:val="ListParagraph"/>
              <w:ind w:left="0"/>
              <w:rPr>
                <w:rFonts w:cstheme="minorHAnsi"/>
                <w:sz w:val="24"/>
                <w:szCs w:val="24"/>
              </w:rPr>
            </w:pPr>
            <w:r w:rsidRPr="007477DA">
              <w:rPr>
                <w:rFonts w:cstheme="minorHAnsi"/>
                <w:sz w:val="24"/>
                <w:szCs w:val="24"/>
              </w:rPr>
              <w:t>Mark survey form and tabulation as “Vacant.”</w:t>
            </w:r>
          </w:p>
        </w:tc>
      </w:tr>
      <w:tr w:rsidR="007477DA" w:rsidRPr="007477DA" w14:paraId="4540AB91" w14:textId="77777777" w:rsidTr="002D4903">
        <w:tc>
          <w:tcPr>
            <w:tcW w:w="5035" w:type="dxa"/>
          </w:tcPr>
          <w:p w14:paraId="3DFB6E46" w14:textId="477EF3F5" w:rsidR="002D4903" w:rsidRPr="007477DA" w:rsidRDefault="002D4903" w:rsidP="00364B64">
            <w:pPr>
              <w:pStyle w:val="ListParagraph"/>
              <w:ind w:left="0"/>
              <w:rPr>
                <w:rFonts w:cstheme="minorHAnsi"/>
                <w:sz w:val="24"/>
                <w:szCs w:val="24"/>
              </w:rPr>
            </w:pPr>
            <w:r w:rsidRPr="007477DA">
              <w:rPr>
                <w:rFonts w:cstheme="minorHAnsi"/>
                <w:sz w:val="24"/>
                <w:szCs w:val="24"/>
              </w:rPr>
              <w:t xml:space="preserve">No Response:  property not vacant but </w:t>
            </w:r>
            <w:r w:rsidR="00F60205" w:rsidRPr="007477DA">
              <w:rPr>
                <w:rFonts w:cstheme="minorHAnsi"/>
                <w:sz w:val="24"/>
                <w:szCs w:val="24"/>
              </w:rPr>
              <w:t>did not respond to survey</w:t>
            </w:r>
          </w:p>
        </w:tc>
        <w:tc>
          <w:tcPr>
            <w:tcW w:w="5035" w:type="dxa"/>
          </w:tcPr>
          <w:p w14:paraId="71C24792" w14:textId="10159FDF" w:rsidR="002D4903" w:rsidRPr="007477DA" w:rsidRDefault="002D4903" w:rsidP="00364B64">
            <w:pPr>
              <w:pStyle w:val="ListParagraph"/>
              <w:ind w:left="0"/>
              <w:rPr>
                <w:rFonts w:cstheme="minorHAnsi"/>
                <w:sz w:val="24"/>
                <w:szCs w:val="24"/>
              </w:rPr>
            </w:pPr>
            <w:r w:rsidRPr="007477DA">
              <w:rPr>
                <w:rFonts w:cstheme="minorHAnsi"/>
                <w:sz w:val="24"/>
                <w:szCs w:val="24"/>
              </w:rPr>
              <w:t xml:space="preserve">Mark tabulation and survey as </w:t>
            </w:r>
            <w:r w:rsidR="00F60205" w:rsidRPr="007477DA">
              <w:rPr>
                <w:rFonts w:cstheme="minorHAnsi"/>
                <w:sz w:val="24"/>
                <w:szCs w:val="24"/>
              </w:rPr>
              <w:t>“</w:t>
            </w:r>
            <w:proofErr w:type="gramStart"/>
            <w:r w:rsidR="00F60205" w:rsidRPr="007477DA">
              <w:rPr>
                <w:rFonts w:cstheme="minorHAnsi"/>
                <w:sz w:val="24"/>
                <w:szCs w:val="24"/>
              </w:rPr>
              <w:t>N</w:t>
            </w:r>
            <w:r w:rsidRPr="007477DA">
              <w:rPr>
                <w:rFonts w:cstheme="minorHAnsi"/>
                <w:sz w:val="24"/>
                <w:szCs w:val="24"/>
              </w:rPr>
              <w:t>on-responsive</w:t>
            </w:r>
            <w:proofErr w:type="gramEnd"/>
            <w:r w:rsidR="00F60205" w:rsidRPr="007477DA">
              <w:rPr>
                <w:rFonts w:cstheme="minorHAnsi"/>
                <w:sz w:val="24"/>
                <w:szCs w:val="24"/>
              </w:rPr>
              <w:t>”</w:t>
            </w:r>
          </w:p>
        </w:tc>
      </w:tr>
      <w:tr w:rsidR="007477DA" w:rsidRPr="007477DA" w14:paraId="53DEB9D5" w14:textId="77777777" w:rsidTr="002D4903">
        <w:tc>
          <w:tcPr>
            <w:tcW w:w="5035" w:type="dxa"/>
          </w:tcPr>
          <w:p w14:paraId="173F50C0" w14:textId="46363783" w:rsidR="002D4903" w:rsidRPr="007477DA" w:rsidRDefault="002D4903" w:rsidP="00364B64">
            <w:pPr>
              <w:pStyle w:val="ListParagraph"/>
              <w:ind w:left="0"/>
              <w:rPr>
                <w:rFonts w:cstheme="minorHAnsi"/>
                <w:sz w:val="24"/>
                <w:szCs w:val="24"/>
              </w:rPr>
            </w:pPr>
            <w:r w:rsidRPr="007477DA">
              <w:rPr>
                <w:rFonts w:cstheme="minorHAnsi"/>
                <w:sz w:val="24"/>
                <w:szCs w:val="24"/>
              </w:rPr>
              <w:t>Abandoned</w:t>
            </w:r>
          </w:p>
        </w:tc>
        <w:tc>
          <w:tcPr>
            <w:tcW w:w="5035" w:type="dxa"/>
          </w:tcPr>
          <w:p w14:paraId="7309A3D3" w14:textId="25DC50D4" w:rsidR="002D4903" w:rsidRPr="007477DA" w:rsidRDefault="002D4903" w:rsidP="00364B64">
            <w:pPr>
              <w:pStyle w:val="ListParagraph"/>
              <w:ind w:left="0"/>
              <w:rPr>
                <w:rFonts w:cstheme="minorHAnsi"/>
                <w:sz w:val="24"/>
                <w:szCs w:val="24"/>
              </w:rPr>
            </w:pPr>
            <w:r w:rsidRPr="007477DA">
              <w:rPr>
                <w:rFonts w:cstheme="minorHAnsi"/>
                <w:sz w:val="24"/>
                <w:szCs w:val="24"/>
              </w:rPr>
              <w:t xml:space="preserve">Mark tabulation and survey as </w:t>
            </w:r>
            <w:r w:rsidR="00F60205" w:rsidRPr="007477DA">
              <w:rPr>
                <w:rFonts w:cstheme="minorHAnsi"/>
                <w:sz w:val="24"/>
                <w:szCs w:val="24"/>
              </w:rPr>
              <w:t>“Abandoned”</w:t>
            </w:r>
          </w:p>
        </w:tc>
      </w:tr>
    </w:tbl>
    <w:p w14:paraId="4F4B5330" w14:textId="25ABC3D7" w:rsidR="00313E5F" w:rsidRPr="007477DA" w:rsidRDefault="004B67A5" w:rsidP="004B67A5">
      <w:pPr>
        <w:spacing w:before="240"/>
        <w:rPr>
          <w:rFonts w:cstheme="minorHAnsi"/>
        </w:rPr>
      </w:pPr>
      <w:r w:rsidRPr="007477DA">
        <w:rPr>
          <w:rFonts w:cstheme="minorHAnsi"/>
          <w:sz w:val="24"/>
          <w:szCs w:val="24"/>
        </w:rPr>
        <w:t xml:space="preserve">If there are </w:t>
      </w:r>
      <w:proofErr w:type="gramStart"/>
      <w:r w:rsidRPr="007477DA">
        <w:rPr>
          <w:rFonts w:cstheme="minorHAnsi"/>
          <w:sz w:val="24"/>
          <w:szCs w:val="24"/>
        </w:rPr>
        <w:t>questions</w:t>
      </w:r>
      <w:proofErr w:type="gramEnd"/>
      <w:r w:rsidRPr="007477DA">
        <w:rPr>
          <w:rFonts w:cstheme="minorHAnsi"/>
          <w:sz w:val="24"/>
          <w:szCs w:val="24"/>
        </w:rPr>
        <w:t xml:space="preserve"> whether an address is vacant or abandoned, find documentation for public sources (local water department, post office, etc.) to make the determination and include it in Tab 3.  </w:t>
      </w:r>
      <w:r w:rsidR="00313E5F" w:rsidRPr="007477DA">
        <w:rPr>
          <w:rFonts w:cstheme="minorHAnsi"/>
        </w:rPr>
        <w:t>Documents required</w:t>
      </w:r>
      <w:r w:rsidR="002D4903" w:rsidRPr="007477DA">
        <w:rPr>
          <w:rFonts w:cstheme="minorHAnsi"/>
        </w:rPr>
        <w:t xml:space="preserve"> with Income Survey</w:t>
      </w:r>
      <w:r w:rsidR="00313E5F" w:rsidRPr="007477DA">
        <w:rPr>
          <w:rFonts w:cstheme="minorHAnsi"/>
        </w:rPr>
        <w:t xml:space="preserve"> to</w:t>
      </w:r>
      <w:r w:rsidR="002D4903" w:rsidRPr="007477DA">
        <w:rPr>
          <w:rFonts w:cstheme="minorHAnsi"/>
        </w:rPr>
        <w:t xml:space="preserve"> demonstrate</w:t>
      </w:r>
      <w:r w:rsidR="00313E5F" w:rsidRPr="007477DA">
        <w:rPr>
          <w:rFonts w:cstheme="minorHAnsi"/>
        </w:rPr>
        <w:t xml:space="preserve"> that property is </w:t>
      </w:r>
      <w:r w:rsidR="00313E5F" w:rsidRPr="007477DA">
        <w:rPr>
          <w:rFonts w:cstheme="minorHAnsi"/>
          <w:b/>
          <w:bCs/>
        </w:rPr>
        <w:t>abandoned</w:t>
      </w:r>
      <w:r w:rsidR="00313E5F" w:rsidRPr="007477DA">
        <w:rPr>
          <w:rFonts w:cstheme="minorHAnsi"/>
        </w:rPr>
        <w:t>:</w:t>
      </w:r>
    </w:p>
    <w:p w14:paraId="17C3367A" w14:textId="77777777" w:rsidR="00313E5F" w:rsidRPr="007477DA" w:rsidRDefault="00313E5F" w:rsidP="00313E5F">
      <w:pPr>
        <w:pStyle w:val="ListParagraph"/>
        <w:numPr>
          <w:ilvl w:val="0"/>
          <w:numId w:val="35"/>
        </w:numPr>
        <w:rPr>
          <w:rFonts w:cstheme="minorHAnsi"/>
        </w:rPr>
      </w:pPr>
      <w:r w:rsidRPr="007477DA">
        <w:rPr>
          <w:rFonts w:cstheme="minorHAnsi"/>
        </w:rPr>
        <w:t xml:space="preserve">Utility Data:  Records showing disconnected water, </w:t>
      </w:r>
      <w:proofErr w:type="gramStart"/>
      <w:r w:rsidRPr="007477DA">
        <w:rPr>
          <w:rFonts w:cstheme="minorHAnsi"/>
        </w:rPr>
        <w:t>electric</w:t>
      </w:r>
      <w:proofErr w:type="gramEnd"/>
      <w:r w:rsidRPr="007477DA">
        <w:rPr>
          <w:rFonts w:cstheme="minorHAnsi"/>
        </w:rPr>
        <w:t>, or gas services.</w:t>
      </w:r>
    </w:p>
    <w:p w14:paraId="370D9839" w14:textId="77777777" w:rsidR="00313E5F" w:rsidRPr="007477DA" w:rsidRDefault="00313E5F" w:rsidP="00313E5F">
      <w:pPr>
        <w:pStyle w:val="ListParagraph"/>
        <w:numPr>
          <w:ilvl w:val="0"/>
          <w:numId w:val="35"/>
        </w:numPr>
        <w:rPr>
          <w:rFonts w:cstheme="minorHAnsi"/>
        </w:rPr>
      </w:pPr>
      <w:r w:rsidRPr="007477DA">
        <w:rPr>
          <w:rFonts w:cstheme="minorHAnsi"/>
        </w:rPr>
        <w:t xml:space="preserve">Tax/Assessor Rolls:  Official documentation identifying properties as vacant, abandoned, or </w:t>
      </w:r>
      <w:proofErr w:type="gramStart"/>
      <w:r w:rsidRPr="007477DA">
        <w:rPr>
          <w:rFonts w:cstheme="minorHAnsi"/>
        </w:rPr>
        <w:t>tax-foreclosed</w:t>
      </w:r>
      <w:proofErr w:type="gramEnd"/>
      <w:r w:rsidRPr="007477DA">
        <w:rPr>
          <w:rFonts w:cstheme="minorHAnsi"/>
        </w:rPr>
        <w:t>.</w:t>
      </w:r>
    </w:p>
    <w:p w14:paraId="1F959B80" w14:textId="77777777" w:rsidR="00313E5F" w:rsidRPr="007477DA" w:rsidRDefault="00313E5F" w:rsidP="00313E5F">
      <w:pPr>
        <w:pStyle w:val="ListParagraph"/>
        <w:numPr>
          <w:ilvl w:val="0"/>
          <w:numId w:val="35"/>
        </w:numPr>
        <w:rPr>
          <w:rFonts w:cstheme="minorHAnsi"/>
        </w:rPr>
      </w:pPr>
      <w:r w:rsidRPr="007477DA">
        <w:rPr>
          <w:rFonts w:cstheme="minorHAnsi"/>
        </w:rPr>
        <w:t>Physical Inspection/Windshield Survey:  A dated, documented drive-through or walk-through of the area by LGU staff, noting properties that are boarded up, dilapidated, or obviously unoccupied.</w:t>
      </w:r>
    </w:p>
    <w:p w14:paraId="497B3A57" w14:textId="77777777" w:rsidR="00313E5F" w:rsidRPr="007477DA" w:rsidRDefault="00313E5F" w:rsidP="00313E5F">
      <w:pPr>
        <w:pStyle w:val="ListParagraph"/>
        <w:numPr>
          <w:ilvl w:val="0"/>
          <w:numId w:val="35"/>
        </w:numPr>
        <w:rPr>
          <w:rFonts w:cstheme="minorHAnsi"/>
        </w:rPr>
      </w:pPr>
      <w:r w:rsidRPr="007477DA">
        <w:rPr>
          <w:rFonts w:cstheme="minorHAnsi"/>
        </w:rPr>
        <w:t>Postal Service Records: Information from the USPS regarding vacant addresses.</w:t>
      </w:r>
    </w:p>
    <w:p w14:paraId="5B0F9DA4" w14:textId="7AB388F0" w:rsidR="001F45E9" w:rsidRPr="007477DA" w:rsidRDefault="00BE5D5C" w:rsidP="005D7CB3">
      <w:pPr>
        <w:rPr>
          <w:rFonts w:cstheme="minorHAnsi"/>
        </w:rPr>
      </w:pPr>
      <w:r w:rsidRPr="007477DA">
        <w:rPr>
          <w:rFonts w:cstheme="minorHAnsi"/>
          <w:u w:val="single"/>
        </w:rPr>
        <w:t>SAMPLE SIZE and MOE REQUIREMENT</w:t>
      </w:r>
    </w:p>
    <w:p w14:paraId="048E5994" w14:textId="65036517" w:rsidR="005D7CB3" w:rsidRPr="007477DA" w:rsidRDefault="001F45E9" w:rsidP="005D7CB3">
      <w:pPr>
        <w:rPr>
          <w:rFonts w:cstheme="minorHAnsi"/>
        </w:rPr>
      </w:pPr>
      <w:r w:rsidRPr="007477DA">
        <w:rPr>
          <w:rFonts w:ascii="Times New Roman" w:eastAsia="Times New Roman" w:hAnsi="Times New Roman" w:cs="Aptos"/>
          <w:i/>
          <w:iCs/>
          <w:noProof/>
          <w:sz w:val="24"/>
          <w:szCs w:val="24"/>
          <w:u w:val="single"/>
        </w:rPr>
        <mc:AlternateContent>
          <mc:Choice Requires="wps">
            <w:drawing>
              <wp:anchor distT="0" distB="0" distL="114300" distR="114300" simplePos="0" relativeHeight="251671552" behindDoc="1" locked="0" layoutInCell="1" allowOverlap="1" wp14:anchorId="2927EBB4" wp14:editId="1121E84E">
                <wp:simplePos x="0" y="0"/>
                <wp:positionH relativeFrom="column">
                  <wp:posOffset>1082675</wp:posOffset>
                </wp:positionH>
                <wp:positionV relativeFrom="paragraph">
                  <wp:posOffset>950595</wp:posOffset>
                </wp:positionV>
                <wp:extent cx="3778250" cy="488950"/>
                <wp:effectExtent l="0" t="0" r="12700" b="25400"/>
                <wp:wrapTopAndBottom/>
                <wp:docPr id="139857517" name="Text Box 8"/>
                <wp:cNvGraphicFramePr/>
                <a:graphic xmlns:a="http://schemas.openxmlformats.org/drawingml/2006/main">
                  <a:graphicData uri="http://schemas.microsoft.com/office/word/2010/wordprocessingShape">
                    <wps:wsp>
                      <wps:cNvSpPr txBox="1"/>
                      <wps:spPr>
                        <a:xfrm>
                          <a:off x="0" y="0"/>
                          <a:ext cx="3778250" cy="488950"/>
                        </a:xfrm>
                        <a:prstGeom prst="rect">
                          <a:avLst/>
                        </a:prstGeom>
                        <a:solidFill>
                          <a:srgbClr val="F79646">
                            <a:lumMod val="40000"/>
                            <a:lumOff val="60000"/>
                          </a:srgbClr>
                        </a:solidFill>
                        <a:ln w="6350">
                          <a:solidFill>
                            <a:prstClr val="black"/>
                          </a:solidFill>
                        </a:ln>
                      </wps:spPr>
                      <wps:txbx>
                        <w:txbxContent>
                          <w:p w14:paraId="592CF454" w14:textId="56526E3D" w:rsidR="004B2E7C" w:rsidRPr="00F60205" w:rsidRDefault="004B2E7C" w:rsidP="004B2E7C">
                            <w:r>
                              <w:rPr>
                                <w:b/>
                                <w:bCs/>
                              </w:rPr>
                              <w:t xml:space="preserve">IMPORTANT:  </w:t>
                            </w:r>
                            <w:r>
                              <w:t>Do not make any edits to any formulas in LMI Information Tab of the DEQ_DWI_LMI Workbook</w:t>
                            </w:r>
                            <w:r w:rsidRPr="00F60205">
                              <w:t>.</w:t>
                            </w:r>
                          </w:p>
                          <w:p w14:paraId="2CA61B1A" w14:textId="77777777" w:rsidR="004B2E7C" w:rsidRDefault="004B2E7C" w:rsidP="004B2E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7EBB4" id="_x0000_s1030" type="#_x0000_t202" style="position:absolute;margin-left:85.25pt;margin-top:74.85pt;width:297.5pt;height:3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" fillcolor="#fcd5b5" strokeweight=".5pt">
                <v:textbox>
                  <w:txbxContent>
                    <w:p w14:paraId="592CF454" w14:textId="56526E3D" w:rsidR="004B2E7C" w:rsidRPr="00F60205" w:rsidRDefault="004B2E7C" w:rsidP="004B2E7C">
                      <w:r>
                        <w:rPr>
                          <w:b/>
                          <w:bCs/>
                        </w:rPr>
                        <w:t xml:space="preserve">IMPORTANT:  </w:t>
                      </w:r>
                      <w:r>
                        <w:t>Do not make any edits to any formulas in LMI Information Tab of the DEQ_DWI_LMI Workbook</w:t>
                      </w:r>
                      <w:r w:rsidRPr="00F60205">
                        <w:t>.</w:t>
                      </w:r>
                    </w:p>
                    <w:p w14:paraId="2CA61B1A" w14:textId="77777777" w:rsidR="004B2E7C" w:rsidRDefault="004B2E7C" w:rsidP="004B2E7C"/>
                  </w:txbxContent>
                </v:textbox>
                <w10:wrap type="topAndBottom"/>
              </v:shape>
            </w:pict>
          </mc:Fallback>
        </mc:AlternateContent>
      </w:r>
      <w:r w:rsidRPr="007477DA">
        <w:rPr>
          <w:rFonts w:cstheme="minorHAnsi"/>
        </w:rPr>
        <w:t>The Tabulation Form</w:t>
      </w:r>
      <w:r w:rsidR="00BE5D5C" w:rsidRPr="007477DA">
        <w:rPr>
          <w:rFonts w:cstheme="minorHAnsi"/>
        </w:rPr>
        <w:t xml:space="preserve"> will calculate the </w:t>
      </w:r>
      <w:r w:rsidR="005D7CB3" w:rsidRPr="007477DA">
        <w:rPr>
          <w:rFonts w:cstheme="minorHAnsi"/>
        </w:rPr>
        <w:t>MOE calculation for Sample Size of &gt;30 and &lt;30.</w:t>
      </w:r>
      <w:r w:rsidR="004B2E7C" w:rsidRPr="007477DA">
        <w:rPr>
          <w:rFonts w:cstheme="minorHAnsi"/>
        </w:rPr>
        <w:t xml:space="preserve">  This is important factor for the tabulation sheet to calculate MOE.  If the Survey Area has &lt;30 lots (occupied and vacant) the MOE uses the T-Distribution Rule and Degrees of Freedom to determine the MOE for the surveyed population.  With a Survey Area that has &gt;30 lots (occupied and vacant), the tabulation sheet will calculate MOE based on Standard Deviation and z factor of 90% = 1.645.  </w:t>
      </w:r>
    </w:p>
    <w:p w14:paraId="45704E16" w14:textId="2F084EDC" w:rsidR="00B77EB6" w:rsidRPr="007477DA" w:rsidRDefault="00B77EB6" w:rsidP="005D7CB3">
      <w:pPr>
        <w:rPr>
          <w:rFonts w:cstheme="minorHAnsi"/>
        </w:rPr>
      </w:pPr>
      <w:r w:rsidRPr="007477DA">
        <w:rPr>
          <w:rFonts w:cstheme="minorHAnsi"/>
        </w:rPr>
        <w:t>Applicants must provide the MOE calculation for verification at the time of the application submittal.  Failure to provide the MOE will disqualify the LMI Income Survey.</w:t>
      </w:r>
    </w:p>
    <w:p w14:paraId="5D2A8181" w14:textId="2C7CBF45" w:rsidR="004B2E7C" w:rsidRPr="005D7CB3" w:rsidRDefault="004B2E7C" w:rsidP="005D7CB3">
      <w:pPr>
        <w:rPr>
          <w:rFonts w:cstheme="minorHAnsi"/>
          <w:color w:val="EE0000"/>
        </w:rPr>
      </w:pPr>
    </w:p>
    <w:p w14:paraId="5FD70289" w14:textId="77777777" w:rsidR="00023FC6" w:rsidRDefault="00757A87" w:rsidP="00023FC6">
      <w:pPr>
        <w:keepNext/>
        <w:jc w:val="center"/>
      </w:pPr>
      <w:r>
        <w:rPr>
          <w:rFonts w:cstheme="minorHAnsi"/>
          <w:noProof/>
          <w:color w:val="EE0000"/>
        </w:rPr>
        <w:drawing>
          <wp:inline distT="0" distB="0" distL="0" distR="0" wp14:anchorId="7312AF34" wp14:editId="4AA5687F">
            <wp:extent cx="3995420" cy="2996565"/>
            <wp:effectExtent l="0" t="0" r="5080" b="0"/>
            <wp:docPr id="3606865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686565" name="Picture 360686565"/>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013758" cy="3010319"/>
                    </a:xfrm>
                    <a:prstGeom prst="rect">
                      <a:avLst/>
                    </a:prstGeom>
                  </pic:spPr>
                </pic:pic>
              </a:graphicData>
            </a:graphic>
          </wp:inline>
        </w:drawing>
      </w:r>
    </w:p>
    <w:p w14:paraId="272DAD32" w14:textId="4FF59700" w:rsidR="00757A87" w:rsidRDefault="00023FC6" w:rsidP="00023FC6">
      <w:pPr>
        <w:pStyle w:val="Caption"/>
        <w:jc w:val="center"/>
        <w:rPr>
          <w:rFonts w:cstheme="minorHAnsi"/>
          <w:color w:val="EE0000"/>
        </w:rPr>
      </w:pPr>
      <w:bookmarkStart w:id="27" w:name="_Ref221013456"/>
      <w:r>
        <w:t xml:space="preserve">Figure </w:t>
      </w:r>
      <w:r>
        <w:fldChar w:fldCharType="begin"/>
      </w:r>
      <w:r>
        <w:instrText xml:space="preserve"> SEQ Figure \* ARABIC </w:instrText>
      </w:r>
      <w:r>
        <w:fldChar w:fldCharType="separate"/>
      </w:r>
      <w:r>
        <w:rPr>
          <w:noProof/>
        </w:rPr>
        <w:t>3</w:t>
      </w:r>
      <w:r>
        <w:rPr>
          <w:noProof/>
        </w:rPr>
        <w:fldChar w:fldCharType="end"/>
      </w:r>
      <w:r>
        <w:t xml:space="preserve">:  </w:t>
      </w:r>
      <w:r w:rsidRPr="00EC27A7">
        <w:t>Income Survey and Margin of Error</w:t>
      </w:r>
      <w:bookmarkEnd w:id="27"/>
    </w:p>
    <w:p w14:paraId="14A656CB" w14:textId="77777777" w:rsidR="00757A87" w:rsidRDefault="00757A87" w:rsidP="00757A87">
      <w:pPr>
        <w:jc w:val="center"/>
        <w:rPr>
          <w:rFonts w:cstheme="minorHAnsi"/>
          <w:color w:val="EE0000"/>
        </w:rPr>
      </w:pPr>
    </w:p>
    <w:p w14:paraId="3A7C0877" w14:textId="16EB4A4B" w:rsidR="00023FC6" w:rsidRDefault="005D7CB3" w:rsidP="00023FC6">
      <w:pPr>
        <w:keepNext/>
        <w:jc w:val="center"/>
      </w:pPr>
      <w:r w:rsidRPr="005D7CB3">
        <w:rPr>
          <w:noProof/>
        </w:rPr>
        <w:drawing>
          <wp:inline distT="0" distB="0" distL="0" distR="0" wp14:anchorId="5B8DD079" wp14:editId="48BAD515">
            <wp:extent cx="3693613" cy="2781935"/>
            <wp:effectExtent l="0" t="0" r="2540" b="0"/>
            <wp:docPr id="1894198329"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98329" name="Picture 1" descr="Diagram&#10;&#10;AI-generated content may be incorrect."/>
                    <pic:cNvPicPr/>
                  </pic:nvPicPr>
                  <pic:blipFill>
                    <a:blip r:embed="rId24"/>
                    <a:stretch>
                      <a:fillRect/>
                    </a:stretch>
                  </pic:blipFill>
                  <pic:spPr>
                    <a:xfrm>
                      <a:off x="0" y="0"/>
                      <a:ext cx="3712957" cy="2796505"/>
                    </a:xfrm>
                    <a:prstGeom prst="rect">
                      <a:avLst/>
                    </a:prstGeom>
                  </pic:spPr>
                </pic:pic>
              </a:graphicData>
            </a:graphic>
          </wp:inline>
        </w:drawing>
      </w:r>
    </w:p>
    <w:p w14:paraId="62D84978" w14:textId="1B1B77C8" w:rsidR="00757A87" w:rsidRPr="00757A87" w:rsidRDefault="00023FC6" w:rsidP="00023FC6">
      <w:pPr>
        <w:pStyle w:val="Caption"/>
        <w:jc w:val="center"/>
        <w:rPr>
          <w:rFonts w:cstheme="minorHAnsi"/>
          <w:color w:val="EE0000"/>
        </w:rPr>
      </w:pPr>
      <w:bookmarkStart w:id="28" w:name="_Ref221013514"/>
      <w:r>
        <w:t xml:space="preserve">Figure </w:t>
      </w:r>
      <w:r>
        <w:fldChar w:fldCharType="begin"/>
      </w:r>
      <w:r>
        <w:instrText xml:space="preserve"> SEQ Figure \* ARABIC </w:instrText>
      </w:r>
      <w:r>
        <w:fldChar w:fldCharType="separate"/>
      </w:r>
      <w:r>
        <w:rPr>
          <w:noProof/>
        </w:rPr>
        <w:t>4</w:t>
      </w:r>
      <w:r>
        <w:rPr>
          <w:noProof/>
        </w:rPr>
        <w:fldChar w:fldCharType="end"/>
      </w:r>
      <w:r>
        <w:t xml:space="preserve">:  </w:t>
      </w:r>
      <w:r w:rsidRPr="002C6C3C">
        <w:t>Income Survey and Margin of Error Scenario 1 and 2</w:t>
      </w:r>
      <w:bookmarkEnd w:id="28"/>
    </w:p>
    <w:p w14:paraId="13767BBD" w14:textId="3A14675C" w:rsidR="006C5DD2" w:rsidRDefault="006C5DD2" w:rsidP="0054352E">
      <w:pPr>
        <w:pStyle w:val="Heading2"/>
      </w:pPr>
      <w:bookmarkStart w:id="29" w:name="_Toc221710779"/>
      <w:r>
        <w:lastRenderedPageBreak/>
        <w:t xml:space="preserve">Income Survey </w:t>
      </w:r>
      <w:r w:rsidR="00364B64" w:rsidRPr="0022006E">
        <w:t>Summary Tabulation Spreadsheet</w:t>
      </w:r>
      <w:bookmarkEnd w:id="29"/>
      <w:r w:rsidR="00364B64" w:rsidRPr="0022006E">
        <w:t xml:space="preserve">  </w:t>
      </w:r>
    </w:p>
    <w:p w14:paraId="042098CE" w14:textId="167E77BA" w:rsidR="00364B64" w:rsidRPr="007477DA" w:rsidRDefault="00364B64" w:rsidP="00364B64">
      <w:pPr>
        <w:rPr>
          <w:rFonts w:cstheme="minorHAnsi"/>
          <w:sz w:val="24"/>
          <w:szCs w:val="24"/>
        </w:rPr>
      </w:pPr>
      <w:r w:rsidRPr="007477DA">
        <w:rPr>
          <w:rFonts w:cstheme="minorHAnsi"/>
          <w:sz w:val="24"/>
          <w:szCs w:val="24"/>
        </w:rPr>
        <w:t xml:space="preserve">Once all the income surveys are complete, the data must be </w:t>
      </w:r>
      <w:proofErr w:type="gramStart"/>
      <w:r w:rsidR="003121EB" w:rsidRPr="007477DA">
        <w:rPr>
          <w:rFonts w:cstheme="minorHAnsi"/>
          <w:sz w:val="24"/>
          <w:szCs w:val="24"/>
        </w:rPr>
        <w:t>recorded</w:t>
      </w:r>
      <w:proofErr w:type="gramEnd"/>
      <w:r w:rsidR="003121EB" w:rsidRPr="007477DA">
        <w:rPr>
          <w:rFonts w:cstheme="minorHAnsi"/>
          <w:sz w:val="24"/>
          <w:szCs w:val="24"/>
        </w:rPr>
        <w:t xml:space="preserve"> the</w:t>
      </w:r>
      <w:r w:rsidRPr="007477DA">
        <w:rPr>
          <w:rFonts w:cstheme="minorHAnsi"/>
          <w:sz w:val="24"/>
          <w:szCs w:val="24"/>
        </w:rPr>
        <w:t xml:space="preserve"> </w:t>
      </w:r>
      <w:r w:rsidR="00E83365" w:rsidRPr="007477DA">
        <w:rPr>
          <w:rFonts w:cstheme="minorHAnsi"/>
          <w:sz w:val="24"/>
          <w:szCs w:val="24"/>
        </w:rPr>
        <w:t>LMI Workbook</w:t>
      </w:r>
      <w:r w:rsidRPr="007477DA">
        <w:rPr>
          <w:rFonts w:cstheme="minorHAnsi"/>
          <w:sz w:val="24"/>
          <w:szCs w:val="24"/>
        </w:rPr>
        <w:t xml:space="preserve"> (</w:t>
      </w:r>
      <w:r w:rsidR="00E83365" w:rsidRPr="007477DA">
        <w:rPr>
          <w:rFonts w:cstheme="minorHAnsi"/>
          <w:sz w:val="24"/>
          <w:szCs w:val="24"/>
        </w:rPr>
        <w:t>File Name:  DEQ_DWI_LMI Workbook</w:t>
      </w:r>
      <w:r w:rsidRPr="007477DA">
        <w:rPr>
          <w:rFonts w:cstheme="minorHAnsi"/>
          <w:sz w:val="24"/>
          <w:szCs w:val="24"/>
        </w:rPr>
        <w:t xml:space="preserve">).  If applicable, the PHA complex data from a PHA must be inserted into the </w:t>
      </w:r>
      <w:r w:rsidR="00E83365" w:rsidRPr="007477DA">
        <w:rPr>
          <w:rFonts w:cstheme="minorHAnsi"/>
          <w:sz w:val="24"/>
          <w:szCs w:val="24"/>
        </w:rPr>
        <w:t>LMI Workbook</w:t>
      </w:r>
      <w:r w:rsidRPr="007477DA">
        <w:rPr>
          <w:rFonts w:cstheme="minorHAnsi"/>
          <w:sz w:val="24"/>
          <w:szCs w:val="24"/>
        </w:rPr>
        <w:t xml:space="preserve">.  The PHA and letter must be included in the LMI Documentation to support what is in the </w:t>
      </w:r>
      <w:r w:rsidR="00E83365" w:rsidRPr="007477DA">
        <w:rPr>
          <w:rFonts w:cstheme="minorHAnsi"/>
          <w:sz w:val="24"/>
          <w:szCs w:val="24"/>
        </w:rPr>
        <w:t>LMI Workbook</w:t>
      </w:r>
      <w:r w:rsidRPr="007477DA">
        <w:rPr>
          <w:rFonts w:cstheme="minorHAnsi"/>
          <w:sz w:val="24"/>
          <w:szCs w:val="24"/>
        </w:rPr>
        <w:t>, along with all other required documentation.</w:t>
      </w:r>
    </w:p>
    <w:p w14:paraId="7192B81A" w14:textId="25E8F608" w:rsidR="00364B64" w:rsidRPr="0022006E" w:rsidRDefault="00364B64" w:rsidP="00364B64">
      <w:pPr>
        <w:rPr>
          <w:rFonts w:cstheme="minorHAnsi"/>
          <w:sz w:val="24"/>
          <w:szCs w:val="24"/>
        </w:rPr>
      </w:pPr>
      <w:r w:rsidRPr="007477DA">
        <w:rPr>
          <w:rFonts w:cstheme="minorHAnsi"/>
          <w:sz w:val="24"/>
          <w:szCs w:val="24"/>
        </w:rPr>
        <w:t>The Income Survey Summary, no less than 11 × 17 or a size that can be readable (</w:t>
      </w:r>
      <w:r w:rsidRPr="007477DA">
        <w:rPr>
          <w:rFonts w:cstheme="minorHAnsi"/>
          <w:b/>
          <w:sz w:val="24"/>
          <w:szCs w:val="24"/>
          <w:u w:val="single"/>
        </w:rPr>
        <w:t>no smaller than 11 font</w:t>
      </w:r>
      <w:r w:rsidRPr="007477DA">
        <w:rPr>
          <w:rFonts w:cstheme="minorHAnsi"/>
          <w:sz w:val="24"/>
          <w:szCs w:val="24"/>
        </w:rPr>
        <w:t xml:space="preserve">).  </w:t>
      </w:r>
      <w:r w:rsidR="00E83365" w:rsidRPr="007477DA">
        <w:rPr>
          <w:rFonts w:cstheme="minorHAnsi"/>
          <w:sz w:val="24"/>
          <w:szCs w:val="24"/>
        </w:rPr>
        <w:t>Include LMI Information Worksheet Tab, Demographic and Section 3 Worksheet Tab, and Connections Survey Worksheet Tab</w:t>
      </w:r>
      <w:r w:rsidRPr="007477DA">
        <w:rPr>
          <w:rFonts w:cstheme="minorHAnsi"/>
          <w:sz w:val="24"/>
          <w:szCs w:val="24"/>
        </w:rPr>
        <w:t xml:space="preserve">.  All surveys must be numbered to match the tabulation sheet.  The residential  addresses (or numbering system) shall be in the same </w:t>
      </w:r>
      <w:r w:rsidRPr="0022006E">
        <w:rPr>
          <w:rFonts w:cstheme="minorHAnsi"/>
          <w:sz w:val="24"/>
          <w:szCs w:val="24"/>
        </w:rPr>
        <w:t xml:space="preserve">order as the attached income surveys. </w:t>
      </w:r>
      <w:commentRangeStart w:id="30"/>
      <w:r>
        <w:fldChar w:fldCharType="begin"/>
      </w:r>
      <w:r>
        <w:instrText>HYPERLINK "https://www.deq.nc.gov/about/divisions/water-infrastructure/i-need-funding/application-forms-and-additional-resources" \l "Tab-CDBG-IAdditionalForms-1824"</w:instrText>
      </w:r>
      <w:r>
        <w:fldChar w:fldCharType="separate"/>
      </w:r>
      <w:r w:rsidRPr="0022006E">
        <w:rPr>
          <w:rStyle w:val="Hyperlink"/>
          <w:rFonts w:cstheme="minorHAnsi"/>
          <w:sz w:val="24"/>
          <w:szCs w:val="24"/>
        </w:rPr>
        <w:t>An example can be found at the Division website under Additional Resources.</w:t>
      </w:r>
      <w:r>
        <w:fldChar w:fldCharType="end"/>
      </w:r>
      <w:r w:rsidRPr="0022006E">
        <w:rPr>
          <w:rFonts w:cstheme="minorHAnsi"/>
          <w:sz w:val="24"/>
          <w:szCs w:val="24"/>
        </w:rPr>
        <w:t xml:space="preserve"> </w:t>
      </w:r>
      <w:commentRangeEnd w:id="30"/>
      <w:r w:rsidR="00E83365">
        <w:rPr>
          <w:rStyle w:val="CommentReference"/>
        </w:rPr>
        <w:commentReference w:id="30"/>
      </w:r>
    </w:p>
    <w:p w14:paraId="20C44021" w14:textId="77777777" w:rsidR="00152E0B" w:rsidRDefault="00152E0B" w:rsidP="0054352E">
      <w:pPr>
        <w:pStyle w:val="Heading2"/>
      </w:pPr>
      <w:bookmarkStart w:id="31" w:name="_Toc221710780"/>
      <w:r>
        <w:t>Required LMI Documentation for Funding Application</w:t>
      </w:r>
      <w:bookmarkEnd w:id="31"/>
      <w:r>
        <w:t xml:space="preserve"> </w:t>
      </w:r>
    </w:p>
    <w:p w14:paraId="431E9F0A" w14:textId="3D54502A" w:rsidR="0070572A" w:rsidRDefault="00152E0B">
      <w:pPr>
        <w:rPr>
          <w:rFonts w:asciiTheme="majorHAnsi" w:eastAsiaTheme="majorEastAsia" w:hAnsiTheme="majorHAnsi" w:cstheme="majorBidi"/>
          <w:color w:val="365F91" w:themeColor="accent1" w:themeShade="BF"/>
          <w:sz w:val="26"/>
          <w:szCs w:val="26"/>
        </w:rPr>
      </w:pPr>
      <w:r w:rsidRPr="006B6DF5">
        <w:rPr>
          <w:sz w:val="24"/>
        </w:rPr>
        <w:t xml:space="preserve">Both the electronic application (the official application) and the hardcopy application </w:t>
      </w:r>
      <w:r w:rsidR="00355C89" w:rsidRPr="006B6DF5">
        <w:rPr>
          <w:sz w:val="24"/>
        </w:rPr>
        <w:t xml:space="preserve">(required by HUD and DOC) </w:t>
      </w:r>
      <w:r w:rsidRPr="006B6DF5">
        <w:rPr>
          <w:sz w:val="24"/>
        </w:rPr>
        <w:t xml:space="preserve">must have the following documentation to be complete and eligible.  The Division will not look for documentation in the hardcopy if it is missing from the electronic application.  </w:t>
      </w:r>
      <w:r w:rsidRPr="00760AF4">
        <w:rPr>
          <w:b/>
          <w:bCs/>
          <w:sz w:val="24"/>
        </w:rPr>
        <w:t xml:space="preserve">If the electronic application, which is the official application, </w:t>
      </w:r>
      <w:proofErr w:type="gramStart"/>
      <w:r w:rsidRPr="00760AF4">
        <w:rPr>
          <w:b/>
          <w:bCs/>
          <w:sz w:val="24"/>
        </w:rPr>
        <w:t>is missing</w:t>
      </w:r>
      <w:proofErr w:type="gramEnd"/>
      <w:r w:rsidRPr="00760AF4">
        <w:rPr>
          <w:b/>
          <w:bCs/>
          <w:sz w:val="24"/>
        </w:rPr>
        <w:t xml:space="preserve"> LMI </w:t>
      </w:r>
      <w:proofErr w:type="gramStart"/>
      <w:r w:rsidRPr="00760AF4">
        <w:rPr>
          <w:b/>
          <w:bCs/>
          <w:sz w:val="24"/>
        </w:rPr>
        <w:t>documentation</w:t>
      </w:r>
      <w:proofErr w:type="gramEnd"/>
      <w:r w:rsidRPr="00760AF4">
        <w:rPr>
          <w:b/>
          <w:bCs/>
          <w:sz w:val="24"/>
        </w:rPr>
        <w:t xml:space="preserve"> the application will be deemed incomplete and ineligible. </w:t>
      </w:r>
      <w:r w:rsidRPr="00760AF4">
        <w:rPr>
          <w:b/>
          <w:bCs/>
          <w:color w:val="FF0000"/>
          <w:sz w:val="24"/>
        </w:rPr>
        <w:t xml:space="preserve"> </w:t>
      </w:r>
    </w:p>
    <w:p w14:paraId="4B7CCDA5" w14:textId="77777777" w:rsidR="003121EB" w:rsidRDefault="003121EB">
      <w:pPr>
        <w:rPr>
          <w:rFonts w:asciiTheme="majorHAnsi" w:eastAsiaTheme="majorEastAsia" w:hAnsiTheme="majorHAnsi" w:cstheme="majorBidi"/>
          <w:color w:val="365F91" w:themeColor="accent1" w:themeShade="BF"/>
          <w:sz w:val="26"/>
          <w:szCs w:val="26"/>
        </w:rPr>
      </w:pPr>
      <w:r>
        <w:br w:type="page"/>
      </w:r>
    </w:p>
    <w:p w14:paraId="7920DBFB" w14:textId="753348CD" w:rsidR="00152E0B" w:rsidRPr="0054352E" w:rsidRDefault="00152E0B" w:rsidP="0054352E">
      <w:pPr>
        <w:pStyle w:val="Heading2"/>
      </w:pPr>
      <w:bookmarkStart w:id="32" w:name="_Toc221710781"/>
      <w:r w:rsidRPr="0054352E">
        <w:lastRenderedPageBreak/>
        <w:t xml:space="preserve">Required LMI Documentation </w:t>
      </w:r>
      <w:r w:rsidR="0070572A" w:rsidRPr="0054352E">
        <w:t>Checklist:</w:t>
      </w:r>
      <w:bookmarkEnd w:id="32"/>
    </w:p>
    <w:tbl>
      <w:tblPr>
        <w:tblStyle w:val="TableGrid"/>
        <w:tblW w:w="0" w:type="auto"/>
        <w:tblInd w:w="-95" w:type="dxa"/>
        <w:tblLook w:val="04A0" w:firstRow="1" w:lastRow="0" w:firstColumn="1" w:lastColumn="0" w:noHBand="0" w:noVBand="1"/>
      </w:tblPr>
      <w:tblGrid>
        <w:gridCol w:w="2070"/>
        <w:gridCol w:w="8095"/>
      </w:tblGrid>
      <w:tr w:rsidR="0070572A" w14:paraId="395B0CE3" w14:textId="77777777" w:rsidTr="00807341">
        <w:tc>
          <w:tcPr>
            <w:tcW w:w="2070" w:type="dxa"/>
            <w:shd w:val="clear" w:color="auto" w:fill="D9D9D9" w:themeFill="background1" w:themeFillShade="D9"/>
          </w:tcPr>
          <w:p w14:paraId="350FBA85" w14:textId="60535073" w:rsidR="00807341" w:rsidRDefault="00807341" w:rsidP="0070572A">
            <w:pPr>
              <w:pStyle w:val="ListParagraph"/>
              <w:spacing w:afterAutospacing="0"/>
              <w:ind w:left="0"/>
              <w:jc w:val="center"/>
              <w:rPr>
                <w:rFonts w:cstheme="minorHAnsi"/>
                <w:b/>
                <w:bCs/>
                <w:sz w:val="24"/>
              </w:rPr>
            </w:pPr>
            <w:r>
              <w:rPr>
                <w:rFonts w:cstheme="minorHAnsi"/>
                <w:b/>
                <w:bCs/>
                <w:sz w:val="24"/>
              </w:rPr>
              <w:t>Submit</w:t>
            </w:r>
          </w:p>
          <w:p w14:paraId="4A8E5474" w14:textId="4689F1D8" w:rsidR="0070572A" w:rsidRPr="00C24826" w:rsidRDefault="0070572A" w:rsidP="0070572A">
            <w:pPr>
              <w:pStyle w:val="ListParagraph"/>
              <w:spacing w:afterAutospacing="0"/>
              <w:ind w:left="0"/>
              <w:jc w:val="center"/>
              <w:rPr>
                <w:rFonts w:cstheme="minorHAnsi"/>
                <w:b/>
                <w:bCs/>
                <w:sz w:val="24"/>
              </w:rPr>
            </w:pPr>
            <w:r w:rsidRPr="00C24826">
              <w:rPr>
                <w:rFonts w:cstheme="minorHAnsi"/>
                <w:b/>
                <w:bCs/>
                <w:sz w:val="24"/>
              </w:rPr>
              <w:t>With Application</w:t>
            </w:r>
          </w:p>
        </w:tc>
        <w:tc>
          <w:tcPr>
            <w:tcW w:w="8095" w:type="dxa"/>
            <w:shd w:val="clear" w:color="auto" w:fill="D9D9D9" w:themeFill="background1" w:themeFillShade="D9"/>
          </w:tcPr>
          <w:p w14:paraId="514AB052" w14:textId="2D2792CB" w:rsidR="0070572A" w:rsidRPr="00C24826" w:rsidRDefault="0070572A" w:rsidP="0070572A">
            <w:pPr>
              <w:pStyle w:val="ListParagraph"/>
              <w:jc w:val="center"/>
              <w:rPr>
                <w:rFonts w:cstheme="minorHAnsi"/>
                <w:b/>
                <w:bCs/>
                <w:sz w:val="24"/>
              </w:rPr>
            </w:pPr>
            <w:r w:rsidRPr="00C24826">
              <w:rPr>
                <w:rFonts w:cstheme="minorHAnsi"/>
                <w:b/>
                <w:bCs/>
                <w:sz w:val="24"/>
              </w:rPr>
              <w:t>Required Document</w:t>
            </w:r>
          </w:p>
        </w:tc>
      </w:tr>
      <w:tr w:rsidR="0070572A" w14:paraId="312B718C" w14:textId="77777777" w:rsidTr="00807341">
        <w:tc>
          <w:tcPr>
            <w:tcW w:w="2070" w:type="dxa"/>
          </w:tcPr>
          <w:p w14:paraId="2D13443D" w14:textId="049CDB90" w:rsidR="0070572A" w:rsidRDefault="0070572A" w:rsidP="0070572A">
            <w:pPr>
              <w:pStyle w:val="ListParagraph"/>
              <w:spacing w:afterAutospacing="0"/>
              <w:ind w:left="0"/>
              <w:rPr>
                <w:rFonts w:cstheme="minorHAnsi"/>
                <w:sz w:val="24"/>
              </w:rPr>
            </w:pPr>
          </w:p>
        </w:tc>
        <w:tc>
          <w:tcPr>
            <w:tcW w:w="8095" w:type="dxa"/>
          </w:tcPr>
          <w:p w14:paraId="1B0B3134" w14:textId="07598418" w:rsidR="0070572A" w:rsidRPr="0070572A" w:rsidRDefault="0070572A" w:rsidP="00FC4D7D">
            <w:pPr>
              <w:pStyle w:val="ListParagraph"/>
              <w:numPr>
                <w:ilvl w:val="0"/>
                <w:numId w:val="1"/>
              </w:numPr>
              <w:ind w:left="419" w:hanging="419"/>
              <w:rPr>
                <w:rFonts w:cstheme="minorHAnsi"/>
                <w:sz w:val="24"/>
              </w:rPr>
            </w:pPr>
            <w:r w:rsidRPr="0070572A">
              <w:rPr>
                <w:rFonts w:cstheme="minorHAnsi"/>
                <w:sz w:val="24"/>
              </w:rPr>
              <w:t xml:space="preserve">Survey methodology – a narrative and support documentation- used to survey the project area.  The survey methodology should include: </w:t>
            </w:r>
          </w:p>
          <w:p w14:paraId="176B59AE" w14:textId="77777777" w:rsidR="0070572A" w:rsidRPr="0070572A" w:rsidRDefault="0070572A" w:rsidP="0070572A">
            <w:pPr>
              <w:pStyle w:val="ListParagraph"/>
              <w:numPr>
                <w:ilvl w:val="1"/>
                <w:numId w:val="3"/>
              </w:numPr>
              <w:spacing w:afterAutospacing="0"/>
              <w:rPr>
                <w:rFonts w:cstheme="minorHAnsi"/>
                <w:sz w:val="24"/>
              </w:rPr>
            </w:pPr>
            <w:r w:rsidRPr="0070572A">
              <w:rPr>
                <w:rFonts w:cstheme="minorHAnsi"/>
                <w:sz w:val="24"/>
              </w:rPr>
              <w:t>Narrative stating the survey type:</w:t>
            </w:r>
          </w:p>
          <w:p w14:paraId="0C5C2E1F" w14:textId="77777777" w:rsidR="0070572A" w:rsidRPr="0070572A" w:rsidRDefault="0070572A" w:rsidP="0070572A">
            <w:pPr>
              <w:pStyle w:val="ListParagraph"/>
              <w:numPr>
                <w:ilvl w:val="2"/>
                <w:numId w:val="3"/>
              </w:numPr>
              <w:spacing w:afterAutospacing="0"/>
              <w:rPr>
                <w:rFonts w:cstheme="minorHAnsi"/>
                <w:sz w:val="24"/>
              </w:rPr>
            </w:pPr>
            <w:r w:rsidRPr="0070572A">
              <w:rPr>
                <w:rFonts w:cstheme="minorHAnsi"/>
                <w:sz w:val="24"/>
              </w:rPr>
              <w:t>LMISD</w:t>
            </w:r>
          </w:p>
          <w:p w14:paraId="476220CC" w14:textId="77777777" w:rsidR="0070572A" w:rsidRPr="0070572A" w:rsidRDefault="0070572A" w:rsidP="0070572A">
            <w:pPr>
              <w:pStyle w:val="ListParagraph"/>
              <w:numPr>
                <w:ilvl w:val="2"/>
                <w:numId w:val="3"/>
              </w:numPr>
              <w:spacing w:afterAutospacing="0"/>
              <w:rPr>
                <w:rFonts w:cstheme="minorHAnsi"/>
                <w:sz w:val="24"/>
              </w:rPr>
            </w:pPr>
            <w:r w:rsidRPr="0070572A">
              <w:rPr>
                <w:rFonts w:cstheme="minorHAnsi"/>
                <w:sz w:val="24"/>
              </w:rPr>
              <w:t>Income Survey</w:t>
            </w:r>
          </w:p>
          <w:p w14:paraId="1A90FB2B" w14:textId="77777777" w:rsidR="0070572A" w:rsidRPr="0070572A" w:rsidRDefault="0070572A" w:rsidP="0070572A">
            <w:pPr>
              <w:pStyle w:val="ListParagraph"/>
              <w:numPr>
                <w:ilvl w:val="3"/>
                <w:numId w:val="3"/>
              </w:numPr>
              <w:spacing w:afterAutospacing="0"/>
              <w:rPr>
                <w:rFonts w:cstheme="minorHAnsi"/>
                <w:sz w:val="24"/>
              </w:rPr>
            </w:pPr>
            <w:r w:rsidRPr="0070572A">
              <w:rPr>
                <w:rFonts w:cstheme="minorHAnsi"/>
                <w:sz w:val="24"/>
              </w:rPr>
              <w:t xml:space="preserve">Method(s) used, </w:t>
            </w:r>
          </w:p>
          <w:p w14:paraId="470057EB" w14:textId="77777777" w:rsidR="0070572A" w:rsidRPr="0070572A" w:rsidRDefault="0070572A" w:rsidP="0070572A">
            <w:pPr>
              <w:pStyle w:val="ListParagraph"/>
              <w:numPr>
                <w:ilvl w:val="3"/>
                <w:numId w:val="3"/>
              </w:numPr>
              <w:spacing w:afterAutospacing="0"/>
              <w:rPr>
                <w:rFonts w:cstheme="minorHAnsi"/>
                <w:sz w:val="24"/>
              </w:rPr>
            </w:pPr>
            <w:r w:rsidRPr="0070572A">
              <w:rPr>
                <w:rFonts w:cstheme="minorHAnsi"/>
                <w:sz w:val="24"/>
              </w:rPr>
              <w:t>Margin of error based on response rate.</w:t>
            </w:r>
          </w:p>
          <w:p w14:paraId="7339AE28" w14:textId="77777777" w:rsidR="0070572A" w:rsidRPr="0070572A" w:rsidRDefault="0070572A" w:rsidP="0070572A">
            <w:pPr>
              <w:pStyle w:val="ListParagraph"/>
              <w:numPr>
                <w:ilvl w:val="1"/>
                <w:numId w:val="3"/>
              </w:numPr>
              <w:spacing w:afterAutospacing="0"/>
              <w:rPr>
                <w:rFonts w:cstheme="minorHAnsi"/>
                <w:sz w:val="24"/>
              </w:rPr>
            </w:pPr>
            <w:r w:rsidRPr="0070572A">
              <w:rPr>
                <w:rFonts w:cstheme="minorHAnsi"/>
                <w:sz w:val="24"/>
              </w:rPr>
              <w:t xml:space="preserve">A copy of online survey form, if applicable. </w:t>
            </w:r>
          </w:p>
          <w:p w14:paraId="359F0910" w14:textId="7A0C5C24" w:rsidR="0070572A" w:rsidRPr="00F60205" w:rsidRDefault="0070572A" w:rsidP="00F60205">
            <w:pPr>
              <w:pStyle w:val="ListParagraph"/>
              <w:numPr>
                <w:ilvl w:val="1"/>
                <w:numId w:val="3"/>
              </w:numPr>
              <w:spacing w:after="240" w:afterAutospacing="0"/>
              <w:rPr>
                <w:rFonts w:cstheme="minorHAnsi"/>
                <w:sz w:val="24"/>
              </w:rPr>
            </w:pPr>
            <w:r w:rsidRPr="0070572A">
              <w:rPr>
                <w:rFonts w:cstheme="minorHAnsi"/>
                <w:sz w:val="24"/>
              </w:rPr>
              <w:t>A copy of survey notifications, if applicable.</w:t>
            </w:r>
          </w:p>
        </w:tc>
      </w:tr>
      <w:tr w:rsidR="0070572A" w14:paraId="3525C179" w14:textId="77777777" w:rsidTr="00807341">
        <w:tc>
          <w:tcPr>
            <w:tcW w:w="2070" w:type="dxa"/>
          </w:tcPr>
          <w:p w14:paraId="62AF7387" w14:textId="77777777" w:rsidR="0070572A" w:rsidRDefault="0070572A" w:rsidP="0070572A">
            <w:pPr>
              <w:pStyle w:val="ListParagraph"/>
              <w:spacing w:afterAutospacing="0"/>
              <w:ind w:left="0"/>
              <w:rPr>
                <w:rFonts w:cstheme="minorHAnsi"/>
                <w:sz w:val="24"/>
              </w:rPr>
            </w:pPr>
          </w:p>
        </w:tc>
        <w:tc>
          <w:tcPr>
            <w:tcW w:w="8095" w:type="dxa"/>
          </w:tcPr>
          <w:p w14:paraId="4C7CB5D9" w14:textId="330BAEFE" w:rsidR="00313E5F" w:rsidRDefault="0070572A" w:rsidP="00313E5F">
            <w:pPr>
              <w:pStyle w:val="ListParagraph"/>
              <w:numPr>
                <w:ilvl w:val="0"/>
                <w:numId w:val="1"/>
              </w:numPr>
              <w:ind w:left="419" w:hanging="419"/>
              <w:rPr>
                <w:rFonts w:cstheme="minorHAnsi"/>
                <w:sz w:val="24"/>
              </w:rPr>
            </w:pPr>
            <w:r w:rsidRPr="00EF3419">
              <w:rPr>
                <w:rFonts w:cstheme="minorHAnsi"/>
                <w:sz w:val="24"/>
              </w:rPr>
              <w:t>Copies (not originals) of all surveys (both sides of form) must be included –completed (error-free – no markups without initials/dates), signed and dated (need survey forms for all responses, vacant, and non-responses).  A survey that is only one-sided will not be accepted.</w:t>
            </w:r>
          </w:p>
          <w:p w14:paraId="7FEFFF65" w14:textId="74CEC394" w:rsidR="0070572A" w:rsidRPr="00F60205" w:rsidRDefault="00313E5F" w:rsidP="00F60205">
            <w:pPr>
              <w:pStyle w:val="ListParagraph"/>
              <w:numPr>
                <w:ilvl w:val="0"/>
                <w:numId w:val="37"/>
              </w:numPr>
              <w:rPr>
                <w:rFonts w:cstheme="minorHAnsi"/>
                <w:sz w:val="24"/>
              </w:rPr>
            </w:pPr>
            <w:r>
              <w:rPr>
                <w:rFonts w:cstheme="minorHAnsi"/>
                <w:sz w:val="24"/>
              </w:rPr>
              <w:t xml:space="preserve">For abandoned properties provide required documentation. </w:t>
            </w:r>
          </w:p>
        </w:tc>
      </w:tr>
      <w:tr w:rsidR="0070572A" w14:paraId="3ED0EED7" w14:textId="77777777" w:rsidTr="00807341">
        <w:tc>
          <w:tcPr>
            <w:tcW w:w="2070" w:type="dxa"/>
          </w:tcPr>
          <w:p w14:paraId="58BD3A64" w14:textId="77777777" w:rsidR="0070572A" w:rsidRDefault="0070572A" w:rsidP="0070572A">
            <w:pPr>
              <w:pStyle w:val="ListParagraph"/>
              <w:spacing w:afterAutospacing="0"/>
              <w:ind w:left="0"/>
              <w:rPr>
                <w:rFonts w:cstheme="minorHAnsi"/>
                <w:sz w:val="24"/>
              </w:rPr>
            </w:pPr>
          </w:p>
        </w:tc>
        <w:tc>
          <w:tcPr>
            <w:tcW w:w="8095" w:type="dxa"/>
          </w:tcPr>
          <w:p w14:paraId="1AFC81E6" w14:textId="3EAE1041" w:rsidR="0070572A" w:rsidRPr="00FC4D7D" w:rsidRDefault="0070572A" w:rsidP="00FC4D7D">
            <w:pPr>
              <w:pStyle w:val="ListParagraph"/>
              <w:numPr>
                <w:ilvl w:val="0"/>
                <w:numId w:val="1"/>
              </w:numPr>
              <w:ind w:left="360"/>
              <w:rPr>
                <w:rFonts w:cstheme="minorHAnsi"/>
                <w:sz w:val="24"/>
                <w:u w:val="single"/>
              </w:rPr>
            </w:pPr>
            <w:r w:rsidRPr="00EF3419">
              <w:rPr>
                <w:rFonts w:cstheme="minorHAnsi"/>
                <w:sz w:val="24"/>
              </w:rPr>
              <w:t xml:space="preserve">The tabulation sheet (Income Survey Summary Tabulation Spreadsheet) should be in landscape layout (11x17) or a size that can be readable </w:t>
            </w:r>
            <w:r w:rsidRPr="00EF3419">
              <w:rPr>
                <w:rFonts w:cstheme="minorHAnsi"/>
                <w:b/>
                <w:sz w:val="24"/>
              </w:rPr>
              <w:t>(no less than 11-point font</w:t>
            </w:r>
            <w:r w:rsidRPr="00EF3419">
              <w:rPr>
                <w:rFonts w:cstheme="minorHAnsi"/>
                <w:sz w:val="24"/>
              </w:rPr>
              <w:t xml:space="preserve">).  Unused columns can be hidden or deleted to make table readable.  </w:t>
            </w:r>
          </w:p>
          <w:p w14:paraId="6E75F8A6" w14:textId="5102E289" w:rsidR="0070572A" w:rsidRPr="0070572A" w:rsidRDefault="0070572A" w:rsidP="0070572A">
            <w:pPr>
              <w:pStyle w:val="ListParagraph"/>
              <w:numPr>
                <w:ilvl w:val="1"/>
                <w:numId w:val="12"/>
              </w:numPr>
              <w:rPr>
                <w:rFonts w:cstheme="minorHAnsi"/>
                <w:sz w:val="24"/>
                <w:u w:val="single"/>
              </w:rPr>
            </w:pPr>
            <w:r w:rsidRPr="00EF3419">
              <w:rPr>
                <w:rFonts w:cstheme="minorHAnsi"/>
                <w:sz w:val="24"/>
              </w:rPr>
              <w:t>All surveys must be numbered (either via address and/or a numbering system) to match the tabulation sheet.  The residential addresses (or numbering system) shall be in the same order as the attached income surveys</w:t>
            </w:r>
            <w:r>
              <w:rPr>
                <w:rFonts w:cstheme="minorHAnsi"/>
                <w:sz w:val="24"/>
              </w:rPr>
              <w:t>.</w:t>
            </w:r>
          </w:p>
        </w:tc>
      </w:tr>
      <w:tr w:rsidR="0070572A" w14:paraId="6D4C5E5C" w14:textId="77777777" w:rsidTr="00807341">
        <w:tc>
          <w:tcPr>
            <w:tcW w:w="2070" w:type="dxa"/>
          </w:tcPr>
          <w:p w14:paraId="663A4D51" w14:textId="77777777" w:rsidR="0070572A" w:rsidRDefault="0070572A" w:rsidP="0070572A">
            <w:pPr>
              <w:pStyle w:val="ListParagraph"/>
              <w:spacing w:afterAutospacing="0"/>
              <w:ind w:left="0"/>
              <w:rPr>
                <w:rFonts w:cstheme="minorHAnsi"/>
                <w:sz w:val="24"/>
              </w:rPr>
            </w:pPr>
          </w:p>
        </w:tc>
        <w:tc>
          <w:tcPr>
            <w:tcW w:w="8095" w:type="dxa"/>
          </w:tcPr>
          <w:p w14:paraId="65B509F8" w14:textId="0A792E1E" w:rsidR="0070572A" w:rsidRPr="0070572A" w:rsidRDefault="0070572A" w:rsidP="00FC4D7D">
            <w:pPr>
              <w:pStyle w:val="ListParagraph"/>
              <w:numPr>
                <w:ilvl w:val="0"/>
                <w:numId w:val="1"/>
              </w:numPr>
              <w:ind w:left="329" w:hanging="329"/>
              <w:rPr>
                <w:rFonts w:cstheme="minorHAnsi"/>
                <w:sz w:val="24"/>
              </w:rPr>
            </w:pPr>
            <w:r w:rsidRPr="00EF3419">
              <w:rPr>
                <w:rFonts w:cstheme="minorHAnsi"/>
                <w:sz w:val="24"/>
              </w:rPr>
              <w:t>LMI persons residing in PHA complexes are to be documented by the required documentation outlined in the Section “</w:t>
            </w:r>
            <w:r w:rsidRPr="00EF3419">
              <w:rPr>
                <w:rFonts w:cstheme="minorHAnsi"/>
                <w:b/>
                <w:bCs/>
                <w:sz w:val="24"/>
              </w:rPr>
              <w:t>Public Housing (Public Housing Authority) Residential Units Within LMA.</w:t>
            </w:r>
            <w:r w:rsidRPr="00EF3419">
              <w:rPr>
                <w:rFonts w:cstheme="minorHAnsi"/>
                <w:sz w:val="24"/>
              </w:rPr>
              <w:t>”</w:t>
            </w:r>
          </w:p>
        </w:tc>
      </w:tr>
      <w:tr w:rsidR="0070572A" w14:paraId="4069EC7B" w14:textId="77777777" w:rsidTr="00807341">
        <w:tc>
          <w:tcPr>
            <w:tcW w:w="2070" w:type="dxa"/>
          </w:tcPr>
          <w:p w14:paraId="295E7F82" w14:textId="77777777" w:rsidR="0070572A" w:rsidRDefault="0070572A" w:rsidP="0070572A">
            <w:pPr>
              <w:pStyle w:val="ListParagraph"/>
              <w:spacing w:afterAutospacing="0"/>
              <w:ind w:left="0"/>
              <w:rPr>
                <w:rFonts w:cstheme="minorHAnsi"/>
                <w:sz w:val="24"/>
              </w:rPr>
            </w:pPr>
          </w:p>
        </w:tc>
        <w:tc>
          <w:tcPr>
            <w:tcW w:w="8095" w:type="dxa"/>
          </w:tcPr>
          <w:p w14:paraId="294E6AF4" w14:textId="2A04B606" w:rsidR="0070572A" w:rsidRPr="0070572A" w:rsidRDefault="0070572A" w:rsidP="00FC4D7D">
            <w:pPr>
              <w:pStyle w:val="ListParagraph"/>
              <w:numPr>
                <w:ilvl w:val="0"/>
                <w:numId w:val="1"/>
              </w:numPr>
              <w:ind w:left="329" w:hanging="329"/>
              <w:rPr>
                <w:rFonts w:cstheme="minorHAnsi"/>
                <w:sz w:val="24"/>
              </w:rPr>
            </w:pPr>
            <w:r w:rsidRPr="0070572A">
              <w:rPr>
                <w:rFonts w:cstheme="minorHAnsi"/>
                <w:sz w:val="24"/>
              </w:rPr>
              <w:t xml:space="preserve">If applicable, a copy of the most current ACS </w:t>
            </w:r>
            <w:r w:rsidRPr="0070572A">
              <w:rPr>
                <w:rFonts w:cstheme="minorHAnsi"/>
                <w:strike/>
                <w:sz w:val="24"/>
              </w:rPr>
              <w:t>2020</w:t>
            </w:r>
            <w:r w:rsidRPr="0070572A">
              <w:rPr>
                <w:rFonts w:cstheme="minorHAnsi"/>
                <w:sz w:val="24"/>
              </w:rPr>
              <w:t xml:space="preserve"> LMISD for the applicant.</w:t>
            </w:r>
          </w:p>
        </w:tc>
      </w:tr>
    </w:tbl>
    <w:p w14:paraId="00E3144F" w14:textId="77777777" w:rsidR="0070572A" w:rsidRDefault="0070572A" w:rsidP="0070572A">
      <w:pPr>
        <w:pStyle w:val="ListParagraph"/>
        <w:spacing w:after="0" w:afterAutospacing="0"/>
        <w:ind w:left="360"/>
        <w:rPr>
          <w:rFonts w:cstheme="minorHAnsi"/>
          <w:sz w:val="24"/>
        </w:rPr>
      </w:pPr>
    </w:p>
    <w:p w14:paraId="0A47CAB8" w14:textId="77777777" w:rsidR="00152E0B" w:rsidRPr="00EF3419" w:rsidRDefault="00152E0B" w:rsidP="00152E0B">
      <w:pPr>
        <w:pStyle w:val="ListParagraph"/>
        <w:ind w:left="360" w:hanging="360"/>
        <w:rPr>
          <w:rFonts w:cstheme="minorHAnsi"/>
          <w:sz w:val="24"/>
        </w:rPr>
      </w:pPr>
    </w:p>
    <w:p w14:paraId="36BB0EAD" w14:textId="77777777" w:rsidR="00152E0B" w:rsidRPr="00EF3419" w:rsidRDefault="00152E0B" w:rsidP="00152E0B">
      <w:pPr>
        <w:pStyle w:val="ListParagraph"/>
        <w:rPr>
          <w:rFonts w:cstheme="minorHAnsi"/>
          <w:sz w:val="24"/>
        </w:rPr>
      </w:pPr>
    </w:p>
    <w:p w14:paraId="24ADB02A" w14:textId="72525424" w:rsidR="00364B64" w:rsidRPr="0054352E" w:rsidRDefault="00F900ED" w:rsidP="0054352E">
      <w:pPr>
        <w:pStyle w:val="Heading2"/>
      </w:pPr>
      <w:bookmarkStart w:id="33" w:name="_Toc221710782"/>
      <w:r w:rsidRPr="0054352E">
        <w:lastRenderedPageBreak/>
        <w:t>Required Low Mod Area Benefit (Project Area Map with LMI data) Map</w:t>
      </w:r>
      <w:r w:rsidR="0070572A" w:rsidRPr="0054352E">
        <w:t xml:space="preserve"> Checklist</w:t>
      </w:r>
      <w:bookmarkEnd w:id="33"/>
      <w:r w:rsidRPr="0054352E">
        <w:t xml:space="preserve"> </w:t>
      </w:r>
    </w:p>
    <w:p w14:paraId="364BF255" w14:textId="1A6A9AD2" w:rsidR="00364B64" w:rsidRDefault="00F900ED" w:rsidP="00F900ED">
      <w:pPr>
        <w:rPr>
          <w:rFonts w:cstheme="minorHAnsi"/>
          <w:sz w:val="24"/>
          <w:szCs w:val="24"/>
        </w:rPr>
      </w:pPr>
      <w:r w:rsidRPr="006B6DF5">
        <w:rPr>
          <w:rFonts w:cstheme="minorHAnsi"/>
          <w:sz w:val="24"/>
          <w:szCs w:val="24"/>
        </w:rPr>
        <w:t xml:space="preserve">Each funding application must have a Low Mod Area Benefit (LMA) map that shows the following requirements: </w:t>
      </w:r>
    </w:p>
    <w:tbl>
      <w:tblPr>
        <w:tblStyle w:val="TableGrid"/>
        <w:tblW w:w="0" w:type="auto"/>
        <w:tblLook w:val="04A0" w:firstRow="1" w:lastRow="0" w:firstColumn="1" w:lastColumn="0" w:noHBand="0" w:noVBand="1"/>
      </w:tblPr>
      <w:tblGrid>
        <w:gridCol w:w="1705"/>
        <w:gridCol w:w="8365"/>
      </w:tblGrid>
      <w:tr w:rsidR="00C24826" w14:paraId="0DAB4299" w14:textId="77777777" w:rsidTr="00807341">
        <w:tc>
          <w:tcPr>
            <w:tcW w:w="1705" w:type="dxa"/>
            <w:shd w:val="clear" w:color="auto" w:fill="D9D9D9" w:themeFill="background1" w:themeFillShade="D9"/>
          </w:tcPr>
          <w:p w14:paraId="70CD591C" w14:textId="03B91D5C" w:rsidR="00C24826" w:rsidRDefault="00807341" w:rsidP="00807341">
            <w:pPr>
              <w:jc w:val="center"/>
              <w:rPr>
                <w:rFonts w:cstheme="minorHAnsi"/>
                <w:sz w:val="24"/>
                <w:szCs w:val="24"/>
              </w:rPr>
            </w:pPr>
            <w:r w:rsidRPr="00807341">
              <w:rPr>
                <w:rFonts w:cstheme="minorHAnsi"/>
                <w:b/>
                <w:bCs/>
                <w:sz w:val="24"/>
                <w:szCs w:val="24"/>
              </w:rPr>
              <w:t>Submit</w:t>
            </w:r>
            <w:r>
              <w:rPr>
                <w:rFonts w:cstheme="minorHAnsi"/>
                <w:b/>
                <w:bCs/>
                <w:sz w:val="24"/>
                <w:szCs w:val="24"/>
              </w:rPr>
              <w:t xml:space="preserve"> </w:t>
            </w:r>
            <w:r w:rsidRPr="00807341">
              <w:rPr>
                <w:rFonts w:cstheme="minorHAnsi"/>
                <w:b/>
                <w:bCs/>
                <w:sz w:val="24"/>
                <w:szCs w:val="24"/>
              </w:rPr>
              <w:t>With Application</w:t>
            </w:r>
          </w:p>
        </w:tc>
        <w:tc>
          <w:tcPr>
            <w:tcW w:w="8365" w:type="dxa"/>
            <w:shd w:val="clear" w:color="auto" w:fill="D9D9D9" w:themeFill="background1" w:themeFillShade="D9"/>
          </w:tcPr>
          <w:p w14:paraId="10E07312" w14:textId="13418FDC" w:rsidR="00C24826" w:rsidRPr="00807341" w:rsidRDefault="00C24826" w:rsidP="00C24826">
            <w:pPr>
              <w:jc w:val="center"/>
              <w:rPr>
                <w:rFonts w:cstheme="minorHAnsi"/>
                <w:b/>
                <w:bCs/>
                <w:sz w:val="24"/>
                <w:szCs w:val="24"/>
              </w:rPr>
            </w:pPr>
            <w:r w:rsidRPr="00807341">
              <w:rPr>
                <w:rFonts w:cstheme="minorHAnsi"/>
                <w:b/>
                <w:bCs/>
                <w:sz w:val="24"/>
                <w:szCs w:val="24"/>
              </w:rPr>
              <w:t>Required with LMI Map</w:t>
            </w:r>
          </w:p>
        </w:tc>
      </w:tr>
      <w:tr w:rsidR="00C24826" w14:paraId="4A44BE34" w14:textId="77777777" w:rsidTr="00807341">
        <w:tc>
          <w:tcPr>
            <w:tcW w:w="1705" w:type="dxa"/>
          </w:tcPr>
          <w:p w14:paraId="39C14CD1" w14:textId="77777777" w:rsidR="00C24826" w:rsidRDefault="00C24826" w:rsidP="00F900ED">
            <w:pPr>
              <w:rPr>
                <w:rFonts w:cstheme="minorHAnsi"/>
                <w:sz w:val="24"/>
                <w:szCs w:val="24"/>
              </w:rPr>
            </w:pPr>
          </w:p>
        </w:tc>
        <w:tc>
          <w:tcPr>
            <w:tcW w:w="8365" w:type="dxa"/>
          </w:tcPr>
          <w:p w14:paraId="47ACC66A" w14:textId="14038A26" w:rsidR="00C24826" w:rsidRPr="00FC4D7D" w:rsidRDefault="00C24826" w:rsidP="00FC4D7D">
            <w:pPr>
              <w:pStyle w:val="ListParagraph"/>
              <w:numPr>
                <w:ilvl w:val="0"/>
                <w:numId w:val="33"/>
              </w:numPr>
              <w:ind w:left="339" w:hanging="339"/>
              <w:rPr>
                <w:rFonts w:cstheme="minorHAnsi"/>
                <w:sz w:val="24"/>
                <w:szCs w:val="24"/>
              </w:rPr>
            </w:pPr>
            <w:r w:rsidRPr="00FC4D7D">
              <w:rPr>
                <w:rFonts w:cstheme="minorHAnsi"/>
                <w:sz w:val="24"/>
                <w:szCs w:val="24"/>
              </w:rPr>
              <w:t>At a readable scale;</w:t>
            </w:r>
          </w:p>
        </w:tc>
      </w:tr>
      <w:tr w:rsidR="00C24826" w14:paraId="087D54FE" w14:textId="77777777" w:rsidTr="00807341">
        <w:tc>
          <w:tcPr>
            <w:tcW w:w="1705" w:type="dxa"/>
          </w:tcPr>
          <w:p w14:paraId="46325B59" w14:textId="77777777" w:rsidR="00C24826" w:rsidRDefault="00C24826" w:rsidP="00F900ED">
            <w:pPr>
              <w:rPr>
                <w:rFonts w:cstheme="minorHAnsi"/>
                <w:sz w:val="24"/>
                <w:szCs w:val="24"/>
              </w:rPr>
            </w:pPr>
          </w:p>
        </w:tc>
        <w:tc>
          <w:tcPr>
            <w:tcW w:w="8365" w:type="dxa"/>
          </w:tcPr>
          <w:p w14:paraId="14E74CE3" w14:textId="74F725F0" w:rsidR="00C24826" w:rsidRPr="00FC4D7D" w:rsidRDefault="00C24826" w:rsidP="00FC4D7D">
            <w:pPr>
              <w:pStyle w:val="ListParagraph"/>
              <w:numPr>
                <w:ilvl w:val="0"/>
                <w:numId w:val="33"/>
              </w:numPr>
              <w:ind w:left="339" w:hanging="339"/>
              <w:rPr>
                <w:rFonts w:cstheme="minorHAnsi"/>
                <w:sz w:val="24"/>
                <w:szCs w:val="24"/>
              </w:rPr>
            </w:pPr>
            <w:r w:rsidRPr="00FC4D7D">
              <w:rPr>
                <w:rFonts w:cstheme="minorHAnsi"/>
                <w:sz w:val="24"/>
                <w:szCs w:val="24"/>
              </w:rPr>
              <w:t xml:space="preserve">With geographic coordinates; </w:t>
            </w:r>
          </w:p>
        </w:tc>
      </w:tr>
      <w:tr w:rsidR="00C24826" w14:paraId="47F87795" w14:textId="77777777" w:rsidTr="00807341">
        <w:tc>
          <w:tcPr>
            <w:tcW w:w="1705" w:type="dxa"/>
          </w:tcPr>
          <w:p w14:paraId="4A01B692" w14:textId="77777777" w:rsidR="00C24826" w:rsidRDefault="00C24826" w:rsidP="00F900ED">
            <w:pPr>
              <w:rPr>
                <w:rFonts w:cstheme="minorHAnsi"/>
                <w:sz w:val="24"/>
                <w:szCs w:val="24"/>
              </w:rPr>
            </w:pPr>
          </w:p>
        </w:tc>
        <w:tc>
          <w:tcPr>
            <w:tcW w:w="8365" w:type="dxa"/>
          </w:tcPr>
          <w:p w14:paraId="3EC5DE93" w14:textId="167CD570" w:rsidR="00C24826" w:rsidRPr="00FC4D7D" w:rsidRDefault="00C24826" w:rsidP="00FC4D7D">
            <w:pPr>
              <w:pStyle w:val="ListParagraph"/>
              <w:numPr>
                <w:ilvl w:val="0"/>
                <w:numId w:val="33"/>
              </w:numPr>
              <w:ind w:left="339" w:hanging="339"/>
              <w:rPr>
                <w:rFonts w:cstheme="minorHAnsi"/>
                <w:sz w:val="24"/>
                <w:szCs w:val="24"/>
              </w:rPr>
            </w:pPr>
            <w:r w:rsidRPr="00FC4D7D">
              <w:rPr>
                <w:rFonts w:cstheme="minorHAnsi"/>
                <w:sz w:val="24"/>
                <w:szCs w:val="24"/>
              </w:rPr>
              <w:t>Project area boundaries clearly marked (i.e., bold line) - with the project area boundaries, waterbodies names (if applicable), and street/road names.</w:t>
            </w:r>
          </w:p>
        </w:tc>
      </w:tr>
      <w:tr w:rsidR="00C24826" w14:paraId="25AA83EB" w14:textId="77777777" w:rsidTr="00807341">
        <w:tc>
          <w:tcPr>
            <w:tcW w:w="1705" w:type="dxa"/>
          </w:tcPr>
          <w:p w14:paraId="567E0A6A" w14:textId="77777777" w:rsidR="00C24826" w:rsidRDefault="00C24826" w:rsidP="00F900ED">
            <w:pPr>
              <w:rPr>
                <w:rFonts w:cstheme="minorHAnsi"/>
                <w:sz w:val="24"/>
                <w:szCs w:val="24"/>
              </w:rPr>
            </w:pPr>
          </w:p>
        </w:tc>
        <w:tc>
          <w:tcPr>
            <w:tcW w:w="8365" w:type="dxa"/>
          </w:tcPr>
          <w:p w14:paraId="3C626431" w14:textId="4A5D0C1A" w:rsidR="00C24826" w:rsidRPr="00FC4D7D" w:rsidRDefault="00C24826" w:rsidP="00FC4D7D">
            <w:pPr>
              <w:pStyle w:val="ListParagraph"/>
              <w:numPr>
                <w:ilvl w:val="0"/>
                <w:numId w:val="33"/>
              </w:numPr>
              <w:ind w:left="339" w:hanging="339"/>
              <w:rPr>
                <w:rFonts w:cstheme="minorHAnsi"/>
                <w:sz w:val="24"/>
                <w:szCs w:val="24"/>
              </w:rPr>
            </w:pPr>
            <w:r w:rsidRPr="007477DA">
              <w:rPr>
                <w:rFonts w:cstheme="minorHAnsi"/>
                <w:sz w:val="24"/>
                <w:szCs w:val="24"/>
              </w:rPr>
              <w:t>If project area is a subarea of a town or county, street names must be clearly visible.  Indicate the LMISD census tract-block group on map.</w:t>
            </w:r>
          </w:p>
        </w:tc>
      </w:tr>
      <w:tr w:rsidR="00C24826" w14:paraId="64058034" w14:textId="77777777" w:rsidTr="00807341">
        <w:tc>
          <w:tcPr>
            <w:tcW w:w="1705" w:type="dxa"/>
          </w:tcPr>
          <w:p w14:paraId="53430B9A" w14:textId="77777777" w:rsidR="00C24826" w:rsidRDefault="00C24826" w:rsidP="00F900ED">
            <w:pPr>
              <w:rPr>
                <w:rFonts w:cstheme="minorHAnsi"/>
                <w:sz w:val="24"/>
                <w:szCs w:val="24"/>
              </w:rPr>
            </w:pPr>
          </w:p>
        </w:tc>
        <w:tc>
          <w:tcPr>
            <w:tcW w:w="8365" w:type="dxa"/>
          </w:tcPr>
          <w:p w14:paraId="4E21068F" w14:textId="6CC98470" w:rsidR="00C24826" w:rsidRPr="00FC4D7D" w:rsidRDefault="00C24826" w:rsidP="00FC4D7D">
            <w:pPr>
              <w:pStyle w:val="ListParagraph"/>
              <w:numPr>
                <w:ilvl w:val="0"/>
                <w:numId w:val="33"/>
              </w:numPr>
              <w:ind w:left="339" w:hanging="339"/>
              <w:rPr>
                <w:rFonts w:cstheme="minorHAnsi"/>
                <w:sz w:val="24"/>
                <w:szCs w:val="24"/>
              </w:rPr>
            </w:pPr>
            <w:r w:rsidRPr="00FC4D7D">
              <w:rPr>
                <w:rFonts w:cstheme="minorHAnsi"/>
                <w:sz w:val="24"/>
                <w:szCs w:val="24"/>
              </w:rPr>
              <w:t xml:space="preserve">All surveyed occupied residential units, vacant units, </w:t>
            </w:r>
            <w:r w:rsidR="00313E5F">
              <w:rPr>
                <w:rFonts w:cstheme="minorHAnsi"/>
                <w:sz w:val="24"/>
                <w:szCs w:val="24"/>
              </w:rPr>
              <w:t xml:space="preserve">abandoned units, </w:t>
            </w:r>
            <w:r w:rsidRPr="00FC4D7D">
              <w:rPr>
                <w:rFonts w:cstheme="minorHAnsi"/>
                <w:sz w:val="24"/>
                <w:szCs w:val="24"/>
              </w:rPr>
              <w:t xml:space="preserve">and non-responses must be marked </w:t>
            </w:r>
            <w:r w:rsidR="00313E5F">
              <w:rPr>
                <w:rFonts w:cstheme="minorHAnsi"/>
                <w:sz w:val="24"/>
                <w:szCs w:val="24"/>
              </w:rPr>
              <w:t xml:space="preserve"> </w:t>
            </w:r>
            <w:r w:rsidRPr="00FC4D7D">
              <w:rPr>
                <w:rFonts w:cstheme="minorHAnsi"/>
                <w:sz w:val="24"/>
                <w:szCs w:val="24"/>
              </w:rPr>
              <w:t>(i.e., different colored dots/circles for LMI, above, vacant, non-responses) on the map to ensure all residences were account</w:t>
            </w:r>
            <w:r w:rsidR="00313E5F">
              <w:rPr>
                <w:rFonts w:cstheme="minorHAnsi"/>
                <w:sz w:val="24"/>
                <w:szCs w:val="24"/>
              </w:rPr>
              <w:t>ed for.</w:t>
            </w:r>
          </w:p>
        </w:tc>
      </w:tr>
      <w:tr w:rsidR="00C24826" w14:paraId="36CA92FE" w14:textId="77777777" w:rsidTr="00807341">
        <w:tc>
          <w:tcPr>
            <w:tcW w:w="1705" w:type="dxa"/>
          </w:tcPr>
          <w:p w14:paraId="1E400011" w14:textId="77777777" w:rsidR="00C24826" w:rsidRDefault="00C24826" w:rsidP="00F900ED">
            <w:pPr>
              <w:rPr>
                <w:rFonts w:cstheme="minorHAnsi"/>
                <w:sz w:val="24"/>
                <w:szCs w:val="24"/>
              </w:rPr>
            </w:pPr>
          </w:p>
        </w:tc>
        <w:tc>
          <w:tcPr>
            <w:tcW w:w="8365" w:type="dxa"/>
          </w:tcPr>
          <w:p w14:paraId="184F5708" w14:textId="36B25A31" w:rsidR="00C24826" w:rsidRPr="00FC4D7D" w:rsidRDefault="00C24826" w:rsidP="00FC4D7D">
            <w:pPr>
              <w:pStyle w:val="ListParagraph"/>
              <w:numPr>
                <w:ilvl w:val="0"/>
                <w:numId w:val="33"/>
              </w:numPr>
              <w:ind w:left="339" w:hanging="339"/>
              <w:rPr>
                <w:rFonts w:cstheme="minorHAnsi"/>
                <w:sz w:val="24"/>
                <w:szCs w:val="24"/>
              </w:rPr>
            </w:pPr>
            <w:r w:rsidRPr="00FC4D7D">
              <w:rPr>
                <w:rFonts w:cstheme="minorHAnsi"/>
                <w:sz w:val="24"/>
                <w:szCs w:val="24"/>
              </w:rPr>
              <w:t xml:space="preserve">If there are direct beneficiaries (new connections), indicate those residences with either a different color or shape so it is clear where those are located within project area. </w:t>
            </w:r>
          </w:p>
        </w:tc>
      </w:tr>
    </w:tbl>
    <w:p w14:paraId="61A5051E" w14:textId="77777777" w:rsidR="00C24826" w:rsidRPr="006B6DF5" w:rsidRDefault="00C24826" w:rsidP="00F900ED">
      <w:pPr>
        <w:rPr>
          <w:rFonts w:cstheme="minorHAnsi"/>
          <w:sz w:val="24"/>
          <w:szCs w:val="24"/>
        </w:rPr>
      </w:pPr>
    </w:p>
    <w:p w14:paraId="627200A5" w14:textId="1FD0EFF2" w:rsidR="0070572A" w:rsidRDefault="0070572A">
      <w:pPr>
        <w:rPr>
          <w:rFonts w:asciiTheme="majorHAnsi" w:eastAsiaTheme="majorEastAsia" w:hAnsiTheme="majorHAnsi" w:cstheme="majorBidi"/>
          <w:color w:val="365F91" w:themeColor="accent1" w:themeShade="BF"/>
          <w:sz w:val="32"/>
          <w:szCs w:val="32"/>
        </w:rPr>
      </w:pPr>
    </w:p>
    <w:p w14:paraId="50022DFD" w14:textId="77777777" w:rsidR="00FC4D7D" w:rsidRDefault="00FC4D7D">
      <w:pPr>
        <w:rPr>
          <w:rFonts w:asciiTheme="majorHAnsi" w:eastAsiaTheme="majorEastAsia" w:hAnsiTheme="majorHAnsi" w:cstheme="majorBidi"/>
          <w:color w:val="365F91" w:themeColor="accent1" w:themeShade="BF"/>
          <w:sz w:val="32"/>
          <w:szCs w:val="32"/>
        </w:rPr>
      </w:pPr>
      <w:r>
        <w:br w:type="page"/>
      </w:r>
    </w:p>
    <w:p w14:paraId="4DDED096" w14:textId="2D91DE19" w:rsidR="00F900ED" w:rsidRDefault="00364B64" w:rsidP="0054352E">
      <w:pPr>
        <w:pStyle w:val="Heading2"/>
      </w:pPr>
      <w:bookmarkStart w:id="34" w:name="_Toc221710783"/>
      <w:r w:rsidRPr="0022006E">
        <w:lastRenderedPageBreak/>
        <w:t>Public Housing (Public Housing Authority/PHA) Residential Units</w:t>
      </w:r>
      <w:r w:rsidR="00F900ED">
        <w:t xml:space="preserve"> within LMA</w:t>
      </w:r>
      <w:bookmarkEnd w:id="34"/>
      <w:r w:rsidRPr="0022006E">
        <w:t xml:space="preserve"> </w:t>
      </w:r>
    </w:p>
    <w:p w14:paraId="004F67CD" w14:textId="3ACFEBCC" w:rsidR="00C6545C" w:rsidRPr="00C6545C" w:rsidRDefault="00364B64" w:rsidP="00364B64">
      <w:pPr>
        <w:rPr>
          <w:rFonts w:cstheme="minorHAnsi"/>
          <w:color w:val="FF0000"/>
          <w:sz w:val="24"/>
          <w:szCs w:val="24"/>
        </w:rPr>
      </w:pPr>
      <w:r w:rsidRPr="00C6545C">
        <w:rPr>
          <w:rFonts w:cstheme="minorHAnsi"/>
          <w:sz w:val="24"/>
          <w:szCs w:val="24"/>
        </w:rPr>
        <w:t>If the project area includes a Public Housing Authority (PHA) residential complex (multi-family dwelling</w:t>
      </w:r>
      <w:r w:rsidR="00327819">
        <w:rPr>
          <w:rFonts w:cstheme="minorHAnsi"/>
          <w:sz w:val="24"/>
          <w:szCs w:val="24"/>
        </w:rPr>
        <w:t>s</w:t>
      </w:r>
      <w:r w:rsidRPr="00C6545C">
        <w:rPr>
          <w:rFonts w:cstheme="minorHAnsi"/>
          <w:sz w:val="24"/>
          <w:szCs w:val="24"/>
        </w:rPr>
        <w:t xml:space="preserve">), </w:t>
      </w:r>
      <w:r w:rsidR="00C6545C" w:rsidRPr="0021135C">
        <w:rPr>
          <w:rFonts w:cstheme="minorHAnsi"/>
          <w:sz w:val="24"/>
          <w:szCs w:val="24"/>
        </w:rPr>
        <w:t xml:space="preserve">the following must be included in the application for the PHA LMI information to be considered: </w:t>
      </w:r>
    </w:p>
    <w:p w14:paraId="0DA702EF" w14:textId="0089A01B" w:rsidR="00C6545C" w:rsidRPr="00C6545C" w:rsidRDefault="00C6545C" w:rsidP="00CD2BB4">
      <w:pPr>
        <w:pStyle w:val="ListParagraph"/>
        <w:numPr>
          <w:ilvl w:val="0"/>
          <w:numId w:val="10"/>
        </w:numPr>
        <w:ind w:left="720"/>
        <w:rPr>
          <w:rFonts w:cstheme="minorHAnsi"/>
          <w:sz w:val="24"/>
          <w:szCs w:val="24"/>
        </w:rPr>
      </w:pPr>
      <w:r w:rsidRPr="00C6545C">
        <w:rPr>
          <w:rFonts w:cstheme="minorHAnsi"/>
          <w:sz w:val="24"/>
          <w:szCs w:val="24"/>
        </w:rPr>
        <w:t>The PHA Director/Manager must p</w:t>
      </w:r>
      <w:r w:rsidR="00364B64" w:rsidRPr="00C6545C">
        <w:rPr>
          <w:rFonts w:cstheme="minorHAnsi"/>
          <w:sz w:val="24"/>
          <w:szCs w:val="24"/>
        </w:rPr>
        <w:t xml:space="preserve">rovide a list of each unit (address) and indicate the number of people, their income, as well as the gender, race, and whether there are any elderly or disabled residents or any female-headed households in each unit.  </w:t>
      </w:r>
      <w:r w:rsidR="00327819">
        <w:rPr>
          <w:rFonts w:cstheme="minorHAnsi"/>
          <w:sz w:val="24"/>
          <w:szCs w:val="24"/>
        </w:rPr>
        <w:br/>
      </w:r>
    </w:p>
    <w:p w14:paraId="721EFAE9" w14:textId="77777777" w:rsidR="00C6545C" w:rsidRPr="00C6545C" w:rsidRDefault="00364B64" w:rsidP="00CD2BB4">
      <w:pPr>
        <w:pStyle w:val="ListParagraph"/>
        <w:numPr>
          <w:ilvl w:val="0"/>
          <w:numId w:val="10"/>
        </w:numPr>
        <w:ind w:left="720"/>
        <w:rPr>
          <w:rFonts w:cstheme="minorHAnsi"/>
          <w:sz w:val="24"/>
          <w:szCs w:val="24"/>
        </w:rPr>
      </w:pPr>
      <w:r w:rsidRPr="00C6545C">
        <w:rPr>
          <w:rFonts w:cstheme="minorHAnsi"/>
          <w:sz w:val="24"/>
          <w:szCs w:val="24"/>
        </w:rPr>
        <w:t xml:space="preserve">A letter from the PHA </w:t>
      </w:r>
      <w:r w:rsidR="00C6545C" w:rsidRPr="00C6545C">
        <w:rPr>
          <w:rFonts w:cstheme="minorHAnsi"/>
          <w:sz w:val="24"/>
          <w:szCs w:val="24"/>
        </w:rPr>
        <w:t>D</w:t>
      </w:r>
      <w:r w:rsidRPr="00C6545C">
        <w:rPr>
          <w:rFonts w:cstheme="minorHAnsi"/>
          <w:sz w:val="24"/>
          <w:szCs w:val="24"/>
        </w:rPr>
        <w:t>irector/</w:t>
      </w:r>
      <w:r w:rsidR="00C6545C" w:rsidRPr="00C6545C">
        <w:rPr>
          <w:rFonts w:cstheme="minorHAnsi"/>
          <w:sz w:val="24"/>
          <w:szCs w:val="24"/>
        </w:rPr>
        <w:t>M</w:t>
      </w:r>
      <w:r w:rsidRPr="00C6545C">
        <w:rPr>
          <w:rFonts w:cstheme="minorHAnsi"/>
          <w:sz w:val="24"/>
          <w:szCs w:val="24"/>
        </w:rPr>
        <w:t xml:space="preserve">anager must also be included, where they attest the </w:t>
      </w:r>
      <w:proofErr w:type="gramStart"/>
      <w:r w:rsidRPr="00C6545C">
        <w:rPr>
          <w:rFonts w:cstheme="minorHAnsi"/>
          <w:sz w:val="24"/>
          <w:szCs w:val="24"/>
        </w:rPr>
        <w:t>provided data</w:t>
      </w:r>
      <w:proofErr w:type="gramEnd"/>
      <w:r w:rsidRPr="00C6545C">
        <w:rPr>
          <w:rFonts w:cstheme="minorHAnsi"/>
          <w:sz w:val="24"/>
          <w:szCs w:val="24"/>
        </w:rPr>
        <w:t xml:space="preserve"> is true and accurate. </w:t>
      </w:r>
    </w:p>
    <w:p w14:paraId="71512237" w14:textId="77777777" w:rsidR="00C6545C" w:rsidRPr="00C6545C" w:rsidRDefault="00C6545C" w:rsidP="00CD2BB4">
      <w:pPr>
        <w:pStyle w:val="ListParagraph"/>
        <w:ind w:hanging="360"/>
        <w:rPr>
          <w:rFonts w:cstheme="minorHAnsi"/>
          <w:sz w:val="24"/>
          <w:szCs w:val="24"/>
        </w:rPr>
      </w:pPr>
    </w:p>
    <w:p w14:paraId="54012983" w14:textId="6F5FD414" w:rsidR="00C6545C" w:rsidRPr="00C6545C" w:rsidRDefault="00364B64" w:rsidP="00CD2BB4">
      <w:pPr>
        <w:pStyle w:val="ListParagraph"/>
        <w:numPr>
          <w:ilvl w:val="0"/>
          <w:numId w:val="10"/>
        </w:numPr>
        <w:ind w:left="720"/>
        <w:rPr>
          <w:rFonts w:cstheme="minorHAnsi"/>
          <w:sz w:val="24"/>
          <w:szCs w:val="24"/>
        </w:rPr>
      </w:pPr>
      <w:r w:rsidRPr="00C6545C">
        <w:rPr>
          <w:rFonts w:cstheme="minorHAnsi"/>
          <w:sz w:val="24"/>
          <w:szCs w:val="24"/>
        </w:rPr>
        <w:t>The PHA data must be inserted into the Summary Tabulation Spreadsheet</w:t>
      </w:r>
      <w:r w:rsidR="00327819" w:rsidRPr="0022006E">
        <w:rPr>
          <w:rFonts w:cstheme="minorHAnsi"/>
          <w:sz w:val="24"/>
          <w:szCs w:val="24"/>
        </w:rPr>
        <w:t xml:space="preserve"> (Income Survey Summary)</w:t>
      </w:r>
      <w:r w:rsidRPr="00C6545C">
        <w:rPr>
          <w:rFonts w:cstheme="minorHAnsi"/>
          <w:sz w:val="24"/>
          <w:szCs w:val="24"/>
        </w:rPr>
        <w:t xml:space="preserve">. </w:t>
      </w:r>
    </w:p>
    <w:p w14:paraId="4BA26E24" w14:textId="77777777" w:rsidR="00C6545C" w:rsidRPr="00C6545C" w:rsidRDefault="00C6545C" w:rsidP="00CD2BB4">
      <w:pPr>
        <w:pStyle w:val="ListParagraph"/>
        <w:ind w:hanging="360"/>
        <w:rPr>
          <w:rFonts w:cstheme="minorHAnsi"/>
          <w:sz w:val="24"/>
          <w:szCs w:val="24"/>
        </w:rPr>
      </w:pPr>
    </w:p>
    <w:p w14:paraId="380D9D2E" w14:textId="2738A55C" w:rsidR="00364B64" w:rsidRPr="00C6545C" w:rsidRDefault="00364B64" w:rsidP="00CD2BB4">
      <w:pPr>
        <w:pStyle w:val="ListParagraph"/>
        <w:numPr>
          <w:ilvl w:val="0"/>
          <w:numId w:val="10"/>
        </w:numPr>
        <w:ind w:left="720"/>
        <w:rPr>
          <w:rFonts w:cstheme="minorHAnsi"/>
          <w:sz w:val="24"/>
          <w:szCs w:val="24"/>
        </w:rPr>
      </w:pPr>
      <w:r w:rsidRPr="00C6545C">
        <w:rPr>
          <w:rFonts w:cstheme="minorHAnsi"/>
          <w:sz w:val="24"/>
          <w:szCs w:val="24"/>
        </w:rPr>
        <w:t xml:space="preserve">Must submit the PHA data and letter in the LMI Documentation (Tab 3) to support what is in the Summary Tabulation Spreadsheet. </w:t>
      </w:r>
    </w:p>
    <w:p w14:paraId="7D53AEE5" w14:textId="302D46A3" w:rsidR="00364B64" w:rsidRPr="006B6DF5" w:rsidRDefault="00327819" w:rsidP="00364B64">
      <w:pPr>
        <w:spacing w:before="60"/>
        <w:rPr>
          <w:rFonts w:cstheme="minorHAnsi"/>
          <w:sz w:val="24"/>
          <w:szCs w:val="24"/>
        </w:rPr>
      </w:pPr>
      <w:r w:rsidRPr="006B6DF5">
        <w:rPr>
          <w:rFonts w:cstheme="minorHAnsi"/>
          <w:sz w:val="24"/>
          <w:szCs w:val="24"/>
        </w:rPr>
        <w:t xml:space="preserve">Income Surveys will be required for individual, single-family dwellings (individual residences).  </w:t>
      </w:r>
      <w:r w:rsidR="00364B64" w:rsidRPr="006B6DF5">
        <w:rPr>
          <w:rFonts w:cstheme="minorHAnsi"/>
          <w:sz w:val="24"/>
          <w:szCs w:val="24"/>
        </w:rPr>
        <w:t xml:space="preserve">HUD-provided data </w:t>
      </w:r>
      <w:r w:rsidRPr="006B6DF5">
        <w:rPr>
          <w:rFonts w:cstheme="minorHAnsi"/>
          <w:sz w:val="24"/>
          <w:szCs w:val="24"/>
        </w:rPr>
        <w:t xml:space="preserve"> or </w:t>
      </w:r>
      <w:r w:rsidR="00364B64" w:rsidRPr="006B6DF5">
        <w:rPr>
          <w:rFonts w:cstheme="minorHAnsi"/>
          <w:sz w:val="24"/>
          <w:szCs w:val="24"/>
        </w:rPr>
        <w:t>PHA data</w:t>
      </w:r>
      <w:r w:rsidRPr="006B6DF5">
        <w:rPr>
          <w:rFonts w:cstheme="minorHAnsi"/>
          <w:sz w:val="24"/>
          <w:szCs w:val="24"/>
        </w:rPr>
        <w:t xml:space="preserve"> (as mentioned above)</w:t>
      </w:r>
      <w:r w:rsidR="00364B64" w:rsidRPr="006B6DF5">
        <w:rPr>
          <w:rFonts w:cstheme="minorHAnsi"/>
          <w:sz w:val="24"/>
          <w:szCs w:val="24"/>
        </w:rPr>
        <w:t xml:space="preserve"> is not acceptable for income surveys for individual </w:t>
      </w:r>
      <w:proofErr w:type="gramStart"/>
      <w:r w:rsidR="00364B64" w:rsidRPr="006B6DF5">
        <w:rPr>
          <w:rFonts w:cstheme="minorHAnsi"/>
          <w:sz w:val="24"/>
          <w:szCs w:val="24"/>
        </w:rPr>
        <w:t>residences</w:t>
      </w:r>
      <w:proofErr w:type="gramEnd"/>
      <w:r w:rsidR="00364B64" w:rsidRPr="006B6DF5">
        <w:rPr>
          <w:rFonts w:cstheme="minorHAnsi"/>
          <w:sz w:val="24"/>
          <w:szCs w:val="24"/>
        </w:rPr>
        <w:t>.  All individual residences must have a completed, signed, and dated income survey by the survey taker.</w:t>
      </w:r>
    </w:p>
    <w:p w14:paraId="0E698872" w14:textId="77777777" w:rsidR="00364B64" w:rsidRPr="0022006E" w:rsidRDefault="00364B64" w:rsidP="0054352E">
      <w:pPr>
        <w:pStyle w:val="Heading2"/>
      </w:pPr>
      <w:bookmarkStart w:id="35" w:name="_Toc221710784"/>
      <w:r w:rsidRPr="0022006E">
        <w:t>Definitions of CDBG Regularly Terms</w:t>
      </w:r>
      <w:bookmarkEnd w:id="35"/>
    </w:p>
    <w:p w14:paraId="16A4ECE6" w14:textId="77777777" w:rsidR="00C6545C" w:rsidRDefault="00364B64" w:rsidP="00152E0B">
      <w:pPr>
        <w:pStyle w:val="Heading2"/>
        <w:rPr>
          <w:rStyle w:val="Heading2Char"/>
        </w:rPr>
      </w:pPr>
      <w:bookmarkStart w:id="36" w:name="_Toc221710785"/>
      <w:r w:rsidRPr="00C6545C">
        <w:rPr>
          <w:rStyle w:val="Heading2Char"/>
        </w:rPr>
        <w:t>Family</w:t>
      </w:r>
      <w:bookmarkEnd w:id="36"/>
    </w:p>
    <w:p w14:paraId="01A43DA2" w14:textId="0E2E05E5" w:rsidR="00364B64" w:rsidRPr="00C6545C" w:rsidRDefault="00364B64" w:rsidP="00C6545C">
      <w:pPr>
        <w:pStyle w:val="BodyText"/>
        <w:rPr>
          <w:rFonts w:asciiTheme="minorHAnsi" w:hAnsiTheme="minorHAnsi" w:cstheme="minorHAnsi"/>
        </w:rPr>
      </w:pPr>
      <w:r w:rsidRPr="00C6545C">
        <w:rPr>
          <w:rFonts w:asciiTheme="minorHAnsi" w:hAnsiTheme="minorHAnsi" w:cstheme="minorHAnsi"/>
        </w:rPr>
        <w:t xml:space="preserve">Pursuant to 24 CFR 5.403, family includes but </w:t>
      </w:r>
      <w:proofErr w:type="gramStart"/>
      <w:r w:rsidRPr="00C6545C">
        <w:rPr>
          <w:rFonts w:asciiTheme="minorHAnsi" w:hAnsiTheme="minorHAnsi" w:cstheme="minorHAnsi"/>
        </w:rPr>
        <w:t>not</w:t>
      </w:r>
      <w:proofErr w:type="gramEnd"/>
      <w:r w:rsidRPr="00C6545C">
        <w:rPr>
          <w:rFonts w:asciiTheme="minorHAnsi" w:hAnsiTheme="minorHAnsi" w:cstheme="minorHAnsi"/>
        </w:rPr>
        <w:t xml:space="preserve"> limited to the following, regardless of actual or perceived sexual orientation, gender identity, or marital status:</w:t>
      </w:r>
    </w:p>
    <w:p w14:paraId="60FB803E" w14:textId="77777777" w:rsidR="00C6545C" w:rsidRPr="00C6545C" w:rsidRDefault="00C6545C" w:rsidP="00C6545C">
      <w:pPr>
        <w:pStyle w:val="BodyText"/>
      </w:pPr>
    </w:p>
    <w:p w14:paraId="14DD1684" w14:textId="47DFEA31" w:rsidR="00364B64" w:rsidRPr="00C6545C" w:rsidRDefault="00364B64" w:rsidP="00CD2BB4">
      <w:pPr>
        <w:pStyle w:val="BodyText"/>
        <w:numPr>
          <w:ilvl w:val="0"/>
          <w:numId w:val="11"/>
        </w:numPr>
        <w:rPr>
          <w:rFonts w:asciiTheme="minorHAnsi" w:hAnsiTheme="minorHAnsi" w:cstheme="minorHAnsi"/>
        </w:rPr>
      </w:pPr>
      <w:r w:rsidRPr="00C6545C">
        <w:rPr>
          <w:rFonts w:asciiTheme="minorHAnsi" w:hAnsiTheme="minorHAnsi" w:cstheme="minorHAnsi"/>
        </w:rPr>
        <w:t xml:space="preserve">A single person, who may be an elderly person, displaced person, </w:t>
      </w:r>
      <w:proofErr w:type="gramStart"/>
      <w:r w:rsidRPr="00C6545C">
        <w:rPr>
          <w:rFonts w:asciiTheme="minorHAnsi" w:hAnsiTheme="minorHAnsi" w:cstheme="minorHAnsi"/>
        </w:rPr>
        <w:t>nearly-elderly</w:t>
      </w:r>
      <w:proofErr w:type="gramEnd"/>
      <w:r w:rsidRPr="00C6545C">
        <w:rPr>
          <w:rFonts w:asciiTheme="minorHAnsi" w:hAnsiTheme="minorHAnsi" w:cstheme="minorHAnsi"/>
        </w:rPr>
        <w:t xml:space="preserve"> person, or any other single person; </w:t>
      </w:r>
      <w:r w:rsidR="00C6545C">
        <w:rPr>
          <w:rFonts w:asciiTheme="minorHAnsi" w:hAnsiTheme="minorHAnsi" w:cstheme="minorHAnsi"/>
        </w:rPr>
        <w:br/>
      </w:r>
    </w:p>
    <w:p w14:paraId="00B5954F" w14:textId="74282254" w:rsidR="00364B64" w:rsidRPr="00C6545C" w:rsidRDefault="00364B64" w:rsidP="00CD2BB4">
      <w:pPr>
        <w:pStyle w:val="BodyText"/>
        <w:numPr>
          <w:ilvl w:val="0"/>
          <w:numId w:val="11"/>
        </w:numPr>
        <w:rPr>
          <w:rFonts w:asciiTheme="minorHAnsi" w:hAnsiTheme="minorHAnsi" w:cstheme="minorHAnsi"/>
        </w:rPr>
      </w:pPr>
      <w:r w:rsidRPr="00C6545C">
        <w:rPr>
          <w:rFonts w:asciiTheme="minorHAnsi" w:hAnsiTheme="minorHAnsi" w:cstheme="minorHAnsi"/>
        </w:rPr>
        <w:t xml:space="preserve">Unrelated individuals shall be considered as one-person families; or </w:t>
      </w:r>
      <w:r w:rsidR="00C6545C">
        <w:rPr>
          <w:rFonts w:asciiTheme="minorHAnsi" w:hAnsiTheme="minorHAnsi" w:cstheme="minorHAnsi"/>
        </w:rPr>
        <w:br/>
      </w:r>
    </w:p>
    <w:p w14:paraId="512D9E06" w14:textId="77777777" w:rsidR="00364B64" w:rsidRPr="00C6545C" w:rsidRDefault="00364B64" w:rsidP="00CD2BB4">
      <w:pPr>
        <w:pStyle w:val="BodyText"/>
        <w:numPr>
          <w:ilvl w:val="0"/>
          <w:numId w:val="11"/>
        </w:numPr>
        <w:rPr>
          <w:rFonts w:asciiTheme="minorHAnsi" w:hAnsiTheme="minorHAnsi" w:cstheme="minorHAnsi"/>
        </w:rPr>
      </w:pPr>
      <w:r w:rsidRPr="00C6545C">
        <w:rPr>
          <w:rFonts w:asciiTheme="minorHAnsi" w:hAnsiTheme="minorHAnsi" w:cstheme="minorHAnsi"/>
        </w:rPr>
        <w:t xml:space="preserve">A group of </w:t>
      </w:r>
      <w:proofErr w:type="gramStart"/>
      <w:r w:rsidRPr="00C6545C">
        <w:rPr>
          <w:rFonts w:asciiTheme="minorHAnsi" w:hAnsiTheme="minorHAnsi" w:cstheme="minorHAnsi"/>
        </w:rPr>
        <w:t>persons</w:t>
      </w:r>
      <w:proofErr w:type="gramEnd"/>
      <w:r w:rsidRPr="00C6545C">
        <w:rPr>
          <w:rFonts w:asciiTheme="minorHAnsi" w:hAnsiTheme="minorHAnsi" w:cstheme="minorHAnsi"/>
        </w:rPr>
        <w:t xml:space="preserve"> residing together, and such group includes, but not limited to:</w:t>
      </w:r>
    </w:p>
    <w:p w14:paraId="5E1435B7" w14:textId="77777777" w:rsidR="00364B64" w:rsidRPr="00C6545C" w:rsidRDefault="00364B64" w:rsidP="00CD2BB4">
      <w:pPr>
        <w:pStyle w:val="BodyText"/>
        <w:numPr>
          <w:ilvl w:val="1"/>
          <w:numId w:val="11"/>
        </w:numPr>
        <w:rPr>
          <w:rFonts w:asciiTheme="minorHAnsi" w:hAnsiTheme="minorHAnsi" w:cstheme="minorHAnsi"/>
        </w:rPr>
      </w:pPr>
      <w:r w:rsidRPr="00C6545C">
        <w:rPr>
          <w:rFonts w:asciiTheme="minorHAnsi" w:hAnsiTheme="minorHAnsi" w:cstheme="minorHAnsi"/>
        </w:rPr>
        <w:t>A family with or without children (the temporary absence of a child from the home due to placement in foster care shall not be considered in determining family composition and family size).</w:t>
      </w:r>
      <w:r w:rsidRPr="00C6545C">
        <w:rPr>
          <w:rFonts w:asciiTheme="minorHAnsi" w:hAnsiTheme="minorHAnsi" w:cstheme="minorHAnsi"/>
        </w:rPr>
        <w:br/>
      </w:r>
    </w:p>
    <w:p w14:paraId="485D9FE5" w14:textId="05709B55" w:rsidR="00364B64" w:rsidRPr="00C6545C" w:rsidRDefault="00364B64" w:rsidP="00CD2BB4">
      <w:pPr>
        <w:pStyle w:val="BodyText"/>
        <w:numPr>
          <w:ilvl w:val="1"/>
          <w:numId w:val="11"/>
        </w:numPr>
        <w:rPr>
          <w:rFonts w:asciiTheme="minorHAnsi" w:hAnsiTheme="minorHAnsi" w:cstheme="minorHAnsi"/>
        </w:rPr>
      </w:pPr>
      <w:r w:rsidRPr="00C6545C">
        <w:rPr>
          <w:rFonts w:asciiTheme="minorHAnsi" w:hAnsiTheme="minorHAnsi" w:cstheme="minorHAnsi"/>
        </w:rPr>
        <w:lastRenderedPageBreak/>
        <w:t xml:space="preserve">An elderly </w:t>
      </w:r>
      <w:proofErr w:type="gramStart"/>
      <w:r w:rsidRPr="00C6545C">
        <w:rPr>
          <w:rFonts w:asciiTheme="minorHAnsi" w:hAnsiTheme="minorHAnsi" w:cstheme="minorHAnsi"/>
        </w:rPr>
        <w:t>family—a</w:t>
      </w:r>
      <w:proofErr w:type="gramEnd"/>
      <w:r w:rsidRPr="00C6545C">
        <w:rPr>
          <w:rFonts w:asciiTheme="minorHAnsi" w:hAnsiTheme="minorHAnsi" w:cstheme="minorHAnsi"/>
        </w:rPr>
        <w:t xml:space="preserve"> family whose head (co-head), spouse, or sole member is a person who is at least 62 years of age. It may include two or more </w:t>
      </w:r>
      <w:proofErr w:type="gramStart"/>
      <w:r w:rsidRPr="00C6545C">
        <w:rPr>
          <w:rFonts w:asciiTheme="minorHAnsi" w:hAnsiTheme="minorHAnsi" w:cstheme="minorHAnsi"/>
        </w:rPr>
        <w:t>persons</w:t>
      </w:r>
      <w:proofErr w:type="gramEnd"/>
      <w:r w:rsidRPr="00C6545C">
        <w:rPr>
          <w:rFonts w:asciiTheme="minorHAnsi" w:hAnsiTheme="minorHAnsi" w:cstheme="minorHAnsi"/>
        </w:rPr>
        <w:t xml:space="preserve"> who are at least 62 years of age living with one or more live-in </w:t>
      </w:r>
      <w:proofErr w:type="gramStart"/>
      <w:r w:rsidRPr="00C6545C">
        <w:rPr>
          <w:rFonts w:asciiTheme="minorHAnsi" w:hAnsiTheme="minorHAnsi" w:cstheme="minorHAnsi"/>
        </w:rPr>
        <w:t>aides</w:t>
      </w:r>
      <w:proofErr w:type="gramEnd"/>
      <w:r w:rsidRPr="00C6545C">
        <w:rPr>
          <w:rFonts w:asciiTheme="minorHAnsi" w:hAnsiTheme="minorHAnsi" w:cstheme="minorHAnsi"/>
        </w:rPr>
        <w:t xml:space="preserve">. (A live- in aide is a person who resides with one or more elderly persons or near- elderly persons, or </w:t>
      </w:r>
      <w:proofErr w:type="gramStart"/>
      <w:r w:rsidRPr="00C6545C">
        <w:rPr>
          <w:rFonts w:asciiTheme="minorHAnsi" w:hAnsiTheme="minorHAnsi" w:cstheme="minorHAnsi"/>
        </w:rPr>
        <w:t>persons</w:t>
      </w:r>
      <w:proofErr w:type="gramEnd"/>
      <w:r w:rsidRPr="00C6545C">
        <w:rPr>
          <w:rFonts w:asciiTheme="minorHAnsi" w:hAnsiTheme="minorHAnsi" w:cstheme="minorHAnsi"/>
        </w:rPr>
        <w:t xml:space="preserve"> with disabilities).</w:t>
      </w:r>
      <w:r w:rsidR="00152E0B">
        <w:rPr>
          <w:rFonts w:asciiTheme="minorHAnsi" w:hAnsiTheme="minorHAnsi" w:cstheme="minorHAnsi"/>
        </w:rPr>
        <w:br/>
      </w:r>
    </w:p>
    <w:p w14:paraId="4ACBFC0B" w14:textId="77777777" w:rsidR="00364B64" w:rsidRPr="00C6545C" w:rsidRDefault="00364B64" w:rsidP="00CD2BB4">
      <w:pPr>
        <w:pStyle w:val="BodyText"/>
        <w:numPr>
          <w:ilvl w:val="1"/>
          <w:numId w:val="11"/>
        </w:numPr>
        <w:rPr>
          <w:rFonts w:asciiTheme="minorHAnsi" w:hAnsiTheme="minorHAnsi" w:cstheme="minorHAnsi"/>
        </w:rPr>
      </w:pPr>
      <w:r w:rsidRPr="00C6545C">
        <w:rPr>
          <w:rFonts w:asciiTheme="minorHAnsi" w:hAnsiTheme="minorHAnsi" w:cstheme="minorHAnsi"/>
        </w:rPr>
        <w:t xml:space="preserve">A near-elderly </w:t>
      </w:r>
      <w:proofErr w:type="gramStart"/>
      <w:r w:rsidRPr="00C6545C">
        <w:rPr>
          <w:rFonts w:asciiTheme="minorHAnsi" w:hAnsiTheme="minorHAnsi" w:cstheme="minorHAnsi"/>
        </w:rPr>
        <w:t>family—a</w:t>
      </w:r>
      <w:proofErr w:type="gramEnd"/>
      <w:r w:rsidRPr="00C6545C">
        <w:rPr>
          <w:rFonts w:asciiTheme="minorHAnsi" w:hAnsiTheme="minorHAnsi" w:cstheme="minorHAnsi"/>
        </w:rPr>
        <w:t xml:space="preserve"> family whose head (co-head), spouse, or sole member is a person who is at least 50 years of age but below the age of 62, living together; or one or more </w:t>
      </w:r>
      <w:proofErr w:type="gramStart"/>
      <w:r w:rsidRPr="00C6545C">
        <w:rPr>
          <w:rFonts w:asciiTheme="minorHAnsi" w:hAnsiTheme="minorHAnsi" w:cstheme="minorHAnsi"/>
        </w:rPr>
        <w:t>persons</w:t>
      </w:r>
      <w:proofErr w:type="gramEnd"/>
      <w:r w:rsidRPr="00C6545C">
        <w:rPr>
          <w:rFonts w:asciiTheme="minorHAnsi" w:hAnsiTheme="minorHAnsi" w:cstheme="minorHAnsi"/>
        </w:rPr>
        <w:t xml:space="preserve"> who are at least 50 years of age but below the age of 62 living with one or more live-in aides.</w:t>
      </w:r>
      <w:r w:rsidRPr="00C6545C">
        <w:rPr>
          <w:rFonts w:asciiTheme="minorHAnsi" w:hAnsiTheme="minorHAnsi" w:cstheme="minorHAnsi"/>
        </w:rPr>
        <w:br/>
      </w:r>
    </w:p>
    <w:p w14:paraId="0E910266" w14:textId="77777777" w:rsidR="00364B64" w:rsidRPr="00C6545C" w:rsidRDefault="00364B64" w:rsidP="00CD2BB4">
      <w:pPr>
        <w:pStyle w:val="BodyText"/>
        <w:numPr>
          <w:ilvl w:val="0"/>
          <w:numId w:val="11"/>
        </w:numPr>
        <w:rPr>
          <w:rFonts w:asciiTheme="minorHAnsi" w:hAnsiTheme="minorHAnsi" w:cstheme="minorHAnsi"/>
        </w:rPr>
      </w:pPr>
      <w:r w:rsidRPr="00C6545C">
        <w:rPr>
          <w:rFonts w:asciiTheme="minorHAnsi" w:hAnsiTheme="minorHAnsi" w:cstheme="minorHAnsi"/>
        </w:rPr>
        <w:t xml:space="preserve">Disabled family—a family whose head (including co-head), spouse, or sole member is a person with disabilities. It may include two or more </w:t>
      </w:r>
      <w:proofErr w:type="gramStart"/>
      <w:r w:rsidRPr="00C6545C">
        <w:rPr>
          <w:rFonts w:asciiTheme="minorHAnsi" w:hAnsiTheme="minorHAnsi" w:cstheme="minorHAnsi"/>
        </w:rPr>
        <w:t>persons</w:t>
      </w:r>
      <w:proofErr w:type="gramEnd"/>
      <w:r w:rsidRPr="00C6545C">
        <w:rPr>
          <w:rFonts w:asciiTheme="minorHAnsi" w:hAnsiTheme="minorHAnsi" w:cstheme="minorHAnsi"/>
        </w:rPr>
        <w:t xml:space="preserve"> with disabilities living together, or one or more </w:t>
      </w:r>
      <w:proofErr w:type="gramStart"/>
      <w:r w:rsidRPr="00C6545C">
        <w:rPr>
          <w:rFonts w:asciiTheme="minorHAnsi" w:hAnsiTheme="minorHAnsi" w:cstheme="minorHAnsi"/>
        </w:rPr>
        <w:t>persons</w:t>
      </w:r>
      <w:proofErr w:type="gramEnd"/>
      <w:r w:rsidRPr="00C6545C">
        <w:rPr>
          <w:rFonts w:asciiTheme="minorHAnsi" w:hAnsiTheme="minorHAnsi" w:cstheme="minorHAnsi"/>
        </w:rPr>
        <w:t xml:space="preserve"> with disabilities living with one or more live-in aides.</w:t>
      </w:r>
      <w:r w:rsidRPr="00C6545C">
        <w:rPr>
          <w:rFonts w:asciiTheme="minorHAnsi" w:hAnsiTheme="minorHAnsi" w:cstheme="minorHAnsi"/>
        </w:rPr>
        <w:br/>
      </w:r>
    </w:p>
    <w:p w14:paraId="6C15B2B5" w14:textId="77777777" w:rsidR="00364B64" w:rsidRPr="00C6545C" w:rsidRDefault="00364B64" w:rsidP="00CD2BB4">
      <w:pPr>
        <w:pStyle w:val="BodyText"/>
        <w:numPr>
          <w:ilvl w:val="0"/>
          <w:numId w:val="11"/>
        </w:numPr>
        <w:rPr>
          <w:rFonts w:asciiTheme="minorHAnsi" w:hAnsiTheme="minorHAnsi" w:cstheme="minorHAnsi"/>
        </w:rPr>
      </w:pPr>
      <w:r w:rsidRPr="00C6545C">
        <w:rPr>
          <w:rFonts w:asciiTheme="minorHAnsi" w:hAnsiTheme="minorHAnsi" w:cstheme="minorHAnsi"/>
        </w:rPr>
        <w:t xml:space="preserve">A displaced </w:t>
      </w:r>
      <w:proofErr w:type="gramStart"/>
      <w:r w:rsidRPr="00C6545C">
        <w:rPr>
          <w:rFonts w:asciiTheme="minorHAnsi" w:hAnsiTheme="minorHAnsi" w:cstheme="minorHAnsi"/>
        </w:rPr>
        <w:t>family—a</w:t>
      </w:r>
      <w:proofErr w:type="gramEnd"/>
      <w:r w:rsidRPr="00C6545C">
        <w:rPr>
          <w:rFonts w:asciiTheme="minorHAnsi" w:hAnsiTheme="minorHAnsi" w:cstheme="minorHAnsi"/>
        </w:rPr>
        <w:t xml:space="preserve"> family in which each member, or whose sole member, is a person displaced by governmental action, or a person whose dwelling has been extensively damaged or destroyed because of a disaster declared or otherwise formally recognized pursuant to Federal disaster relief laws.</w:t>
      </w:r>
      <w:r w:rsidRPr="00C6545C">
        <w:rPr>
          <w:rFonts w:asciiTheme="minorHAnsi" w:hAnsiTheme="minorHAnsi" w:cstheme="minorHAnsi"/>
        </w:rPr>
        <w:br/>
      </w:r>
    </w:p>
    <w:p w14:paraId="1775B7AD" w14:textId="77777777" w:rsidR="00364B64" w:rsidRPr="00C6545C" w:rsidRDefault="00364B64" w:rsidP="00CD2BB4">
      <w:pPr>
        <w:pStyle w:val="BodyText"/>
        <w:numPr>
          <w:ilvl w:val="0"/>
          <w:numId w:val="11"/>
        </w:numPr>
        <w:rPr>
          <w:rFonts w:asciiTheme="minorHAnsi" w:hAnsiTheme="minorHAnsi" w:cstheme="minorHAnsi"/>
        </w:rPr>
      </w:pPr>
      <w:r w:rsidRPr="00C6545C">
        <w:rPr>
          <w:rFonts w:asciiTheme="minorHAnsi" w:hAnsiTheme="minorHAnsi" w:cstheme="minorHAnsi"/>
        </w:rPr>
        <w:t>The remaining member of a tenant family.</w:t>
      </w:r>
      <w:r w:rsidRPr="00C6545C">
        <w:rPr>
          <w:rFonts w:asciiTheme="minorHAnsi" w:hAnsiTheme="minorHAnsi" w:cstheme="minorHAnsi"/>
        </w:rPr>
        <w:br/>
      </w:r>
    </w:p>
    <w:p w14:paraId="1A142D4F" w14:textId="0B6BAA52" w:rsidR="00364B64" w:rsidRDefault="00C6545C" w:rsidP="00CD2BB4">
      <w:pPr>
        <w:pStyle w:val="BodyText"/>
        <w:numPr>
          <w:ilvl w:val="0"/>
          <w:numId w:val="11"/>
        </w:numPr>
        <w:rPr>
          <w:rFonts w:asciiTheme="minorHAnsi" w:hAnsiTheme="minorHAnsi" w:cstheme="minorHAnsi"/>
        </w:rPr>
      </w:pPr>
      <w:r w:rsidRPr="00C6545C">
        <w:rPr>
          <w:rFonts w:asciiTheme="minorHAnsi" w:hAnsiTheme="minorHAnsi" w:cstheme="minorHAnsi"/>
        </w:rPr>
        <w:t>A</w:t>
      </w:r>
      <w:r w:rsidR="00364B64" w:rsidRPr="00C6545C">
        <w:rPr>
          <w:rFonts w:asciiTheme="minorHAnsi" w:hAnsiTheme="minorHAnsi" w:cstheme="minorHAnsi"/>
        </w:rPr>
        <w:t xml:space="preserve"> single person who is not an elderly or displaced person, or a person with disabilities, or the remaining member of a tenant family.</w:t>
      </w:r>
    </w:p>
    <w:p w14:paraId="46DF3715" w14:textId="77777777" w:rsidR="00152E0B" w:rsidRPr="00C6545C" w:rsidRDefault="00152E0B" w:rsidP="00152E0B">
      <w:pPr>
        <w:pStyle w:val="BodyText"/>
        <w:ind w:left="720"/>
        <w:rPr>
          <w:rFonts w:asciiTheme="minorHAnsi" w:hAnsiTheme="minorHAnsi" w:cstheme="minorHAnsi"/>
        </w:rPr>
      </w:pPr>
    </w:p>
    <w:p w14:paraId="4AB3A9D2" w14:textId="77777777" w:rsidR="00C6545C" w:rsidRPr="0054352E" w:rsidRDefault="00364B64" w:rsidP="0054352E">
      <w:pPr>
        <w:pStyle w:val="Heading2"/>
        <w:rPr>
          <w:rStyle w:val="Heading2Char"/>
        </w:rPr>
      </w:pPr>
      <w:bookmarkStart w:id="37" w:name="_Toc221710786"/>
      <w:r w:rsidRPr="0054352E">
        <w:rPr>
          <w:rStyle w:val="Heading2Char"/>
        </w:rPr>
        <w:t>Household</w:t>
      </w:r>
      <w:bookmarkEnd w:id="37"/>
    </w:p>
    <w:p w14:paraId="131AF1CA" w14:textId="17704FD7" w:rsidR="00364B64" w:rsidRDefault="00364B64" w:rsidP="00C6545C">
      <w:pPr>
        <w:pStyle w:val="BodyText"/>
        <w:rPr>
          <w:rStyle w:val="BodyTextChar"/>
          <w:rFonts w:asciiTheme="minorHAnsi" w:hAnsiTheme="minorHAnsi" w:cstheme="minorHAnsi"/>
        </w:rPr>
      </w:pPr>
      <w:r w:rsidRPr="00C6545C">
        <w:rPr>
          <w:rStyle w:val="BodyTextChar"/>
          <w:rFonts w:asciiTheme="minorHAnsi" w:hAnsiTheme="minorHAnsi" w:cstheme="minorHAnsi"/>
        </w:rPr>
        <w:t xml:space="preserve">Pursuant to 24 CFR 570.3, household means all persons who occupy a housing unit. A household may consist of </w:t>
      </w:r>
      <w:proofErr w:type="gramStart"/>
      <w:r w:rsidRPr="00C6545C">
        <w:rPr>
          <w:rStyle w:val="BodyTextChar"/>
          <w:rFonts w:asciiTheme="minorHAnsi" w:hAnsiTheme="minorHAnsi" w:cstheme="minorHAnsi"/>
        </w:rPr>
        <w:t>persons</w:t>
      </w:r>
      <w:proofErr w:type="gramEnd"/>
      <w:r w:rsidRPr="00C6545C">
        <w:rPr>
          <w:rStyle w:val="BodyTextChar"/>
          <w:rFonts w:asciiTheme="minorHAnsi" w:hAnsiTheme="minorHAnsi" w:cstheme="minorHAnsi"/>
        </w:rPr>
        <w:t xml:space="preserve"> living together or any other group of related or unrelated </w:t>
      </w:r>
      <w:proofErr w:type="gramStart"/>
      <w:r w:rsidRPr="00C6545C">
        <w:rPr>
          <w:rStyle w:val="BodyTextChar"/>
          <w:rFonts w:asciiTheme="minorHAnsi" w:hAnsiTheme="minorHAnsi" w:cstheme="minorHAnsi"/>
        </w:rPr>
        <w:t>persons</w:t>
      </w:r>
      <w:proofErr w:type="gramEnd"/>
      <w:r w:rsidRPr="00C6545C">
        <w:rPr>
          <w:rStyle w:val="BodyTextChar"/>
          <w:rFonts w:asciiTheme="minorHAnsi" w:hAnsiTheme="minorHAnsi" w:cstheme="minorHAnsi"/>
        </w:rPr>
        <w:t xml:space="preserve"> who share living arrangements, regardless of actual or perceived sexual orientation, gender identity, or marital status.</w:t>
      </w:r>
    </w:p>
    <w:p w14:paraId="16A8E0E1" w14:textId="77777777" w:rsidR="00C6545C" w:rsidRPr="00C6545C" w:rsidRDefault="00C6545C" w:rsidP="00C6545C">
      <w:pPr>
        <w:pStyle w:val="BodyText"/>
        <w:rPr>
          <w:rStyle w:val="BodyTextChar"/>
          <w:rFonts w:asciiTheme="minorHAnsi" w:hAnsiTheme="minorHAnsi" w:cstheme="minorHAnsi"/>
        </w:rPr>
      </w:pPr>
    </w:p>
    <w:p w14:paraId="7BBC9429" w14:textId="77777777" w:rsidR="00C6545C" w:rsidRPr="0054352E" w:rsidRDefault="00364B64" w:rsidP="0054352E">
      <w:pPr>
        <w:pStyle w:val="Heading2"/>
        <w:rPr>
          <w:rStyle w:val="Heading2Char"/>
        </w:rPr>
      </w:pPr>
      <w:bookmarkStart w:id="38" w:name="_Toc221710787"/>
      <w:r w:rsidRPr="0054352E">
        <w:rPr>
          <w:rStyle w:val="Heading2Char"/>
        </w:rPr>
        <w:t>LMI (Low-Mod-Income) Person</w:t>
      </w:r>
      <w:bookmarkEnd w:id="38"/>
    </w:p>
    <w:p w14:paraId="0BBA8DCE" w14:textId="2160056B" w:rsidR="00364B64" w:rsidRPr="00C6545C" w:rsidRDefault="00364B64" w:rsidP="00F37EB9">
      <w:pPr>
        <w:rPr>
          <w:rStyle w:val="BodyTextChar"/>
          <w:rFonts w:asciiTheme="minorHAnsi" w:eastAsiaTheme="minorHAnsi" w:hAnsiTheme="minorHAnsi" w:cstheme="minorHAnsi"/>
        </w:rPr>
      </w:pPr>
      <w:r w:rsidRPr="00C6545C">
        <w:rPr>
          <w:rStyle w:val="BodyTextChar"/>
          <w:rFonts w:asciiTheme="minorHAnsi" w:eastAsiaTheme="minorHAnsi" w:hAnsiTheme="minorHAnsi" w:cstheme="minorHAnsi"/>
        </w:rPr>
        <w:t xml:space="preserve">An LMI person is defined as having an income less than or equal to 80 percent area median income.  </w:t>
      </w:r>
    </w:p>
    <w:p w14:paraId="4DDC4516" w14:textId="77777777" w:rsidR="00C6545C" w:rsidRDefault="00364B64" w:rsidP="00152E0B">
      <w:pPr>
        <w:pStyle w:val="Heading2"/>
        <w:rPr>
          <w:rStyle w:val="Heading2Char"/>
        </w:rPr>
      </w:pPr>
      <w:bookmarkStart w:id="39" w:name="_Toc221710788"/>
      <w:r w:rsidRPr="00C6545C">
        <w:rPr>
          <w:rStyle w:val="Heading2Char"/>
        </w:rPr>
        <w:t>Income</w:t>
      </w:r>
      <w:bookmarkEnd w:id="39"/>
    </w:p>
    <w:p w14:paraId="0EDECCE3" w14:textId="16534B84" w:rsidR="00364B64" w:rsidRDefault="00364B64" w:rsidP="00C6545C">
      <w:pPr>
        <w:pStyle w:val="BodyText"/>
        <w:rPr>
          <w:rFonts w:asciiTheme="minorHAnsi" w:hAnsiTheme="minorHAnsi" w:cstheme="minorHAnsi"/>
        </w:rPr>
      </w:pPr>
      <w:r w:rsidRPr="00C6545C">
        <w:rPr>
          <w:rFonts w:asciiTheme="minorHAnsi" w:hAnsiTheme="minorHAnsi" w:cstheme="minorHAnsi"/>
          <w:b/>
          <w:bCs/>
        </w:rPr>
        <w:t>“</w:t>
      </w:r>
      <w:r w:rsidRPr="00C6545C">
        <w:rPr>
          <w:rFonts w:asciiTheme="minorHAnsi" w:hAnsiTheme="minorHAnsi" w:cstheme="minorHAnsi"/>
        </w:rPr>
        <w:t xml:space="preserve">Income” is a family’s total adjusted gross income; total adjusted gross income should be based off the previous year’s tax returns. Any individual that makes up an LMI classified </w:t>
      </w:r>
      <w:proofErr w:type="gramStart"/>
      <w:r w:rsidRPr="00C6545C">
        <w:rPr>
          <w:rFonts w:asciiTheme="minorHAnsi" w:hAnsiTheme="minorHAnsi" w:cstheme="minorHAnsi"/>
        </w:rPr>
        <w:t>family,</w:t>
      </w:r>
      <w:proofErr w:type="gramEnd"/>
      <w:r w:rsidRPr="00C6545C">
        <w:rPr>
          <w:rFonts w:asciiTheme="minorHAnsi" w:hAnsiTheme="minorHAnsi" w:cstheme="minorHAnsi"/>
        </w:rPr>
        <w:t xml:space="preserve"> will be considered an LMI individual. Annual income limits are available on the</w:t>
      </w:r>
      <w:hyperlink r:id="rId29" w:history="1">
        <w:r w:rsidRPr="00C6545C">
          <w:rPr>
            <w:rStyle w:val="Hyperlink"/>
            <w:rFonts w:asciiTheme="minorHAnsi" w:hAnsiTheme="minorHAnsi" w:cstheme="minorHAnsi"/>
          </w:rPr>
          <w:t xml:space="preserve"> HUD website</w:t>
        </w:r>
      </w:hyperlink>
      <w:r w:rsidRPr="00C6545C">
        <w:rPr>
          <w:rFonts w:asciiTheme="minorHAnsi" w:hAnsiTheme="minorHAnsi" w:cstheme="minorHAnsi"/>
        </w:rPr>
        <w:t xml:space="preserve">. If HUD has not published the applicable years income limits, then the primary applicant may use the previous year. </w:t>
      </w:r>
    </w:p>
    <w:p w14:paraId="1EC30CE1" w14:textId="77777777" w:rsidR="00C6545C" w:rsidRPr="00C6545C" w:rsidRDefault="00C6545C" w:rsidP="00C6545C">
      <w:pPr>
        <w:pStyle w:val="BodyText"/>
        <w:rPr>
          <w:rFonts w:asciiTheme="minorHAnsi" w:hAnsiTheme="minorHAnsi" w:cstheme="minorHAnsi"/>
        </w:rPr>
      </w:pPr>
    </w:p>
    <w:p w14:paraId="1466EB05" w14:textId="77777777" w:rsidR="00364B64" w:rsidRPr="00C6545C" w:rsidRDefault="00364B64" w:rsidP="00C6545C">
      <w:pPr>
        <w:pStyle w:val="BodyText"/>
        <w:rPr>
          <w:rStyle w:val="Hyperlink"/>
          <w:rFonts w:asciiTheme="minorHAnsi" w:hAnsiTheme="minorHAnsi" w:cstheme="minorHAnsi"/>
        </w:rPr>
      </w:pPr>
      <w:r w:rsidRPr="00C6545C">
        <w:rPr>
          <w:rFonts w:asciiTheme="minorHAnsi" w:hAnsiTheme="minorHAnsi" w:cstheme="minorHAnsi"/>
        </w:rPr>
        <w:t>Income exclusions:</w:t>
      </w:r>
      <w:r w:rsidRPr="00C6545C">
        <w:rPr>
          <w:rFonts w:asciiTheme="minorHAnsi" w:hAnsiTheme="minorHAnsi" w:cstheme="minorHAnsi"/>
          <w:color w:val="FF0000"/>
        </w:rPr>
        <w:t xml:space="preserve"> </w:t>
      </w:r>
      <w:hyperlink r:id="rId30" w:history="1">
        <w:r w:rsidRPr="00C6545C">
          <w:rPr>
            <w:rStyle w:val="Hyperlink"/>
            <w:rFonts w:asciiTheme="minorHAnsi" w:hAnsiTheme="minorHAnsi" w:cstheme="minorHAnsi"/>
          </w:rPr>
          <w:t>Federal Register: Federally Mandated Exclusions From Income-Updated Listing</w:t>
        </w:r>
      </w:hyperlink>
    </w:p>
    <w:p w14:paraId="4B52EE64" w14:textId="77777777" w:rsidR="00364B64" w:rsidRPr="0022006E" w:rsidRDefault="00364B64" w:rsidP="00364B64">
      <w:pPr>
        <w:pStyle w:val="ListParagraph"/>
        <w:autoSpaceDE w:val="0"/>
        <w:autoSpaceDN w:val="0"/>
        <w:adjustRightInd w:val="0"/>
        <w:spacing w:after="0" w:afterAutospacing="0"/>
        <w:rPr>
          <w:rFonts w:cstheme="minorHAnsi"/>
          <w:sz w:val="24"/>
          <w:szCs w:val="24"/>
        </w:rPr>
      </w:pPr>
    </w:p>
    <w:p w14:paraId="37DBF770" w14:textId="77777777" w:rsidR="00C6545C" w:rsidRPr="0054352E" w:rsidRDefault="00364B64" w:rsidP="0054352E">
      <w:pPr>
        <w:pStyle w:val="Heading2"/>
        <w:rPr>
          <w:rStyle w:val="Heading2Char"/>
        </w:rPr>
      </w:pPr>
      <w:bookmarkStart w:id="40" w:name="_Toc221710789"/>
      <w:r w:rsidRPr="0054352E">
        <w:rPr>
          <w:rStyle w:val="Heading2Char"/>
        </w:rPr>
        <w:t>Seasonal Residents</w:t>
      </w:r>
      <w:bookmarkEnd w:id="40"/>
    </w:p>
    <w:p w14:paraId="4790486C" w14:textId="0CB04661" w:rsidR="00364B64" w:rsidRPr="007477DA" w:rsidRDefault="00364B64" w:rsidP="00C6545C">
      <w:pPr>
        <w:pStyle w:val="BodyText"/>
        <w:rPr>
          <w:rFonts w:asciiTheme="minorHAnsi" w:hAnsiTheme="minorHAnsi" w:cstheme="minorHAnsi"/>
        </w:rPr>
      </w:pPr>
      <w:r w:rsidRPr="00C6545C">
        <w:rPr>
          <w:rFonts w:asciiTheme="minorHAnsi" w:hAnsiTheme="minorHAnsi" w:cstheme="minorHAnsi"/>
        </w:rPr>
        <w:t xml:space="preserve">Seasonal (or part-time) residents (e.g., migrant farmers who reside in manufactured homes) may not participate in an income survey if their benefit of a service or an activity is incidental. For example, the use of a library or senior center by seasonal residents would be considered an incidental benefit. </w:t>
      </w:r>
      <w:r w:rsidRPr="007477DA">
        <w:rPr>
          <w:rFonts w:asciiTheme="minorHAnsi" w:hAnsiTheme="minorHAnsi" w:cstheme="minorHAnsi"/>
        </w:rPr>
        <w:t xml:space="preserve">Seasonal residents may participate in income surveys for CDBG-funded activities such as installation of sewer lines and sewage treatment plants, etc. </w:t>
      </w:r>
    </w:p>
    <w:p w14:paraId="1F88DB84" w14:textId="77777777" w:rsidR="00DD0D19" w:rsidRPr="007477DA" w:rsidRDefault="00DD0D19" w:rsidP="00C6545C">
      <w:pPr>
        <w:pStyle w:val="BodyText"/>
        <w:rPr>
          <w:rFonts w:asciiTheme="minorHAnsi" w:hAnsiTheme="minorHAnsi" w:cstheme="minorHAnsi"/>
        </w:rPr>
      </w:pPr>
    </w:p>
    <w:p w14:paraId="4E73882A" w14:textId="0714E875" w:rsidR="00DD0D19" w:rsidRPr="007477DA" w:rsidRDefault="00DD0D19" w:rsidP="00DD0D19">
      <w:pPr>
        <w:pStyle w:val="BodyText"/>
        <w:numPr>
          <w:ilvl w:val="1"/>
          <w:numId w:val="12"/>
        </w:numPr>
        <w:rPr>
          <w:rFonts w:asciiTheme="minorHAnsi" w:hAnsiTheme="minorHAnsi" w:cstheme="minorHAnsi"/>
        </w:rPr>
      </w:pPr>
      <w:r w:rsidRPr="007477DA">
        <w:rPr>
          <w:rFonts w:asciiTheme="minorHAnsi" w:hAnsiTheme="minorHAnsi" w:cstheme="minorHAnsi"/>
        </w:rPr>
        <w:t xml:space="preserve">For CDBG-I type projects – seasonal </w:t>
      </w:r>
      <w:proofErr w:type="gramStart"/>
      <w:r w:rsidRPr="007477DA">
        <w:rPr>
          <w:rFonts w:asciiTheme="minorHAnsi" w:hAnsiTheme="minorHAnsi" w:cstheme="minorHAnsi"/>
        </w:rPr>
        <w:t>residents</w:t>
      </w:r>
      <w:proofErr w:type="gramEnd"/>
      <w:r w:rsidRPr="007477DA">
        <w:rPr>
          <w:rFonts w:asciiTheme="minorHAnsi" w:hAnsiTheme="minorHAnsi" w:cstheme="minorHAnsi"/>
        </w:rPr>
        <w:t xml:space="preserve"> information can be used for income surveys.</w:t>
      </w:r>
    </w:p>
    <w:p w14:paraId="0A2EB403" w14:textId="76823912" w:rsidR="00DD0D19" w:rsidRPr="007477DA" w:rsidRDefault="00DD0D19" w:rsidP="00DD0D19">
      <w:pPr>
        <w:pStyle w:val="BodyText"/>
        <w:numPr>
          <w:ilvl w:val="2"/>
          <w:numId w:val="12"/>
        </w:numPr>
        <w:rPr>
          <w:rFonts w:asciiTheme="minorHAnsi" w:hAnsiTheme="minorHAnsi" w:cstheme="minorHAnsi"/>
        </w:rPr>
      </w:pPr>
      <w:r w:rsidRPr="007477DA">
        <w:rPr>
          <w:rFonts w:asciiTheme="minorHAnsi" w:hAnsiTheme="minorHAnsi" w:cstheme="minorHAnsi"/>
        </w:rPr>
        <w:t xml:space="preserve">Exception: Direct Beneficiaries (New Connections) </w:t>
      </w:r>
      <w:proofErr w:type="gramStart"/>
      <w:r w:rsidRPr="007477DA">
        <w:rPr>
          <w:rFonts w:asciiTheme="minorHAnsi" w:hAnsiTheme="minorHAnsi" w:cstheme="minorHAnsi"/>
        </w:rPr>
        <w:t>is</w:t>
      </w:r>
      <w:proofErr w:type="gramEnd"/>
      <w:r w:rsidRPr="007477DA">
        <w:rPr>
          <w:rFonts w:asciiTheme="minorHAnsi" w:hAnsiTheme="minorHAnsi" w:cstheme="minorHAnsi"/>
        </w:rPr>
        <w:t xml:space="preserve"> ineligible.  </w:t>
      </w:r>
    </w:p>
    <w:p w14:paraId="4C4A339E" w14:textId="77777777" w:rsidR="00C6545C" w:rsidRPr="00C6545C" w:rsidRDefault="00C6545C" w:rsidP="00C6545C">
      <w:pPr>
        <w:pStyle w:val="BodyText"/>
        <w:rPr>
          <w:rFonts w:asciiTheme="minorHAnsi" w:hAnsiTheme="minorHAnsi" w:cstheme="minorHAnsi"/>
        </w:rPr>
      </w:pPr>
    </w:p>
    <w:p w14:paraId="053725C3" w14:textId="77777777" w:rsidR="00364B64" w:rsidRPr="00C6545C" w:rsidRDefault="00364B64" w:rsidP="00C6545C">
      <w:pPr>
        <w:pStyle w:val="BodyText"/>
        <w:rPr>
          <w:rFonts w:asciiTheme="minorHAnsi" w:hAnsiTheme="minorHAnsi" w:cstheme="minorHAnsi"/>
        </w:rPr>
      </w:pPr>
      <w:r w:rsidRPr="00C6545C">
        <w:rPr>
          <w:rFonts w:asciiTheme="minorHAnsi" w:hAnsiTheme="minorHAnsi" w:cstheme="minorHAnsi"/>
        </w:rPr>
        <w:t>The ACS defines residency in terms of “current residence” – a unit is defined as the current residence of a household if the household is living in the unit for at least two months upon receipt of the survey, even if the household lives somewhere else for most of the year. In contrast, the long form uses a “usual residence” rule, i.e., the place where a person lives and sleeps most of the time. The differences in the definition of residence have consequences for vacancy and homeownership estimates.</w:t>
      </w:r>
    </w:p>
    <w:p w14:paraId="2FB06B1B" w14:textId="77777777" w:rsidR="00364B64" w:rsidRPr="00C6545C" w:rsidRDefault="00364B64" w:rsidP="00C6545C">
      <w:pPr>
        <w:pStyle w:val="BodyText"/>
        <w:rPr>
          <w:rFonts w:asciiTheme="minorHAnsi" w:hAnsiTheme="minorHAnsi" w:cstheme="minorHAnsi"/>
        </w:rPr>
      </w:pPr>
    </w:p>
    <w:p w14:paraId="1E09A64E" w14:textId="77777777" w:rsidR="00364B64" w:rsidRPr="00C6545C" w:rsidRDefault="00364B64" w:rsidP="00C6545C">
      <w:pPr>
        <w:pStyle w:val="BodyText"/>
        <w:rPr>
          <w:rFonts w:asciiTheme="minorHAnsi" w:hAnsiTheme="minorHAnsi" w:cstheme="minorHAnsi"/>
          <w:b/>
        </w:rPr>
      </w:pPr>
      <w:r w:rsidRPr="00C6545C">
        <w:rPr>
          <w:rFonts w:asciiTheme="minorHAnsi" w:hAnsiTheme="minorHAnsi" w:cstheme="minorHAnsi"/>
        </w:rPr>
        <w:t xml:space="preserve">For seasonal homes, the seasonal residents must answer the survey, in the case of no response, the survey will be considered above income, and it cannot be </w:t>
      </w:r>
      <w:proofErr w:type="gramStart"/>
      <w:r w:rsidRPr="00C6545C">
        <w:rPr>
          <w:rFonts w:asciiTheme="minorHAnsi" w:hAnsiTheme="minorHAnsi" w:cstheme="minorHAnsi"/>
        </w:rPr>
        <w:t>count</w:t>
      </w:r>
      <w:proofErr w:type="gramEnd"/>
      <w:r w:rsidRPr="00C6545C">
        <w:rPr>
          <w:rFonts w:asciiTheme="minorHAnsi" w:hAnsiTheme="minorHAnsi" w:cstheme="minorHAnsi"/>
        </w:rPr>
        <w:t xml:space="preserve"> as a vacant property.   </w:t>
      </w:r>
    </w:p>
    <w:p w14:paraId="733DBA5A" w14:textId="6DE27902" w:rsidR="00364B64" w:rsidRPr="00C6545C" w:rsidRDefault="00364B64" w:rsidP="00C6545C">
      <w:pPr>
        <w:pStyle w:val="BodyText"/>
        <w:rPr>
          <w:rFonts w:asciiTheme="minorHAnsi" w:eastAsiaTheme="majorEastAsia" w:hAnsiTheme="minorHAnsi" w:cstheme="minorHAnsi"/>
        </w:rPr>
      </w:pPr>
      <w:r w:rsidRPr="00C6545C">
        <w:rPr>
          <w:rFonts w:asciiTheme="minorHAnsi" w:hAnsiTheme="minorHAnsi" w:cstheme="minorHAnsi"/>
        </w:rPr>
        <w:t xml:space="preserve">See </w:t>
      </w:r>
      <w:hyperlink r:id="rId31" w:history="1">
        <w:r w:rsidR="0021135C" w:rsidRPr="0021135C">
          <w:rPr>
            <w:rStyle w:val="Hyperlink"/>
            <w:rFonts w:asciiTheme="minorHAnsi" w:hAnsiTheme="minorHAnsi" w:cstheme="minorHAnsi"/>
          </w:rPr>
          <w:t>HUD CPD-14-013</w:t>
        </w:r>
      </w:hyperlink>
      <w:r w:rsidRPr="0021135C">
        <w:rPr>
          <w:rFonts w:asciiTheme="minorHAnsi" w:hAnsiTheme="minorHAnsi" w:cstheme="minorHAnsi"/>
        </w:rPr>
        <w:t xml:space="preserve"> - Issued: September 23, 2014</w:t>
      </w:r>
      <w:r w:rsidRPr="00C6545C">
        <w:rPr>
          <w:rFonts w:asciiTheme="minorHAnsi" w:hAnsiTheme="minorHAnsi" w:cstheme="minorHAnsi"/>
        </w:rPr>
        <w:t xml:space="preserve"> </w:t>
      </w:r>
    </w:p>
    <w:bookmarkEnd w:id="0"/>
    <w:bookmarkEnd w:id="1"/>
    <w:p w14:paraId="2222FB7E" w14:textId="77777777" w:rsidR="00364B64" w:rsidRPr="00C6545C" w:rsidRDefault="00364B64" w:rsidP="00C6545C">
      <w:pPr>
        <w:pStyle w:val="BodyText"/>
        <w:rPr>
          <w:rFonts w:asciiTheme="minorHAnsi" w:hAnsiTheme="minorHAnsi" w:cstheme="minorHAnsi"/>
          <w:b/>
          <w:bCs/>
          <w:iCs/>
        </w:rPr>
      </w:pPr>
    </w:p>
    <w:sectPr w:rsidR="00364B64" w:rsidRPr="00C6545C" w:rsidSect="007003B9">
      <w:headerReference w:type="default" r:id="rId32"/>
      <w:footerReference w:type="default" r:id="rId33"/>
      <w:pgSz w:w="12240" w:h="15840"/>
      <w:pgMar w:top="1008" w:right="1080" w:bottom="1440" w:left="1080" w:header="720" w:footer="44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Karis, Eric G" w:date="2026-02-05T12:07:00Z" w:initials="EK">
    <w:p w14:paraId="322ED93E" w14:textId="77777777" w:rsidR="00E83365" w:rsidRDefault="00E83365" w:rsidP="00E83365">
      <w:pPr>
        <w:pStyle w:val="CommentText"/>
      </w:pPr>
      <w:r>
        <w:rPr>
          <w:rStyle w:val="CommentReference"/>
        </w:rPr>
        <w:annotationRef/>
      </w:r>
      <w:r>
        <w:t>Need to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2ED9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67FCD1" w16cex:dateUtc="2026-02-05T1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2ED93E" w16cid:durableId="7367FC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5625B" w14:textId="77777777" w:rsidR="00216632" w:rsidRDefault="00216632" w:rsidP="005D739A">
      <w:pPr>
        <w:spacing w:after="0"/>
      </w:pPr>
      <w:r>
        <w:separator/>
      </w:r>
    </w:p>
  </w:endnote>
  <w:endnote w:type="continuationSeparator" w:id="0">
    <w:p w14:paraId="2E79DB67" w14:textId="77777777" w:rsidR="00216632" w:rsidRDefault="00216632" w:rsidP="005D73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8304" w14:textId="1C0401F5" w:rsidR="00364B64" w:rsidRPr="00364B64" w:rsidRDefault="00364B64" w:rsidP="00364B64">
    <w:pPr>
      <w:pStyle w:val="Footer"/>
      <w:pBdr>
        <w:top w:val="single" w:sz="4" w:space="1" w:color="auto"/>
      </w:pBdr>
      <w:spacing w:afterAutospacing="0"/>
    </w:pPr>
    <w:r w:rsidRPr="00364B64">
      <w:t>Appendix A: Determining the Low-and Moderate-Income Percentage of Project Area</w:t>
    </w:r>
  </w:p>
  <w:p w14:paraId="02B93955" w14:textId="7124286E" w:rsidR="005D739A" w:rsidRPr="00364B64" w:rsidRDefault="00364B64" w:rsidP="00364B64">
    <w:pPr>
      <w:pStyle w:val="Footer"/>
      <w:tabs>
        <w:tab w:val="clear" w:pos="9360"/>
        <w:tab w:val="right" w:pos="9990"/>
      </w:tabs>
      <w:spacing w:afterAutospacing="0"/>
    </w:pPr>
    <w:r w:rsidRPr="00364B64">
      <w:t xml:space="preserve">Updated </w:t>
    </w:r>
    <w:r w:rsidR="005B396A" w:rsidRPr="005B396A">
      <w:rPr>
        <w:color w:val="EE0000"/>
      </w:rPr>
      <w:t>January 2026</w:t>
    </w:r>
    <w:r>
      <w:tab/>
    </w:r>
    <w:r>
      <w:tab/>
    </w:r>
    <w:r w:rsidRPr="00364B64">
      <w:t xml:space="preserve">Page </w:t>
    </w:r>
    <w:r w:rsidRPr="00364B64">
      <w:fldChar w:fldCharType="begin"/>
    </w:r>
    <w:r w:rsidRPr="00364B64">
      <w:instrText xml:space="preserve"> PAGE  \* Arabic  \* MERGEFORMAT </w:instrText>
    </w:r>
    <w:r w:rsidRPr="00364B64">
      <w:fldChar w:fldCharType="separate"/>
    </w:r>
    <w:r w:rsidRPr="00364B64">
      <w:rPr>
        <w:noProof/>
      </w:rPr>
      <w:t>2</w:t>
    </w:r>
    <w:r w:rsidRPr="00364B64">
      <w:fldChar w:fldCharType="end"/>
    </w:r>
    <w:r w:rsidRPr="00364B64">
      <w:t xml:space="preserve"> of </w:t>
    </w:r>
    <w:fldSimple w:instr=" NUMPAGES  \* Arabic  \* MERGEFORMAT ">
      <w:r w:rsidRPr="00364B64">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39B41" w14:textId="77777777" w:rsidR="00216632" w:rsidRDefault="00216632" w:rsidP="005D739A">
      <w:pPr>
        <w:spacing w:after="0"/>
      </w:pPr>
      <w:r>
        <w:separator/>
      </w:r>
    </w:p>
  </w:footnote>
  <w:footnote w:type="continuationSeparator" w:id="0">
    <w:p w14:paraId="406CBDAD" w14:textId="77777777" w:rsidR="00216632" w:rsidRDefault="00216632" w:rsidP="005D73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7764" w14:textId="563B4BD8" w:rsidR="004D02BF" w:rsidRPr="00646216" w:rsidRDefault="004D02BF" w:rsidP="004D02BF">
    <w:pPr>
      <w:tabs>
        <w:tab w:val="left" w:pos="525"/>
        <w:tab w:val="center" w:pos="2160"/>
      </w:tabs>
      <w:spacing w:after="0" w:afterAutospacing="0"/>
      <w:jc w:val="right"/>
      <w:rPr>
        <w:rFonts w:asciiTheme="majorHAnsi" w:hAnsiTheme="majorHAnsi" w:cstheme="minorHAnsi"/>
        <w:b/>
        <w:bCs/>
        <w:sz w:val="24"/>
        <w:szCs w:val="24"/>
      </w:rPr>
    </w:pPr>
    <w:r>
      <w:rPr>
        <w:rFonts w:asciiTheme="majorHAnsi" w:hAnsiTheme="majorHAnsi" w:cstheme="minorHAnsi"/>
        <w:b/>
        <w:bCs/>
        <w:noProof/>
        <w:sz w:val="24"/>
        <w:szCs w:val="24"/>
      </w:rPr>
      <w:drawing>
        <wp:anchor distT="0" distB="0" distL="114300" distR="114300" simplePos="0" relativeHeight="251659264" behindDoc="0" locked="0" layoutInCell="1" allowOverlap="1" wp14:anchorId="29AB3688" wp14:editId="2857CBFC">
          <wp:simplePos x="0" y="0"/>
          <wp:positionH relativeFrom="column">
            <wp:posOffset>76200</wp:posOffset>
          </wp:positionH>
          <wp:positionV relativeFrom="paragraph">
            <wp:posOffset>106045</wp:posOffset>
          </wp:positionV>
          <wp:extent cx="1006475" cy="361315"/>
          <wp:effectExtent l="0" t="0" r="3175" b="635"/>
          <wp:wrapSquare wrapText="bothSides"/>
          <wp:docPr id="1723325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6475" cy="361315"/>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hAnsiTheme="majorHAnsi" w:cstheme="minorHAnsi"/>
        <w:b/>
        <w:bCs/>
        <w:sz w:val="24"/>
        <w:szCs w:val="24"/>
      </w:rPr>
      <w:tab/>
    </w:r>
    <w:r>
      <w:rPr>
        <w:rFonts w:asciiTheme="majorHAnsi" w:hAnsiTheme="majorHAnsi" w:cstheme="minorHAnsi"/>
        <w:b/>
        <w:bCs/>
        <w:sz w:val="24"/>
        <w:szCs w:val="24"/>
      </w:rPr>
      <w:tab/>
    </w:r>
    <w:r w:rsidRPr="00646216">
      <w:rPr>
        <w:rFonts w:asciiTheme="majorHAnsi" w:hAnsiTheme="majorHAnsi" w:cstheme="minorHAnsi"/>
        <w:b/>
        <w:bCs/>
        <w:sz w:val="24"/>
        <w:szCs w:val="24"/>
      </w:rPr>
      <w:t>North Carolina Department of Environmental</w:t>
    </w:r>
    <w:r>
      <w:rPr>
        <w:rFonts w:asciiTheme="majorHAnsi" w:hAnsiTheme="majorHAnsi" w:cstheme="minorHAnsi"/>
        <w:b/>
        <w:bCs/>
        <w:sz w:val="24"/>
        <w:szCs w:val="24"/>
      </w:rPr>
      <w:t xml:space="preserve"> Q</w:t>
    </w:r>
    <w:r w:rsidRPr="00646216">
      <w:rPr>
        <w:rFonts w:asciiTheme="majorHAnsi" w:hAnsiTheme="majorHAnsi" w:cstheme="minorHAnsi"/>
        <w:b/>
        <w:bCs/>
        <w:sz w:val="24"/>
        <w:szCs w:val="24"/>
      </w:rPr>
      <w:t>uality</w:t>
    </w:r>
    <w:r w:rsidR="0072651B">
      <w:rPr>
        <w:rFonts w:asciiTheme="majorHAnsi" w:hAnsiTheme="majorHAnsi" w:cstheme="minorHAnsi"/>
        <w:b/>
        <w:bCs/>
        <w:sz w:val="24"/>
        <w:szCs w:val="24"/>
      </w:rPr>
      <w:t xml:space="preserve"> (NCDEQ)</w:t>
    </w:r>
  </w:p>
  <w:p w14:paraId="790B0660" w14:textId="77777777" w:rsidR="004D02BF" w:rsidRPr="00646216" w:rsidRDefault="004D02BF" w:rsidP="004D02BF">
    <w:pPr>
      <w:pBdr>
        <w:bottom w:val="single" w:sz="4" w:space="1" w:color="auto"/>
      </w:pBdr>
      <w:spacing w:after="0" w:afterAutospacing="0"/>
      <w:jc w:val="right"/>
      <w:rPr>
        <w:rFonts w:asciiTheme="majorHAnsi" w:hAnsiTheme="majorHAnsi" w:cstheme="minorHAnsi"/>
        <w:b/>
        <w:bCs/>
        <w:sz w:val="24"/>
        <w:szCs w:val="24"/>
      </w:rPr>
    </w:pPr>
    <w:r w:rsidRPr="00646216">
      <w:rPr>
        <w:rFonts w:asciiTheme="majorHAnsi" w:hAnsiTheme="majorHAnsi" w:cstheme="minorHAnsi"/>
        <w:b/>
        <w:bCs/>
        <w:sz w:val="24"/>
        <w:szCs w:val="24"/>
      </w:rPr>
      <w:t>CDBG-Infrastructure (CDBG-I) Program</w:t>
    </w:r>
  </w:p>
  <w:p w14:paraId="03C4DC1A" w14:textId="77777777" w:rsidR="004D02BF" w:rsidRDefault="004D02BF" w:rsidP="004D02BF">
    <w:pPr>
      <w:pBdr>
        <w:bottom w:val="single" w:sz="4" w:space="1" w:color="auto"/>
      </w:pBdr>
      <w:spacing w:after="0" w:afterAutospacing="0"/>
      <w:jc w:val="right"/>
      <w:rPr>
        <w:rFonts w:asciiTheme="majorHAnsi" w:hAnsiTheme="majorHAnsi" w:cstheme="minorHAnsi"/>
        <w:b/>
        <w:bCs/>
        <w:sz w:val="24"/>
        <w:szCs w:val="24"/>
      </w:rPr>
    </w:pPr>
    <w:r w:rsidRPr="004D02BF">
      <w:rPr>
        <w:rFonts w:asciiTheme="majorHAnsi" w:hAnsiTheme="majorHAnsi" w:cstheme="minorHAnsi"/>
        <w:b/>
        <w:bCs/>
        <w:sz w:val="24"/>
        <w:szCs w:val="24"/>
      </w:rPr>
      <w:t xml:space="preserve">Appendix A:  Determining the Low- and Moderate-Income Percentage </w:t>
    </w:r>
  </w:p>
  <w:p w14:paraId="370082EB" w14:textId="00B6E6E7" w:rsidR="004D02BF" w:rsidRPr="004D02BF" w:rsidRDefault="004D02BF" w:rsidP="004D02BF">
    <w:pPr>
      <w:pBdr>
        <w:bottom w:val="single" w:sz="4" w:space="1" w:color="auto"/>
      </w:pBdr>
      <w:spacing w:after="0" w:afterAutospacing="0"/>
      <w:jc w:val="right"/>
      <w:rPr>
        <w:rFonts w:asciiTheme="majorHAnsi" w:hAnsiTheme="majorHAnsi" w:cstheme="minorHAnsi"/>
        <w:b/>
        <w:bCs/>
        <w:sz w:val="24"/>
        <w:szCs w:val="24"/>
      </w:rPr>
    </w:pPr>
    <w:r w:rsidRPr="004D02BF">
      <w:rPr>
        <w:rFonts w:asciiTheme="majorHAnsi" w:hAnsiTheme="majorHAnsi" w:cstheme="minorHAnsi"/>
        <w:b/>
        <w:bCs/>
        <w:sz w:val="24"/>
        <w:szCs w:val="24"/>
      </w:rPr>
      <w:t>of the Project Area</w:t>
    </w:r>
  </w:p>
  <w:p w14:paraId="2ABA84A5" w14:textId="0D4C2CD7" w:rsidR="007003B9" w:rsidRPr="004D02BF" w:rsidRDefault="007003B9" w:rsidP="004D0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3B54"/>
    <w:multiLevelType w:val="hybridMultilevel"/>
    <w:tmpl w:val="9F889A78"/>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 w15:restartNumberingAfterBreak="0">
    <w:nsid w:val="04D218FC"/>
    <w:multiLevelType w:val="hybridMultilevel"/>
    <w:tmpl w:val="60D09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45166"/>
    <w:multiLevelType w:val="hybridMultilevel"/>
    <w:tmpl w:val="080AB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20B08"/>
    <w:multiLevelType w:val="hybridMultilevel"/>
    <w:tmpl w:val="0850498C"/>
    <w:lvl w:ilvl="0" w:tplc="FFFFFFF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925E0D"/>
    <w:multiLevelType w:val="hybridMultilevel"/>
    <w:tmpl w:val="E3C8F22A"/>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5" w15:restartNumberingAfterBreak="0">
    <w:nsid w:val="16DC2D4C"/>
    <w:multiLevelType w:val="hybridMultilevel"/>
    <w:tmpl w:val="0C020BC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17659C"/>
    <w:multiLevelType w:val="hybridMultilevel"/>
    <w:tmpl w:val="9956F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F25C3"/>
    <w:multiLevelType w:val="hybridMultilevel"/>
    <w:tmpl w:val="0FD0E04E"/>
    <w:lvl w:ilvl="0" w:tplc="0409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AFA0C3C"/>
    <w:multiLevelType w:val="hybridMultilevel"/>
    <w:tmpl w:val="3A123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03A12"/>
    <w:multiLevelType w:val="hybridMultilevel"/>
    <w:tmpl w:val="12C6B010"/>
    <w:lvl w:ilvl="0" w:tplc="0409000F">
      <w:start w:val="1"/>
      <w:numFmt w:val="decimal"/>
      <w:lvlText w:val="%1."/>
      <w:lvlJc w:val="left"/>
      <w:pPr>
        <w:ind w:left="720" w:hanging="360"/>
      </w:pPr>
      <w:rPr>
        <w:rFonts w:hint="default"/>
      </w:rPr>
    </w:lvl>
    <w:lvl w:ilvl="1" w:tplc="C9F20548">
      <w:start w:val="3"/>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5258BF"/>
    <w:multiLevelType w:val="hybridMultilevel"/>
    <w:tmpl w:val="B88430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8914A5"/>
    <w:multiLevelType w:val="hybridMultilevel"/>
    <w:tmpl w:val="702A78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71EFE"/>
    <w:multiLevelType w:val="hybridMultilevel"/>
    <w:tmpl w:val="6D000F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6A3DC8"/>
    <w:multiLevelType w:val="hybridMultilevel"/>
    <w:tmpl w:val="83BE7E6A"/>
    <w:lvl w:ilvl="0" w:tplc="0409000F">
      <w:start w:val="1"/>
      <w:numFmt w:val="decimal"/>
      <w:lvlText w:val="%1."/>
      <w:lvlJc w:val="left"/>
      <w:pPr>
        <w:ind w:left="776" w:hanging="360"/>
      </w:pPr>
    </w:lvl>
    <w:lvl w:ilvl="1" w:tplc="04090019">
      <w:start w:val="1"/>
      <w:numFmt w:val="lowerLetter"/>
      <w:lvlText w:val="%2."/>
      <w:lvlJc w:val="left"/>
      <w:pPr>
        <w:ind w:left="1496" w:hanging="360"/>
      </w:pPr>
    </w:lvl>
    <w:lvl w:ilvl="2" w:tplc="0409001B">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4" w15:restartNumberingAfterBreak="0">
    <w:nsid w:val="32F46F00"/>
    <w:multiLevelType w:val="hybridMultilevel"/>
    <w:tmpl w:val="484CDB0A"/>
    <w:lvl w:ilvl="0" w:tplc="C9C40908">
      <w:start w:val="1"/>
      <w:numFmt w:val="bullet"/>
      <w:lvlText w:val="•"/>
      <w:lvlJc w:val="left"/>
      <w:pPr>
        <w:tabs>
          <w:tab w:val="num" w:pos="720"/>
        </w:tabs>
        <w:ind w:left="720" w:hanging="360"/>
      </w:pPr>
      <w:rPr>
        <w:rFonts w:ascii="Arial" w:hAnsi="Arial" w:hint="default"/>
      </w:rPr>
    </w:lvl>
    <w:lvl w:ilvl="1" w:tplc="FAAAE9F0" w:tentative="1">
      <w:start w:val="1"/>
      <w:numFmt w:val="bullet"/>
      <w:lvlText w:val="•"/>
      <w:lvlJc w:val="left"/>
      <w:pPr>
        <w:tabs>
          <w:tab w:val="num" w:pos="1440"/>
        </w:tabs>
        <w:ind w:left="1440" w:hanging="360"/>
      </w:pPr>
      <w:rPr>
        <w:rFonts w:ascii="Arial" w:hAnsi="Arial" w:hint="default"/>
      </w:rPr>
    </w:lvl>
    <w:lvl w:ilvl="2" w:tplc="4006B72E" w:tentative="1">
      <w:start w:val="1"/>
      <w:numFmt w:val="bullet"/>
      <w:lvlText w:val="•"/>
      <w:lvlJc w:val="left"/>
      <w:pPr>
        <w:tabs>
          <w:tab w:val="num" w:pos="2160"/>
        </w:tabs>
        <w:ind w:left="2160" w:hanging="360"/>
      </w:pPr>
      <w:rPr>
        <w:rFonts w:ascii="Arial" w:hAnsi="Arial" w:hint="default"/>
      </w:rPr>
    </w:lvl>
    <w:lvl w:ilvl="3" w:tplc="07F82B96" w:tentative="1">
      <w:start w:val="1"/>
      <w:numFmt w:val="bullet"/>
      <w:lvlText w:val="•"/>
      <w:lvlJc w:val="left"/>
      <w:pPr>
        <w:tabs>
          <w:tab w:val="num" w:pos="2880"/>
        </w:tabs>
        <w:ind w:left="2880" w:hanging="360"/>
      </w:pPr>
      <w:rPr>
        <w:rFonts w:ascii="Arial" w:hAnsi="Arial" w:hint="default"/>
      </w:rPr>
    </w:lvl>
    <w:lvl w:ilvl="4" w:tplc="66485710" w:tentative="1">
      <w:start w:val="1"/>
      <w:numFmt w:val="bullet"/>
      <w:lvlText w:val="•"/>
      <w:lvlJc w:val="left"/>
      <w:pPr>
        <w:tabs>
          <w:tab w:val="num" w:pos="3600"/>
        </w:tabs>
        <w:ind w:left="3600" w:hanging="360"/>
      </w:pPr>
      <w:rPr>
        <w:rFonts w:ascii="Arial" w:hAnsi="Arial" w:hint="default"/>
      </w:rPr>
    </w:lvl>
    <w:lvl w:ilvl="5" w:tplc="7506E37E" w:tentative="1">
      <w:start w:val="1"/>
      <w:numFmt w:val="bullet"/>
      <w:lvlText w:val="•"/>
      <w:lvlJc w:val="left"/>
      <w:pPr>
        <w:tabs>
          <w:tab w:val="num" w:pos="4320"/>
        </w:tabs>
        <w:ind w:left="4320" w:hanging="360"/>
      </w:pPr>
      <w:rPr>
        <w:rFonts w:ascii="Arial" w:hAnsi="Arial" w:hint="default"/>
      </w:rPr>
    </w:lvl>
    <w:lvl w:ilvl="6" w:tplc="EE6E706E" w:tentative="1">
      <w:start w:val="1"/>
      <w:numFmt w:val="bullet"/>
      <w:lvlText w:val="•"/>
      <w:lvlJc w:val="left"/>
      <w:pPr>
        <w:tabs>
          <w:tab w:val="num" w:pos="5040"/>
        </w:tabs>
        <w:ind w:left="5040" w:hanging="360"/>
      </w:pPr>
      <w:rPr>
        <w:rFonts w:ascii="Arial" w:hAnsi="Arial" w:hint="default"/>
      </w:rPr>
    </w:lvl>
    <w:lvl w:ilvl="7" w:tplc="ABD6DE6E" w:tentative="1">
      <w:start w:val="1"/>
      <w:numFmt w:val="bullet"/>
      <w:lvlText w:val="•"/>
      <w:lvlJc w:val="left"/>
      <w:pPr>
        <w:tabs>
          <w:tab w:val="num" w:pos="5760"/>
        </w:tabs>
        <w:ind w:left="5760" w:hanging="360"/>
      </w:pPr>
      <w:rPr>
        <w:rFonts w:ascii="Arial" w:hAnsi="Arial" w:hint="default"/>
      </w:rPr>
    </w:lvl>
    <w:lvl w:ilvl="8" w:tplc="BF8A9B9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480892"/>
    <w:multiLevelType w:val="hybridMultilevel"/>
    <w:tmpl w:val="F7D08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C02841"/>
    <w:multiLevelType w:val="hybridMultilevel"/>
    <w:tmpl w:val="DB26F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93864"/>
    <w:multiLevelType w:val="hybridMultilevel"/>
    <w:tmpl w:val="46A6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BF0336"/>
    <w:multiLevelType w:val="hybridMultilevel"/>
    <w:tmpl w:val="B2B2F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302148"/>
    <w:multiLevelType w:val="hybridMultilevel"/>
    <w:tmpl w:val="E5B04332"/>
    <w:lvl w:ilvl="0" w:tplc="2C5083B6">
      <w:start w:val="1"/>
      <w:numFmt w:val="bullet"/>
      <w:lvlText w:val="•"/>
      <w:lvlJc w:val="left"/>
      <w:pPr>
        <w:tabs>
          <w:tab w:val="num" w:pos="720"/>
        </w:tabs>
        <w:ind w:left="720" w:hanging="360"/>
      </w:pPr>
      <w:rPr>
        <w:rFonts w:ascii="Arial" w:hAnsi="Arial" w:hint="default"/>
      </w:rPr>
    </w:lvl>
    <w:lvl w:ilvl="1" w:tplc="5FFCCC66" w:tentative="1">
      <w:start w:val="1"/>
      <w:numFmt w:val="bullet"/>
      <w:lvlText w:val="•"/>
      <w:lvlJc w:val="left"/>
      <w:pPr>
        <w:tabs>
          <w:tab w:val="num" w:pos="1440"/>
        </w:tabs>
        <w:ind w:left="1440" w:hanging="360"/>
      </w:pPr>
      <w:rPr>
        <w:rFonts w:ascii="Arial" w:hAnsi="Arial" w:hint="default"/>
      </w:rPr>
    </w:lvl>
    <w:lvl w:ilvl="2" w:tplc="F65A6EDC" w:tentative="1">
      <w:start w:val="1"/>
      <w:numFmt w:val="bullet"/>
      <w:lvlText w:val="•"/>
      <w:lvlJc w:val="left"/>
      <w:pPr>
        <w:tabs>
          <w:tab w:val="num" w:pos="2160"/>
        </w:tabs>
        <w:ind w:left="2160" w:hanging="360"/>
      </w:pPr>
      <w:rPr>
        <w:rFonts w:ascii="Arial" w:hAnsi="Arial" w:hint="default"/>
      </w:rPr>
    </w:lvl>
    <w:lvl w:ilvl="3" w:tplc="59FED7FC" w:tentative="1">
      <w:start w:val="1"/>
      <w:numFmt w:val="bullet"/>
      <w:lvlText w:val="•"/>
      <w:lvlJc w:val="left"/>
      <w:pPr>
        <w:tabs>
          <w:tab w:val="num" w:pos="2880"/>
        </w:tabs>
        <w:ind w:left="2880" w:hanging="360"/>
      </w:pPr>
      <w:rPr>
        <w:rFonts w:ascii="Arial" w:hAnsi="Arial" w:hint="default"/>
      </w:rPr>
    </w:lvl>
    <w:lvl w:ilvl="4" w:tplc="8D600B8A" w:tentative="1">
      <w:start w:val="1"/>
      <w:numFmt w:val="bullet"/>
      <w:lvlText w:val="•"/>
      <w:lvlJc w:val="left"/>
      <w:pPr>
        <w:tabs>
          <w:tab w:val="num" w:pos="3600"/>
        </w:tabs>
        <w:ind w:left="3600" w:hanging="360"/>
      </w:pPr>
      <w:rPr>
        <w:rFonts w:ascii="Arial" w:hAnsi="Arial" w:hint="default"/>
      </w:rPr>
    </w:lvl>
    <w:lvl w:ilvl="5" w:tplc="1DBC3176" w:tentative="1">
      <w:start w:val="1"/>
      <w:numFmt w:val="bullet"/>
      <w:lvlText w:val="•"/>
      <w:lvlJc w:val="left"/>
      <w:pPr>
        <w:tabs>
          <w:tab w:val="num" w:pos="4320"/>
        </w:tabs>
        <w:ind w:left="4320" w:hanging="360"/>
      </w:pPr>
      <w:rPr>
        <w:rFonts w:ascii="Arial" w:hAnsi="Arial" w:hint="default"/>
      </w:rPr>
    </w:lvl>
    <w:lvl w:ilvl="6" w:tplc="0ADE3A70" w:tentative="1">
      <w:start w:val="1"/>
      <w:numFmt w:val="bullet"/>
      <w:lvlText w:val="•"/>
      <w:lvlJc w:val="left"/>
      <w:pPr>
        <w:tabs>
          <w:tab w:val="num" w:pos="5040"/>
        </w:tabs>
        <w:ind w:left="5040" w:hanging="360"/>
      </w:pPr>
      <w:rPr>
        <w:rFonts w:ascii="Arial" w:hAnsi="Arial" w:hint="default"/>
      </w:rPr>
    </w:lvl>
    <w:lvl w:ilvl="7" w:tplc="5B261632" w:tentative="1">
      <w:start w:val="1"/>
      <w:numFmt w:val="bullet"/>
      <w:lvlText w:val="•"/>
      <w:lvlJc w:val="left"/>
      <w:pPr>
        <w:tabs>
          <w:tab w:val="num" w:pos="5760"/>
        </w:tabs>
        <w:ind w:left="5760" w:hanging="360"/>
      </w:pPr>
      <w:rPr>
        <w:rFonts w:ascii="Arial" w:hAnsi="Arial" w:hint="default"/>
      </w:rPr>
    </w:lvl>
    <w:lvl w:ilvl="8" w:tplc="EC9A87A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F53636B"/>
    <w:multiLevelType w:val="hybridMultilevel"/>
    <w:tmpl w:val="B554D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867C2E"/>
    <w:multiLevelType w:val="hybridMultilevel"/>
    <w:tmpl w:val="9926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25660D"/>
    <w:multiLevelType w:val="hybridMultilevel"/>
    <w:tmpl w:val="784A5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292545"/>
    <w:multiLevelType w:val="hybridMultilevel"/>
    <w:tmpl w:val="0D221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ED76B2"/>
    <w:multiLevelType w:val="hybridMultilevel"/>
    <w:tmpl w:val="C6286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AF0A6C"/>
    <w:multiLevelType w:val="hybridMultilevel"/>
    <w:tmpl w:val="728AAD6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5C2D6427"/>
    <w:multiLevelType w:val="hybridMultilevel"/>
    <w:tmpl w:val="CCC06A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E85667E"/>
    <w:multiLevelType w:val="hybridMultilevel"/>
    <w:tmpl w:val="9EE8D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667AF6"/>
    <w:multiLevelType w:val="hybridMultilevel"/>
    <w:tmpl w:val="DFF2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BD0BC6"/>
    <w:multiLevelType w:val="multilevel"/>
    <w:tmpl w:val="DF183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513334"/>
    <w:multiLevelType w:val="hybridMultilevel"/>
    <w:tmpl w:val="40AA3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951145"/>
    <w:multiLevelType w:val="hybridMultilevel"/>
    <w:tmpl w:val="5478D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FA166F"/>
    <w:multiLevelType w:val="hybridMultilevel"/>
    <w:tmpl w:val="79344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02637A"/>
    <w:multiLevelType w:val="hybridMultilevel"/>
    <w:tmpl w:val="FA1A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570812"/>
    <w:multiLevelType w:val="hybridMultilevel"/>
    <w:tmpl w:val="98963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883F9F"/>
    <w:multiLevelType w:val="hybridMultilevel"/>
    <w:tmpl w:val="6A466D7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EB26ABE"/>
    <w:multiLevelType w:val="hybridMultilevel"/>
    <w:tmpl w:val="6D46B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4A0C91"/>
    <w:multiLevelType w:val="hybridMultilevel"/>
    <w:tmpl w:val="7D384FD0"/>
    <w:lvl w:ilvl="0" w:tplc="FFFFFFF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FB5E25"/>
    <w:multiLevelType w:val="multilevel"/>
    <w:tmpl w:val="DA9E6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26178048">
    <w:abstractNumId w:val="11"/>
  </w:num>
  <w:num w:numId="2" w16cid:durableId="597566571">
    <w:abstractNumId w:val="32"/>
  </w:num>
  <w:num w:numId="3" w16cid:durableId="1558130143">
    <w:abstractNumId w:val="3"/>
  </w:num>
  <w:num w:numId="4" w16cid:durableId="1350986064">
    <w:abstractNumId w:val="28"/>
  </w:num>
  <w:num w:numId="5" w16cid:durableId="1914267539">
    <w:abstractNumId w:val="7"/>
  </w:num>
  <w:num w:numId="6" w16cid:durableId="703019289">
    <w:abstractNumId w:val="17"/>
  </w:num>
  <w:num w:numId="7" w16cid:durableId="1769420592">
    <w:abstractNumId w:val="27"/>
  </w:num>
  <w:num w:numId="8" w16cid:durableId="219098496">
    <w:abstractNumId w:val="25"/>
  </w:num>
  <w:num w:numId="9" w16cid:durableId="665859554">
    <w:abstractNumId w:val="36"/>
  </w:num>
  <w:num w:numId="10" w16cid:durableId="265893631">
    <w:abstractNumId w:val="0"/>
  </w:num>
  <w:num w:numId="11" w16cid:durableId="1104880869">
    <w:abstractNumId w:val="12"/>
  </w:num>
  <w:num w:numId="12" w16cid:durableId="1280603397">
    <w:abstractNumId w:val="37"/>
  </w:num>
  <w:num w:numId="13" w16cid:durableId="1798983229">
    <w:abstractNumId w:val="35"/>
  </w:num>
  <w:num w:numId="14" w16cid:durableId="391466580">
    <w:abstractNumId w:val="16"/>
  </w:num>
  <w:num w:numId="15" w16cid:durableId="796411865">
    <w:abstractNumId w:val="5"/>
  </w:num>
  <w:num w:numId="16" w16cid:durableId="147794961">
    <w:abstractNumId w:val="15"/>
  </w:num>
  <w:num w:numId="17" w16cid:durableId="1754621628">
    <w:abstractNumId w:val="1"/>
  </w:num>
  <w:num w:numId="18" w16cid:durableId="990404305">
    <w:abstractNumId w:val="20"/>
  </w:num>
  <w:num w:numId="19" w16cid:durableId="1170752882">
    <w:abstractNumId w:val="30"/>
  </w:num>
  <w:num w:numId="20" w16cid:durableId="1510174272">
    <w:abstractNumId w:val="33"/>
  </w:num>
  <w:num w:numId="21" w16cid:durableId="1342777683">
    <w:abstractNumId w:val="6"/>
  </w:num>
  <w:num w:numId="22" w16cid:durableId="136533233">
    <w:abstractNumId w:val="29"/>
  </w:num>
  <w:num w:numId="23" w16cid:durableId="1445072316">
    <w:abstractNumId w:val="38"/>
  </w:num>
  <w:num w:numId="24" w16cid:durableId="1182624035">
    <w:abstractNumId w:val="13"/>
  </w:num>
  <w:num w:numId="25" w16cid:durableId="1723820895">
    <w:abstractNumId w:val="34"/>
  </w:num>
  <w:num w:numId="26" w16cid:durableId="1308825900">
    <w:abstractNumId w:val="23"/>
  </w:num>
  <w:num w:numId="27" w16cid:durableId="1976912289">
    <w:abstractNumId w:val="26"/>
  </w:num>
  <w:num w:numId="28" w16cid:durableId="1275403700">
    <w:abstractNumId w:val="18"/>
  </w:num>
  <w:num w:numId="29" w16cid:durableId="1077946550">
    <w:abstractNumId w:val="2"/>
  </w:num>
  <w:num w:numId="30" w16cid:durableId="1196961245">
    <w:abstractNumId w:val="10"/>
  </w:num>
  <w:num w:numId="31" w16cid:durableId="819929268">
    <w:abstractNumId w:val="9"/>
  </w:num>
  <w:num w:numId="32" w16cid:durableId="1439988072">
    <w:abstractNumId w:val="24"/>
  </w:num>
  <w:num w:numId="33" w16cid:durableId="9924">
    <w:abstractNumId w:val="31"/>
  </w:num>
  <w:num w:numId="34" w16cid:durableId="383913865">
    <w:abstractNumId w:val="8"/>
  </w:num>
  <w:num w:numId="35" w16cid:durableId="839202687">
    <w:abstractNumId w:val="22"/>
  </w:num>
  <w:num w:numId="36" w16cid:durableId="2122842787">
    <w:abstractNumId w:val="21"/>
  </w:num>
  <w:num w:numId="37" w16cid:durableId="1587610153">
    <w:abstractNumId w:val="4"/>
  </w:num>
  <w:num w:numId="38" w16cid:durableId="1706759013">
    <w:abstractNumId w:val="14"/>
  </w:num>
  <w:num w:numId="39" w16cid:durableId="1987120839">
    <w:abstractNumId w:val="1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is, Eric G">
    <w15:presenceInfo w15:providerId="AD" w15:userId="S::eric.karis@deq.nc.gov::94b7f9f6-c689-4639-83e8-f8016cdae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862"/>
    <w:rsid w:val="00010213"/>
    <w:rsid w:val="00023FC6"/>
    <w:rsid w:val="0002713C"/>
    <w:rsid w:val="00034C01"/>
    <w:rsid w:val="00062F01"/>
    <w:rsid w:val="00081A61"/>
    <w:rsid w:val="000A21E9"/>
    <w:rsid w:val="000B16BC"/>
    <w:rsid w:val="000C2A9A"/>
    <w:rsid w:val="000C3294"/>
    <w:rsid w:val="000D2BA4"/>
    <w:rsid w:val="000F4633"/>
    <w:rsid w:val="000F5BEC"/>
    <w:rsid w:val="00120BC7"/>
    <w:rsid w:val="00145F1C"/>
    <w:rsid w:val="0014673F"/>
    <w:rsid w:val="00150A0F"/>
    <w:rsid w:val="00152E0B"/>
    <w:rsid w:val="001643E1"/>
    <w:rsid w:val="00166AC5"/>
    <w:rsid w:val="0017254B"/>
    <w:rsid w:val="00173DDF"/>
    <w:rsid w:val="0018076E"/>
    <w:rsid w:val="00182E4E"/>
    <w:rsid w:val="00186D1B"/>
    <w:rsid w:val="001B2039"/>
    <w:rsid w:val="001C62AF"/>
    <w:rsid w:val="001D577E"/>
    <w:rsid w:val="001F45E9"/>
    <w:rsid w:val="001F564D"/>
    <w:rsid w:val="0021135C"/>
    <w:rsid w:val="00211767"/>
    <w:rsid w:val="00216632"/>
    <w:rsid w:val="0021672A"/>
    <w:rsid w:val="00216F44"/>
    <w:rsid w:val="0022006E"/>
    <w:rsid w:val="00244165"/>
    <w:rsid w:val="0025301B"/>
    <w:rsid w:val="002539FB"/>
    <w:rsid w:val="002550D4"/>
    <w:rsid w:val="0027099B"/>
    <w:rsid w:val="0027182A"/>
    <w:rsid w:val="00281E35"/>
    <w:rsid w:val="00282862"/>
    <w:rsid w:val="00294D41"/>
    <w:rsid w:val="00297550"/>
    <w:rsid w:val="002A1197"/>
    <w:rsid w:val="002B11BC"/>
    <w:rsid w:val="002C1D98"/>
    <w:rsid w:val="002C2100"/>
    <w:rsid w:val="002C32FA"/>
    <w:rsid w:val="002D475A"/>
    <w:rsid w:val="002D4903"/>
    <w:rsid w:val="002D618A"/>
    <w:rsid w:val="003025A7"/>
    <w:rsid w:val="003121EB"/>
    <w:rsid w:val="00313200"/>
    <w:rsid w:val="00313E5F"/>
    <w:rsid w:val="00327819"/>
    <w:rsid w:val="003431E7"/>
    <w:rsid w:val="00355C89"/>
    <w:rsid w:val="0035703C"/>
    <w:rsid w:val="00361BED"/>
    <w:rsid w:val="00364B64"/>
    <w:rsid w:val="003742B8"/>
    <w:rsid w:val="00390A63"/>
    <w:rsid w:val="003A28A8"/>
    <w:rsid w:val="003A5D46"/>
    <w:rsid w:val="003B265B"/>
    <w:rsid w:val="003C5618"/>
    <w:rsid w:val="003D0DB7"/>
    <w:rsid w:val="003E717D"/>
    <w:rsid w:val="00404523"/>
    <w:rsid w:val="00407761"/>
    <w:rsid w:val="004113E9"/>
    <w:rsid w:val="00415676"/>
    <w:rsid w:val="00440A3E"/>
    <w:rsid w:val="00440BEB"/>
    <w:rsid w:val="0044254F"/>
    <w:rsid w:val="004439DE"/>
    <w:rsid w:val="00447AEB"/>
    <w:rsid w:val="00472BED"/>
    <w:rsid w:val="00475C72"/>
    <w:rsid w:val="0047734A"/>
    <w:rsid w:val="00480815"/>
    <w:rsid w:val="004852D7"/>
    <w:rsid w:val="00486441"/>
    <w:rsid w:val="004A29A8"/>
    <w:rsid w:val="004A595F"/>
    <w:rsid w:val="004A6867"/>
    <w:rsid w:val="004B2B4B"/>
    <w:rsid w:val="004B2E7C"/>
    <w:rsid w:val="004B67A5"/>
    <w:rsid w:val="004C79FC"/>
    <w:rsid w:val="004D02BF"/>
    <w:rsid w:val="004E065B"/>
    <w:rsid w:val="00513880"/>
    <w:rsid w:val="00514324"/>
    <w:rsid w:val="0052580E"/>
    <w:rsid w:val="0052653F"/>
    <w:rsid w:val="00531792"/>
    <w:rsid w:val="00535C0D"/>
    <w:rsid w:val="0054352E"/>
    <w:rsid w:val="00545178"/>
    <w:rsid w:val="00546500"/>
    <w:rsid w:val="00565CC3"/>
    <w:rsid w:val="00581D94"/>
    <w:rsid w:val="00582FE2"/>
    <w:rsid w:val="00590382"/>
    <w:rsid w:val="005B271B"/>
    <w:rsid w:val="005B396A"/>
    <w:rsid w:val="005B396D"/>
    <w:rsid w:val="005B6D99"/>
    <w:rsid w:val="005B7475"/>
    <w:rsid w:val="005C2554"/>
    <w:rsid w:val="005D0655"/>
    <w:rsid w:val="005D739A"/>
    <w:rsid w:val="005D7CB3"/>
    <w:rsid w:val="005E694D"/>
    <w:rsid w:val="005F6F79"/>
    <w:rsid w:val="00614F2B"/>
    <w:rsid w:val="00633BB9"/>
    <w:rsid w:val="00645382"/>
    <w:rsid w:val="0064661E"/>
    <w:rsid w:val="0064678C"/>
    <w:rsid w:val="00654E07"/>
    <w:rsid w:val="00664359"/>
    <w:rsid w:val="00664853"/>
    <w:rsid w:val="00664B5A"/>
    <w:rsid w:val="00666782"/>
    <w:rsid w:val="006770C1"/>
    <w:rsid w:val="006777C5"/>
    <w:rsid w:val="00683BA1"/>
    <w:rsid w:val="006A14CF"/>
    <w:rsid w:val="006B0247"/>
    <w:rsid w:val="006B6DF5"/>
    <w:rsid w:val="006C5DD2"/>
    <w:rsid w:val="006D161B"/>
    <w:rsid w:val="006F6574"/>
    <w:rsid w:val="006F696E"/>
    <w:rsid w:val="007003B9"/>
    <w:rsid w:val="0070572A"/>
    <w:rsid w:val="00726455"/>
    <w:rsid w:val="0072651B"/>
    <w:rsid w:val="007477DA"/>
    <w:rsid w:val="00752343"/>
    <w:rsid w:val="00757A87"/>
    <w:rsid w:val="00760AF4"/>
    <w:rsid w:val="00765F5A"/>
    <w:rsid w:val="00772DD4"/>
    <w:rsid w:val="00782FBE"/>
    <w:rsid w:val="007848D7"/>
    <w:rsid w:val="0078763D"/>
    <w:rsid w:val="0079134A"/>
    <w:rsid w:val="007A3051"/>
    <w:rsid w:val="007A3C8F"/>
    <w:rsid w:val="007B4793"/>
    <w:rsid w:val="007C5B10"/>
    <w:rsid w:val="007C6D94"/>
    <w:rsid w:val="007D3ACE"/>
    <w:rsid w:val="007D700B"/>
    <w:rsid w:val="007E3054"/>
    <w:rsid w:val="007F0BC5"/>
    <w:rsid w:val="007F5A29"/>
    <w:rsid w:val="007F6FB2"/>
    <w:rsid w:val="00802514"/>
    <w:rsid w:val="00807341"/>
    <w:rsid w:val="00807C3F"/>
    <w:rsid w:val="008103B3"/>
    <w:rsid w:val="00813E47"/>
    <w:rsid w:val="00823EEA"/>
    <w:rsid w:val="00840454"/>
    <w:rsid w:val="00845FBC"/>
    <w:rsid w:val="008465A0"/>
    <w:rsid w:val="00861455"/>
    <w:rsid w:val="008620D0"/>
    <w:rsid w:val="0087161F"/>
    <w:rsid w:val="0087691D"/>
    <w:rsid w:val="008830B7"/>
    <w:rsid w:val="00886F22"/>
    <w:rsid w:val="0089176C"/>
    <w:rsid w:val="0089788F"/>
    <w:rsid w:val="008A123C"/>
    <w:rsid w:val="008A509A"/>
    <w:rsid w:val="008A5763"/>
    <w:rsid w:val="008A7174"/>
    <w:rsid w:val="008B5F86"/>
    <w:rsid w:val="008C3218"/>
    <w:rsid w:val="008F061B"/>
    <w:rsid w:val="008F7725"/>
    <w:rsid w:val="00945FAB"/>
    <w:rsid w:val="00947E50"/>
    <w:rsid w:val="00950253"/>
    <w:rsid w:val="00954BB2"/>
    <w:rsid w:val="009826AE"/>
    <w:rsid w:val="00986DA9"/>
    <w:rsid w:val="00992A2F"/>
    <w:rsid w:val="00995B3E"/>
    <w:rsid w:val="009A0F82"/>
    <w:rsid w:val="009B1F8E"/>
    <w:rsid w:val="009B2BBB"/>
    <w:rsid w:val="009C4374"/>
    <w:rsid w:val="009D59D8"/>
    <w:rsid w:val="009D732F"/>
    <w:rsid w:val="009E6DB1"/>
    <w:rsid w:val="009F0A29"/>
    <w:rsid w:val="009F3281"/>
    <w:rsid w:val="009F6F72"/>
    <w:rsid w:val="00A10004"/>
    <w:rsid w:val="00A20B9A"/>
    <w:rsid w:val="00A20E7A"/>
    <w:rsid w:val="00A226D7"/>
    <w:rsid w:val="00A240D1"/>
    <w:rsid w:val="00A54AD0"/>
    <w:rsid w:val="00A6288B"/>
    <w:rsid w:val="00A63EC4"/>
    <w:rsid w:val="00A64666"/>
    <w:rsid w:val="00A65167"/>
    <w:rsid w:val="00A86C89"/>
    <w:rsid w:val="00A93791"/>
    <w:rsid w:val="00A94CEA"/>
    <w:rsid w:val="00A95B86"/>
    <w:rsid w:val="00AA5F49"/>
    <w:rsid w:val="00AD54D4"/>
    <w:rsid w:val="00AD72C7"/>
    <w:rsid w:val="00AE26AB"/>
    <w:rsid w:val="00AF1E6D"/>
    <w:rsid w:val="00B15BE1"/>
    <w:rsid w:val="00B17188"/>
    <w:rsid w:val="00B254B6"/>
    <w:rsid w:val="00B27BF8"/>
    <w:rsid w:val="00B32160"/>
    <w:rsid w:val="00B418D9"/>
    <w:rsid w:val="00B515AE"/>
    <w:rsid w:val="00B6475F"/>
    <w:rsid w:val="00B653F6"/>
    <w:rsid w:val="00B658F8"/>
    <w:rsid w:val="00B71532"/>
    <w:rsid w:val="00B71799"/>
    <w:rsid w:val="00B73F6F"/>
    <w:rsid w:val="00B77EB6"/>
    <w:rsid w:val="00B85EA2"/>
    <w:rsid w:val="00B86F5D"/>
    <w:rsid w:val="00B92FC7"/>
    <w:rsid w:val="00B95B74"/>
    <w:rsid w:val="00B971F3"/>
    <w:rsid w:val="00BA41A1"/>
    <w:rsid w:val="00BC2292"/>
    <w:rsid w:val="00BD3462"/>
    <w:rsid w:val="00BD54C1"/>
    <w:rsid w:val="00BD6287"/>
    <w:rsid w:val="00BD7234"/>
    <w:rsid w:val="00BE5D5C"/>
    <w:rsid w:val="00C168FD"/>
    <w:rsid w:val="00C24826"/>
    <w:rsid w:val="00C42FDB"/>
    <w:rsid w:val="00C46514"/>
    <w:rsid w:val="00C55703"/>
    <w:rsid w:val="00C55746"/>
    <w:rsid w:val="00C62862"/>
    <w:rsid w:val="00C62ADE"/>
    <w:rsid w:val="00C6545C"/>
    <w:rsid w:val="00C72DAE"/>
    <w:rsid w:val="00C852FD"/>
    <w:rsid w:val="00C86D04"/>
    <w:rsid w:val="00C922B8"/>
    <w:rsid w:val="00CA7824"/>
    <w:rsid w:val="00CA7DDA"/>
    <w:rsid w:val="00CB1762"/>
    <w:rsid w:val="00CB4B61"/>
    <w:rsid w:val="00CC50B4"/>
    <w:rsid w:val="00CC71EC"/>
    <w:rsid w:val="00CD2BB4"/>
    <w:rsid w:val="00CD4D8F"/>
    <w:rsid w:val="00CF3517"/>
    <w:rsid w:val="00D008D5"/>
    <w:rsid w:val="00D209A5"/>
    <w:rsid w:val="00D2436D"/>
    <w:rsid w:val="00D263EC"/>
    <w:rsid w:val="00D265C2"/>
    <w:rsid w:val="00D301E8"/>
    <w:rsid w:val="00D42010"/>
    <w:rsid w:val="00D477BC"/>
    <w:rsid w:val="00D51597"/>
    <w:rsid w:val="00D560BC"/>
    <w:rsid w:val="00D664F5"/>
    <w:rsid w:val="00D71E15"/>
    <w:rsid w:val="00D83E6A"/>
    <w:rsid w:val="00D927C5"/>
    <w:rsid w:val="00D95D10"/>
    <w:rsid w:val="00D97384"/>
    <w:rsid w:val="00DA1DF8"/>
    <w:rsid w:val="00DD0D19"/>
    <w:rsid w:val="00DD3142"/>
    <w:rsid w:val="00DD677C"/>
    <w:rsid w:val="00DE695C"/>
    <w:rsid w:val="00E116F5"/>
    <w:rsid w:val="00E20876"/>
    <w:rsid w:val="00E35C35"/>
    <w:rsid w:val="00E468F2"/>
    <w:rsid w:val="00E47D75"/>
    <w:rsid w:val="00E52F66"/>
    <w:rsid w:val="00E55A3F"/>
    <w:rsid w:val="00E66A7C"/>
    <w:rsid w:val="00E66CAB"/>
    <w:rsid w:val="00E7110D"/>
    <w:rsid w:val="00E72576"/>
    <w:rsid w:val="00E83365"/>
    <w:rsid w:val="00E85D33"/>
    <w:rsid w:val="00E900B3"/>
    <w:rsid w:val="00EA380A"/>
    <w:rsid w:val="00EB57E2"/>
    <w:rsid w:val="00EC183C"/>
    <w:rsid w:val="00EC370F"/>
    <w:rsid w:val="00EE3E82"/>
    <w:rsid w:val="00EF1375"/>
    <w:rsid w:val="00EF1D55"/>
    <w:rsid w:val="00EF3419"/>
    <w:rsid w:val="00F057DF"/>
    <w:rsid w:val="00F07E70"/>
    <w:rsid w:val="00F358C1"/>
    <w:rsid w:val="00F36695"/>
    <w:rsid w:val="00F3776A"/>
    <w:rsid w:val="00F37EB9"/>
    <w:rsid w:val="00F42872"/>
    <w:rsid w:val="00F47524"/>
    <w:rsid w:val="00F55485"/>
    <w:rsid w:val="00F60205"/>
    <w:rsid w:val="00F6074E"/>
    <w:rsid w:val="00F900ED"/>
    <w:rsid w:val="00F97374"/>
    <w:rsid w:val="00FC4D7D"/>
    <w:rsid w:val="00FC6200"/>
    <w:rsid w:val="00FD53C9"/>
    <w:rsid w:val="00FE048E"/>
    <w:rsid w:val="00FE158C"/>
    <w:rsid w:val="00FE24FE"/>
    <w:rsid w:val="00FE7850"/>
    <w:rsid w:val="00FE7DEB"/>
    <w:rsid w:val="00FF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CF095"/>
  <w15:docId w15:val="{F7138E02-7961-49F6-B498-FD5F0242D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2B8"/>
  </w:style>
  <w:style w:type="paragraph" w:styleId="Heading1">
    <w:name w:val="heading 1"/>
    <w:basedOn w:val="Normal"/>
    <w:next w:val="Normal"/>
    <w:link w:val="Heading1Char"/>
    <w:uiPriority w:val="9"/>
    <w:qFormat/>
    <w:rsid w:val="00B73F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73F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73F6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240D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057DF"/>
    <w:pPr>
      <w:ind w:left="720"/>
      <w:contextualSpacing/>
    </w:pPr>
  </w:style>
  <w:style w:type="character" w:styleId="Hyperlink">
    <w:name w:val="Hyperlink"/>
    <w:basedOn w:val="DefaultParagraphFont"/>
    <w:uiPriority w:val="99"/>
    <w:unhideWhenUsed/>
    <w:rsid w:val="00034C01"/>
    <w:rPr>
      <w:color w:val="0000FF" w:themeColor="hyperlink"/>
      <w:u w:val="single"/>
    </w:rPr>
  </w:style>
  <w:style w:type="paragraph" w:styleId="NormalWeb">
    <w:name w:val="Normal (Web)"/>
    <w:basedOn w:val="Normal"/>
    <w:uiPriority w:val="99"/>
    <w:unhideWhenUsed/>
    <w:rsid w:val="00313200"/>
    <w:pPr>
      <w:spacing w:before="100" w:before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13200"/>
    <w:rPr>
      <w:b/>
      <w:bCs/>
    </w:rPr>
  </w:style>
  <w:style w:type="character" w:styleId="FollowedHyperlink">
    <w:name w:val="FollowedHyperlink"/>
    <w:basedOn w:val="DefaultParagraphFont"/>
    <w:uiPriority w:val="99"/>
    <w:semiHidden/>
    <w:unhideWhenUsed/>
    <w:rsid w:val="0087161F"/>
    <w:rPr>
      <w:color w:val="800080" w:themeColor="followedHyperlink"/>
      <w:u w:val="single"/>
    </w:rPr>
  </w:style>
  <w:style w:type="paragraph" w:styleId="BalloonText">
    <w:name w:val="Balloon Text"/>
    <w:basedOn w:val="Normal"/>
    <w:link w:val="BalloonTextChar"/>
    <w:uiPriority w:val="99"/>
    <w:semiHidden/>
    <w:unhideWhenUsed/>
    <w:rsid w:val="001D577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77E"/>
    <w:rPr>
      <w:rFonts w:ascii="Tahoma" w:hAnsi="Tahoma" w:cs="Tahoma"/>
      <w:sz w:val="16"/>
      <w:szCs w:val="16"/>
    </w:rPr>
  </w:style>
  <w:style w:type="paragraph" w:styleId="Header">
    <w:name w:val="header"/>
    <w:basedOn w:val="Normal"/>
    <w:link w:val="HeaderChar"/>
    <w:uiPriority w:val="99"/>
    <w:unhideWhenUsed/>
    <w:rsid w:val="005D739A"/>
    <w:pPr>
      <w:tabs>
        <w:tab w:val="center" w:pos="4680"/>
        <w:tab w:val="right" w:pos="9360"/>
      </w:tabs>
      <w:spacing w:after="0"/>
    </w:pPr>
  </w:style>
  <w:style w:type="character" w:customStyle="1" w:styleId="HeaderChar">
    <w:name w:val="Header Char"/>
    <w:basedOn w:val="DefaultParagraphFont"/>
    <w:link w:val="Header"/>
    <w:uiPriority w:val="99"/>
    <w:rsid w:val="005D739A"/>
  </w:style>
  <w:style w:type="paragraph" w:styleId="Footer">
    <w:name w:val="footer"/>
    <w:basedOn w:val="Normal"/>
    <w:link w:val="FooterChar"/>
    <w:uiPriority w:val="99"/>
    <w:unhideWhenUsed/>
    <w:rsid w:val="005D739A"/>
    <w:pPr>
      <w:tabs>
        <w:tab w:val="center" w:pos="4680"/>
        <w:tab w:val="right" w:pos="9360"/>
      </w:tabs>
      <w:spacing w:after="0"/>
    </w:pPr>
  </w:style>
  <w:style w:type="character" w:customStyle="1" w:styleId="FooterChar">
    <w:name w:val="Footer Char"/>
    <w:basedOn w:val="DefaultParagraphFont"/>
    <w:link w:val="Footer"/>
    <w:uiPriority w:val="99"/>
    <w:rsid w:val="005D739A"/>
  </w:style>
  <w:style w:type="character" w:customStyle="1" w:styleId="Mention1">
    <w:name w:val="Mention1"/>
    <w:basedOn w:val="DefaultParagraphFont"/>
    <w:uiPriority w:val="99"/>
    <w:semiHidden/>
    <w:unhideWhenUsed/>
    <w:rsid w:val="005B396D"/>
    <w:rPr>
      <w:color w:val="2B579A"/>
      <w:shd w:val="clear" w:color="auto" w:fill="E6E6E6"/>
    </w:rPr>
  </w:style>
  <w:style w:type="character" w:customStyle="1" w:styleId="ListParagraphChar">
    <w:name w:val="List Paragraph Char"/>
    <w:basedOn w:val="DefaultParagraphFont"/>
    <w:link w:val="ListParagraph"/>
    <w:uiPriority w:val="34"/>
    <w:rsid w:val="00150A0F"/>
  </w:style>
  <w:style w:type="character" w:customStyle="1" w:styleId="Heading1Char">
    <w:name w:val="Heading 1 Char"/>
    <w:basedOn w:val="DefaultParagraphFont"/>
    <w:link w:val="Heading1"/>
    <w:uiPriority w:val="9"/>
    <w:rsid w:val="00B73F6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73F6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73F6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A240D1"/>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1"/>
    <w:qFormat/>
    <w:rsid w:val="00E52F66"/>
    <w:pPr>
      <w:widowControl w:val="0"/>
      <w:autoSpaceDE w:val="0"/>
      <w:autoSpaceDN w:val="0"/>
      <w:spacing w:after="0" w:afterAutospacing="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52F66"/>
    <w:rPr>
      <w:rFonts w:ascii="Times New Roman" w:eastAsia="Times New Roman" w:hAnsi="Times New Roman" w:cs="Times New Roman"/>
      <w:sz w:val="24"/>
      <w:szCs w:val="24"/>
    </w:rPr>
  </w:style>
  <w:style w:type="paragraph" w:styleId="NoSpacing">
    <w:name w:val="No Spacing"/>
    <w:uiPriority w:val="1"/>
    <w:qFormat/>
    <w:rsid w:val="00361BED"/>
    <w:pPr>
      <w:spacing w:after="0" w:afterAutospacing="0"/>
    </w:pPr>
  </w:style>
  <w:style w:type="character" w:styleId="UnresolvedMention">
    <w:name w:val="Unresolved Mention"/>
    <w:basedOn w:val="DefaultParagraphFont"/>
    <w:uiPriority w:val="99"/>
    <w:semiHidden/>
    <w:unhideWhenUsed/>
    <w:rsid w:val="00B15BE1"/>
    <w:rPr>
      <w:color w:val="605E5C"/>
      <w:shd w:val="clear" w:color="auto" w:fill="E1DFDD"/>
    </w:rPr>
  </w:style>
  <w:style w:type="paragraph" w:styleId="Title">
    <w:name w:val="Title"/>
    <w:basedOn w:val="Normal"/>
    <w:next w:val="Normal"/>
    <w:link w:val="TitleChar"/>
    <w:uiPriority w:val="10"/>
    <w:qFormat/>
    <w:rsid w:val="007003B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3B9"/>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4D02BF"/>
    <w:pPr>
      <w:spacing w:afterAutospacing="0" w:line="259" w:lineRule="auto"/>
      <w:outlineLvl w:val="9"/>
    </w:pPr>
  </w:style>
  <w:style w:type="paragraph" w:styleId="TOC2">
    <w:name w:val="toc 2"/>
    <w:basedOn w:val="Normal"/>
    <w:next w:val="Normal"/>
    <w:autoRedefine/>
    <w:uiPriority w:val="39"/>
    <w:unhideWhenUsed/>
    <w:rsid w:val="004D02BF"/>
    <w:pPr>
      <w:ind w:left="220"/>
    </w:pPr>
  </w:style>
  <w:style w:type="paragraph" w:styleId="TOC3">
    <w:name w:val="toc 3"/>
    <w:basedOn w:val="Normal"/>
    <w:next w:val="Normal"/>
    <w:autoRedefine/>
    <w:uiPriority w:val="39"/>
    <w:unhideWhenUsed/>
    <w:rsid w:val="004D02BF"/>
    <w:pPr>
      <w:ind w:left="440"/>
    </w:pPr>
  </w:style>
  <w:style w:type="paragraph" w:customStyle="1" w:styleId="Default">
    <w:name w:val="Default"/>
    <w:rsid w:val="0064678C"/>
    <w:pPr>
      <w:autoSpaceDE w:val="0"/>
      <w:autoSpaceDN w:val="0"/>
      <w:adjustRightInd w:val="0"/>
      <w:spacing w:after="0" w:afterAutospacing="0"/>
    </w:pPr>
    <w:rPr>
      <w:rFonts w:ascii="Arial" w:hAnsi="Arial" w:cs="Arial"/>
      <w:color w:val="000000"/>
      <w:sz w:val="24"/>
      <w:szCs w:val="24"/>
    </w:rPr>
  </w:style>
  <w:style w:type="paragraph" w:styleId="TOC1">
    <w:name w:val="toc 1"/>
    <w:basedOn w:val="Normal"/>
    <w:next w:val="Normal"/>
    <w:autoRedefine/>
    <w:uiPriority w:val="39"/>
    <w:unhideWhenUsed/>
    <w:rsid w:val="00C6545C"/>
  </w:style>
  <w:style w:type="character" w:styleId="CommentReference">
    <w:name w:val="annotation reference"/>
    <w:basedOn w:val="DefaultParagraphFont"/>
    <w:uiPriority w:val="99"/>
    <w:semiHidden/>
    <w:unhideWhenUsed/>
    <w:rsid w:val="00A95B86"/>
    <w:rPr>
      <w:sz w:val="16"/>
      <w:szCs w:val="16"/>
    </w:rPr>
  </w:style>
  <w:style w:type="paragraph" w:styleId="CommentText">
    <w:name w:val="annotation text"/>
    <w:basedOn w:val="Normal"/>
    <w:link w:val="CommentTextChar"/>
    <w:uiPriority w:val="99"/>
    <w:unhideWhenUsed/>
    <w:rsid w:val="00A95B86"/>
    <w:rPr>
      <w:sz w:val="20"/>
      <w:szCs w:val="20"/>
    </w:rPr>
  </w:style>
  <w:style w:type="character" w:customStyle="1" w:styleId="CommentTextChar">
    <w:name w:val="Comment Text Char"/>
    <w:basedOn w:val="DefaultParagraphFont"/>
    <w:link w:val="CommentText"/>
    <w:uiPriority w:val="99"/>
    <w:rsid w:val="00A95B86"/>
    <w:rPr>
      <w:sz w:val="20"/>
      <w:szCs w:val="20"/>
    </w:rPr>
  </w:style>
  <w:style w:type="paragraph" w:styleId="CommentSubject">
    <w:name w:val="annotation subject"/>
    <w:basedOn w:val="CommentText"/>
    <w:next w:val="CommentText"/>
    <w:link w:val="CommentSubjectChar"/>
    <w:uiPriority w:val="99"/>
    <w:semiHidden/>
    <w:unhideWhenUsed/>
    <w:rsid w:val="00A95B86"/>
    <w:rPr>
      <w:b/>
      <w:bCs/>
    </w:rPr>
  </w:style>
  <w:style w:type="character" w:customStyle="1" w:styleId="CommentSubjectChar">
    <w:name w:val="Comment Subject Char"/>
    <w:basedOn w:val="CommentTextChar"/>
    <w:link w:val="CommentSubject"/>
    <w:uiPriority w:val="99"/>
    <w:semiHidden/>
    <w:rsid w:val="00A95B86"/>
    <w:rPr>
      <w:b/>
      <w:bCs/>
      <w:sz w:val="20"/>
      <w:szCs w:val="20"/>
    </w:rPr>
  </w:style>
  <w:style w:type="table" w:styleId="TableGrid">
    <w:name w:val="Table Grid"/>
    <w:basedOn w:val="TableNormal"/>
    <w:uiPriority w:val="59"/>
    <w:rsid w:val="007057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23FC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948904">
      <w:bodyDiv w:val="1"/>
      <w:marLeft w:val="0"/>
      <w:marRight w:val="0"/>
      <w:marTop w:val="0"/>
      <w:marBottom w:val="0"/>
      <w:divBdr>
        <w:top w:val="none" w:sz="0" w:space="0" w:color="auto"/>
        <w:left w:val="none" w:sz="0" w:space="0" w:color="auto"/>
        <w:bottom w:val="none" w:sz="0" w:space="0" w:color="auto"/>
        <w:right w:val="none" w:sz="0" w:space="0" w:color="auto"/>
      </w:divBdr>
      <w:divsChild>
        <w:div w:id="800810736">
          <w:marLeft w:val="274"/>
          <w:marRight w:val="0"/>
          <w:marTop w:val="150"/>
          <w:marBottom w:val="0"/>
          <w:divBdr>
            <w:top w:val="none" w:sz="0" w:space="0" w:color="auto"/>
            <w:left w:val="none" w:sz="0" w:space="0" w:color="auto"/>
            <w:bottom w:val="none" w:sz="0" w:space="0" w:color="auto"/>
            <w:right w:val="none" w:sz="0" w:space="0" w:color="auto"/>
          </w:divBdr>
        </w:div>
        <w:div w:id="1662850442">
          <w:marLeft w:val="274"/>
          <w:marRight w:val="0"/>
          <w:marTop w:val="150"/>
          <w:marBottom w:val="0"/>
          <w:divBdr>
            <w:top w:val="none" w:sz="0" w:space="0" w:color="auto"/>
            <w:left w:val="none" w:sz="0" w:space="0" w:color="auto"/>
            <w:bottom w:val="none" w:sz="0" w:space="0" w:color="auto"/>
            <w:right w:val="none" w:sz="0" w:space="0" w:color="auto"/>
          </w:divBdr>
        </w:div>
      </w:divsChild>
    </w:div>
    <w:div w:id="160341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udexchange.info/programs/cdbg/cdbg-low-moderate-income-data/" TargetMode="External"/><Relationship Id="rId18" Type="http://schemas.openxmlformats.org/officeDocument/2006/relationships/hyperlink" Target="https://www.hudexchange.info/programs/cdbg/cdbg-low-moderate-income-data/"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s://www.hudexchange.info/resource/5334/cdbg-income-limit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ud.gov/sites/dfiles/OCHCO/documents/19-02cpdn.pdf" TargetMode="External"/><Relationship Id="rId17" Type="http://schemas.openxmlformats.org/officeDocument/2006/relationships/image" Target="media/image2.jpg"/><Relationship Id="rId25" Type="http://schemas.openxmlformats.org/officeDocument/2006/relationships/comments" Target="comments.xm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jpg"/><Relationship Id="rId20" Type="http://schemas.openxmlformats.org/officeDocument/2006/relationships/hyperlink" Target="https://deq.nc.gov/about/divisions/water-infrastructure/i-need-funding/application-forms-and-additional-resources" TargetMode="External"/><Relationship Id="rId29" Type="http://schemas.openxmlformats.org/officeDocument/2006/relationships/hyperlink" Target="https://www.hudexchange.info/resource/5334/cdbg-income-limi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gov/sites/documents/15-05cpdn.pdf" TargetMode="External"/><Relationship Id="rId24" Type="http://schemas.openxmlformats.org/officeDocument/2006/relationships/image" Target="media/image4.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hud.gov/sites/dfiles/OCHCO/documents/CPD-24-04.pdf" TargetMode="External"/><Relationship Id="rId23" Type="http://schemas.openxmlformats.org/officeDocument/2006/relationships/image" Target="media/image3.jpg"/><Relationship Id="rId28" Type="http://schemas.microsoft.com/office/2018/08/relationships/commentsExtensible" Target="commentsExtensible.xml"/><Relationship Id="rId36" Type="http://schemas.openxmlformats.org/officeDocument/2006/relationships/theme" Target="theme/theme1.xml"/><Relationship Id="rId10" Type="http://schemas.openxmlformats.org/officeDocument/2006/relationships/hyperlink" Target="https://www.hud.gov/sites/documents/14-11cpdn.pdf" TargetMode="External"/><Relationship Id="rId19" Type="http://schemas.openxmlformats.org/officeDocument/2006/relationships/hyperlink" Target="https://www.hud.gov/sites/documents/14-13cpdn.pdf" TargetMode="External"/><Relationship Id="rId31" Type="http://schemas.openxmlformats.org/officeDocument/2006/relationships/hyperlink" Target="https://www.hud.gov/sites/documents/14-13cpdn.pdf" TargetMode="External"/><Relationship Id="rId4" Type="http://schemas.openxmlformats.org/officeDocument/2006/relationships/settings" Target="settings.xml"/><Relationship Id="rId9" Type="http://schemas.openxmlformats.org/officeDocument/2006/relationships/hyperlink" Target="https://www.hud.gov/sites/documents/14-10cpdn.pdf" TargetMode="External"/><Relationship Id="rId14" Type="http://schemas.openxmlformats.org/officeDocument/2006/relationships/hyperlink" Target="https://www.hud.gov/sites/dfiles/OCHCO/documents/CPD-24-04.pdf" TargetMode="External"/><Relationship Id="rId22" Type="http://schemas.openxmlformats.org/officeDocument/2006/relationships/hyperlink" Target="https://www.census.gov/acs/www/data/data-tables-and-tools/data-profiles/%20" TargetMode="External"/><Relationship Id="rId27" Type="http://schemas.microsoft.com/office/2016/09/relationships/commentsIds" Target="commentsIds.xml"/><Relationship Id="rId30" Type="http://schemas.openxmlformats.org/officeDocument/2006/relationships/hyperlink" Target="https://www.federalregister.gov/documents/2024/01/31/2024-01873/federally-mandated-exclusions-from-income-updated-listing?utm_source=HUD+Exchange+Mailing+List&amp;utm_campaign=78e26f9a7e-CPD-Guidance-Income-Determinations-2.6.24&amp;utm_medium=email&amp;utm_term=0_-78e26f9a7e-%5BLIST_EMAIL_ID%5D" TargetMode="External"/><Relationship Id="rId35" Type="http://schemas.microsoft.com/office/2011/relationships/people" Target="people.xml"/><Relationship Id="rId8" Type="http://schemas.openxmlformats.org/officeDocument/2006/relationships/hyperlink" Target="https://www.hud.gov/sites/dfiles/OCHCO/documents/CPD-24-0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C1AE7-08D2-4184-A1E2-FF751188F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22</Pages>
  <Words>6295</Words>
  <Characters>33242</Characters>
  <Application>Microsoft Office Word</Application>
  <DocSecurity>0</DocSecurity>
  <Lines>664</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Karis, Eric G</cp:lastModifiedBy>
  <cp:revision>16</cp:revision>
  <cp:lastPrinted>2019-05-24T20:34:00Z</cp:lastPrinted>
  <dcterms:created xsi:type="dcterms:W3CDTF">2026-02-03T17:38:00Z</dcterms:created>
  <dcterms:modified xsi:type="dcterms:W3CDTF">2026-02-11T19:11:00Z</dcterms:modified>
</cp:coreProperties>
</file>