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28C0AE57"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2E15D0">
        <w:rPr>
          <w:bCs/>
          <w:sz w:val="20"/>
          <w:szCs w:val="20"/>
        </w:rPr>
        <w:t>February 2024</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all of the applications and </w:t>
      </w:r>
      <w:r w:rsidR="000E624F">
        <w:rPr>
          <w:bCs/>
          <w:sz w:val="24"/>
          <w:szCs w:val="24"/>
        </w:rPr>
        <w:t xml:space="preserve">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205"/>
        <w:gridCol w:w="2880"/>
      </w:tblGrid>
      <w:tr w:rsidR="002D3784" w14:paraId="3253C67F" w14:textId="77777777" w:rsidTr="008160B9">
        <w:trPr>
          <w:trHeight w:val="602"/>
        </w:trPr>
        <w:tc>
          <w:tcPr>
            <w:tcW w:w="620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288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8160B9">
        <w:trPr>
          <w:trHeight w:val="3754"/>
        </w:trPr>
        <w:tc>
          <w:tcPr>
            <w:tcW w:w="620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616A08"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1934F73E" w14:textId="1A0E3E5A"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Stormwater construction </w:t>
            </w:r>
          </w:p>
          <w:p w14:paraId="1D4C42B6" w14:textId="6B25FE10" w:rsidR="004564AA" w:rsidRPr="00151B4C" w:rsidRDefault="004564AA" w:rsidP="00C076E0">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Emerging contaminant</w:t>
            </w:r>
            <w:r w:rsidR="008160B9" w:rsidRPr="00151B4C">
              <w:rPr>
                <w:rFonts w:asciiTheme="minorHAnsi" w:hAnsiTheme="minorHAnsi" w:cstheme="minorHAnsi"/>
                <w:bCs/>
                <w:szCs w:val="24"/>
              </w:rPr>
              <w:t>s</w:t>
            </w:r>
            <w:r w:rsidRPr="00151B4C">
              <w:rPr>
                <w:rFonts w:asciiTheme="minorHAnsi" w:hAnsiTheme="minorHAnsi" w:cstheme="minorHAnsi"/>
                <w:bCs/>
                <w:szCs w:val="24"/>
              </w:rPr>
              <w:t xml:space="preserve"> </w:t>
            </w:r>
            <w:r w:rsidR="008160B9" w:rsidRPr="00151B4C">
              <w:rPr>
                <w:rFonts w:asciiTheme="minorHAnsi" w:hAnsiTheme="minorHAnsi" w:cstheme="minorHAnsi"/>
                <w:bCs/>
                <w:szCs w:val="24"/>
              </w:rPr>
              <w:t xml:space="preserve">evaluation/assessment </w:t>
            </w:r>
            <w:r w:rsidRPr="00151B4C">
              <w:rPr>
                <w:rFonts w:asciiTheme="minorHAnsi" w:hAnsiTheme="minorHAnsi" w:cstheme="minorHAnsi"/>
                <w:bCs/>
                <w:szCs w:val="24"/>
              </w:rPr>
              <w:t>study</w:t>
            </w:r>
          </w:p>
          <w:p w14:paraId="5CEB63FB" w14:textId="5528D252"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Lead Service Line </w:t>
            </w:r>
            <w:r w:rsidR="00DB11EE">
              <w:rPr>
                <w:rFonts w:asciiTheme="minorHAnsi" w:hAnsiTheme="minorHAnsi" w:cstheme="minorHAnsi"/>
                <w:bCs/>
                <w:szCs w:val="24"/>
              </w:rPr>
              <w:t>identification and/or replacement</w:t>
            </w:r>
          </w:p>
          <w:p w14:paraId="717898B5" w14:textId="3A875C9A" w:rsidR="00616A08" w:rsidRDefault="00616A08"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4D78C948" w14:textId="44E71E0C" w:rsidR="00616A08" w:rsidRPr="00151B4C" w:rsidRDefault="00616A08" w:rsidP="00C076E0">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Asset Inventory and Assessment</w:t>
            </w:r>
          </w:p>
          <w:p w14:paraId="52F2B201" w14:textId="16C4CFDA" w:rsidR="008562B2" w:rsidRPr="00151B4C" w:rsidRDefault="00616A08" w:rsidP="00151B4C">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Merger/Regionalization Feasibility</w:t>
            </w:r>
          </w:p>
        </w:tc>
        <w:tc>
          <w:tcPr>
            <w:tcW w:w="2880" w:type="dxa"/>
          </w:tcPr>
          <w:p w14:paraId="7BADDD10" w14:textId="70418BFC" w:rsidR="008562B2" w:rsidRPr="000E624F" w:rsidRDefault="00117244"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008562B2" w:rsidRPr="000E624F">
                <w:rPr>
                  <w:rStyle w:val="Hyperlink"/>
                  <w:rFonts w:asciiTheme="minorHAnsi" w:hAnsiTheme="minorHAnsi" w:cstheme="minorHAnsi"/>
                  <w:bCs/>
                  <w:szCs w:val="24"/>
                </w:rPr>
                <w:t>Project Resolution</w:t>
              </w:r>
            </w:hyperlink>
          </w:p>
        </w:tc>
      </w:tr>
      <w:tr w:rsidR="002D3784" w14:paraId="1FA87D63" w14:textId="77777777" w:rsidTr="008160B9">
        <w:trPr>
          <w:trHeight w:val="620"/>
        </w:trPr>
        <w:tc>
          <w:tcPr>
            <w:tcW w:w="6205" w:type="dxa"/>
          </w:tcPr>
          <w:p w14:paraId="1F3CE246" w14:textId="7B79AF4A" w:rsidR="002D3784" w:rsidRPr="00F75F7E" w:rsidRDefault="002D3784" w:rsidP="00F75F7E">
            <w:pPr>
              <w:pStyle w:val="ListParagraph"/>
              <w:numPr>
                <w:ilvl w:val="0"/>
                <w:numId w:val="14"/>
              </w:numPr>
              <w:spacing w:before="20" w:after="20"/>
              <w:rPr>
                <w:rFonts w:asciiTheme="minorHAnsi" w:hAnsiTheme="minorHAnsi" w:cstheme="minorHAnsi"/>
                <w:bCs/>
                <w:szCs w:val="24"/>
              </w:rPr>
            </w:pPr>
            <w:r w:rsidRPr="00F75F7E">
              <w:rPr>
                <w:rFonts w:asciiTheme="minorHAnsi" w:hAnsiTheme="minorHAnsi" w:cstheme="minorHAnsi"/>
                <w:bCs/>
                <w:szCs w:val="24"/>
              </w:rPr>
              <w:t xml:space="preserve">CDBG-I </w:t>
            </w:r>
            <w:r w:rsidR="00A971F3">
              <w:rPr>
                <w:rFonts w:asciiTheme="minorHAnsi" w:hAnsiTheme="minorHAnsi" w:cstheme="minorHAnsi"/>
                <w:bCs/>
                <w:szCs w:val="24"/>
              </w:rPr>
              <w:t>p</w:t>
            </w:r>
            <w:r w:rsidRPr="00F75F7E">
              <w:rPr>
                <w:rFonts w:asciiTheme="minorHAnsi" w:hAnsiTheme="minorHAnsi" w:cstheme="minorHAnsi"/>
                <w:bCs/>
                <w:szCs w:val="24"/>
              </w:rPr>
              <w:t xml:space="preserve">rojects </w:t>
            </w:r>
            <w:r w:rsidR="00A971F3">
              <w:rPr>
                <w:rFonts w:asciiTheme="minorHAnsi" w:hAnsiTheme="minorHAnsi" w:cstheme="minorHAnsi"/>
                <w:b/>
                <w:szCs w:val="24"/>
                <w:u w:val="single"/>
              </w:rPr>
              <w:t>o</w:t>
            </w:r>
            <w:r w:rsidRPr="00F75F7E">
              <w:rPr>
                <w:rFonts w:asciiTheme="minorHAnsi" w:hAnsiTheme="minorHAnsi" w:cstheme="minorHAnsi"/>
                <w:b/>
                <w:szCs w:val="24"/>
                <w:u w:val="single"/>
              </w:rPr>
              <w:t xml:space="preserve">nly </w:t>
            </w:r>
          </w:p>
        </w:tc>
        <w:tc>
          <w:tcPr>
            <w:tcW w:w="2880" w:type="dxa"/>
          </w:tcPr>
          <w:p w14:paraId="7F0C8DCA" w14:textId="4F8D1E15" w:rsidR="002D3784" w:rsidRPr="000E624F" w:rsidRDefault="00117244" w:rsidP="000E624F">
            <w:pPr>
              <w:pStyle w:val="ListParagraph"/>
              <w:numPr>
                <w:ilvl w:val="0"/>
                <w:numId w:val="14"/>
              </w:numPr>
              <w:spacing w:before="20" w:after="20"/>
              <w:ind w:left="222" w:hanging="274"/>
              <w:rPr>
                <w:rFonts w:asciiTheme="minorHAnsi" w:hAnsiTheme="minorHAnsi" w:cstheme="minorHAnsi"/>
              </w:rPr>
            </w:pPr>
            <w:hyperlink w:anchor="CDBG_I_Projects" w:history="1">
              <w:r w:rsidR="002D3784" w:rsidRPr="000E624F">
                <w:rPr>
                  <w:rStyle w:val="Hyperlink"/>
                  <w:rFonts w:asciiTheme="minorHAnsi" w:hAnsiTheme="minorHAnsi" w:cstheme="minorHAnsi"/>
                </w:rPr>
                <w:t>CDBG-I Project Resolution</w:t>
              </w:r>
            </w:hyperlink>
            <w:r w:rsidR="002D3784" w:rsidRPr="000E624F">
              <w:rPr>
                <w:rFonts w:asciiTheme="minorHAnsi" w:hAnsiTheme="minorHAnsi" w:cstheme="minorHAnsi"/>
              </w:rPr>
              <w:t xml:space="preserve"> </w:t>
            </w:r>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1ADD7487" w:rsidR="003C4FA0" w:rsidRDefault="003C4FA0" w:rsidP="00395439">
      <w:pPr>
        <w:spacing w:after="240" w:line="240" w:lineRule="auto"/>
        <w:jc w:val="center"/>
        <w:rPr>
          <w:b/>
          <w:sz w:val="36"/>
          <w:szCs w:val="36"/>
        </w:rPr>
      </w:pPr>
      <w:r>
        <w:rPr>
          <w:b/>
          <w:sz w:val="36"/>
          <w:szCs w:val="36"/>
        </w:rPr>
        <w:t>and Form for Certification</w:t>
      </w:r>
      <w:r w:rsidR="00151B4C">
        <w:rPr>
          <w:b/>
          <w:sz w:val="36"/>
          <w:szCs w:val="36"/>
        </w:rPr>
        <w:t xml:space="preserve"> or Attestation</w:t>
      </w:r>
      <w:r>
        <w:rPr>
          <w:b/>
          <w:sz w:val="36"/>
          <w:szCs w:val="36"/>
        </w:rPr>
        <w:t xml:space="preserve"> by the Recording Officer</w:t>
      </w: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425A4E79"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p w14:paraId="7A914E2D" w14:textId="0F6C2FDE" w:rsidR="001D6290" w:rsidRPr="00CA2F69"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bookmarkEnd w:id="0"/>
    <w:p w14:paraId="4A67A3CB" w14:textId="77777777" w:rsidR="00616A08" w:rsidRPr="005A24F4"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Stormwater construction </w:t>
      </w:r>
    </w:p>
    <w:p w14:paraId="1F56EAA1" w14:textId="713603AC" w:rsidR="008160B9" w:rsidRPr="00151B4C" w:rsidRDefault="008160B9" w:rsidP="008160B9">
      <w:pPr>
        <w:pStyle w:val="ListParagraph"/>
        <w:numPr>
          <w:ilvl w:val="0"/>
          <w:numId w:val="14"/>
        </w:numPr>
        <w:spacing w:after="240"/>
        <w:rPr>
          <w:rFonts w:ascii="Calibri" w:hAnsi="Calibri" w:cs="Calibri"/>
          <w:bCs/>
          <w:szCs w:val="24"/>
        </w:rPr>
      </w:pPr>
      <w:r w:rsidRPr="00151B4C">
        <w:rPr>
          <w:rFonts w:ascii="Calibri" w:hAnsi="Calibri" w:cs="Calibri"/>
          <w:bCs/>
          <w:szCs w:val="24"/>
        </w:rPr>
        <w:t>Emerging contaminants evaluation/assessment study</w:t>
      </w:r>
    </w:p>
    <w:p w14:paraId="050390BF" w14:textId="43325F10"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Lead Service Line identification and</w:t>
      </w:r>
      <w:r w:rsidR="00DB11EE">
        <w:rPr>
          <w:rFonts w:asciiTheme="minorHAnsi" w:hAnsiTheme="minorHAnsi" w:cstheme="minorHAnsi"/>
          <w:bCs/>
          <w:szCs w:val="24"/>
        </w:rPr>
        <w:t>/or</w:t>
      </w:r>
      <w:r>
        <w:rPr>
          <w:rFonts w:asciiTheme="minorHAnsi" w:hAnsiTheme="minorHAnsi" w:cstheme="minorHAnsi"/>
          <w:bCs/>
          <w:szCs w:val="24"/>
        </w:rPr>
        <w:t xml:space="preserve"> replacement</w:t>
      </w:r>
    </w:p>
    <w:p w14:paraId="74D4955F" w14:textId="77777777" w:rsidR="00616A08" w:rsidRDefault="00616A08" w:rsidP="00616A08">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1A73613D" w14:textId="77777777"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Asset Inventory and Assessment</w:t>
      </w:r>
    </w:p>
    <w:p w14:paraId="459E83A2" w14:textId="77777777" w:rsidR="00616A08" w:rsidRPr="00616A08" w:rsidRDefault="00616A08" w:rsidP="00616A08">
      <w:pPr>
        <w:pStyle w:val="ListParagraph"/>
        <w:numPr>
          <w:ilvl w:val="0"/>
          <w:numId w:val="14"/>
        </w:numPr>
        <w:spacing w:before="20" w:after="240"/>
        <w:rPr>
          <w:rFonts w:cs="Calibri"/>
          <w:bCs/>
          <w:szCs w:val="24"/>
        </w:rPr>
      </w:pPr>
      <w:r w:rsidRPr="00616A08">
        <w:rPr>
          <w:rFonts w:asciiTheme="minorHAnsi" w:hAnsiTheme="minorHAnsi" w:cstheme="minorHAnsi"/>
          <w:bCs/>
          <w:szCs w:val="24"/>
        </w:rPr>
        <w:t>Merger/Regionalization Feasibility</w:t>
      </w:r>
    </w:p>
    <w:p w14:paraId="662D79E1" w14:textId="09CF0BB5" w:rsidR="002F1B34" w:rsidRPr="00616A08" w:rsidRDefault="002F1B34" w:rsidP="00616A08">
      <w:pPr>
        <w:spacing w:before="20" w:after="240"/>
        <w:rPr>
          <w:rFonts w:cs="Calibri"/>
          <w:bCs/>
          <w:szCs w:val="24"/>
        </w:rPr>
      </w:pPr>
      <w:r w:rsidRPr="00616A08">
        <w:rPr>
          <w:rFonts w:cs="Calibri"/>
          <w:bCs/>
          <w:szCs w:val="24"/>
        </w:rPr>
        <w:t>Not required for applications for funding for CDBG-Infrastructure projects.</w:t>
      </w:r>
      <w:r w:rsidR="006D6982" w:rsidRPr="00616A08">
        <w:rPr>
          <w:rFonts w:cs="Calibri"/>
          <w:bCs/>
          <w:szCs w:val="24"/>
        </w:rPr>
        <w:t xml:space="preserve"> For CDBG-I projects, use the </w:t>
      </w:r>
      <w:hyperlink w:anchor="CDBG_I_Projects" w:history="1">
        <w:r w:rsidR="006D6982" w:rsidRPr="00616A08">
          <w:rPr>
            <w:rStyle w:val="Hyperlink"/>
            <w:rFonts w:cs="Calibri"/>
            <w:bCs/>
            <w:sz w:val="24"/>
            <w:szCs w:val="24"/>
          </w:rPr>
          <w:t>CDBG-I Project Resolution below</w:t>
        </w:r>
      </w:hyperlink>
      <w:r w:rsidR="006D6982" w:rsidRPr="00616A08">
        <w:rPr>
          <w:rFonts w:cs="Calibri"/>
          <w:bCs/>
          <w:szCs w:val="24"/>
        </w:rPr>
        <w:t>.</w:t>
      </w:r>
    </w:p>
    <w:p w14:paraId="26373BE5" w14:textId="50EB2B73"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151B4C">
        <w:rPr>
          <w:rFonts w:cs="Calibri"/>
          <w:bCs/>
          <w:sz w:val="24"/>
          <w:szCs w:val="24"/>
        </w:rPr>
        <w:t xml:space="preserve">Fall </w:t>
      </w:r>
      <w:r w:rsidR="002753BC">
        <w:rPr>
          <w:rFonts w:cs="Calibri"/>
          <w:bCs/>
          <w:sz w:val="24"/>
          <w:szCs w:val="24"/>
        </w:rPr>
        <w:t>2023</w:t>
      </w:r>
      <w:r w:rsidRPr="006D6982">
        <w:rPr>
          <w:rFonts w:cs="Calibri"/>
          <w:bCs/>
          <w:sz w:val="24"/>
          <w:szCs w:val="24"/>
        </w:rPr>
        <w:t xml:space="preserve"> round may resubmit the resolution from the </w:t>
      </w:r>
      <w:r w:rsidR="00151B4C">
        <w:rPr>
          <w:rFonts w:cs="Calibri"/>
          <w:bCs/>
          <w:sz w:val="24"/>
          <w:szCs w:val="24"/>
        </w:rPr>
        <w:t>Fall</w:t>
      </w:r>
      <w:r w:rsidR="00151B4C" w:rsidRPr="006D6982">
        <w:rPr>
          <w:rFonts w:cs="Calibri"/>
          <w:bCs/>
          <w:sz w:val="24"/>
          <w:szCs w:val="24"/>
        </w:rPr>
        <w:t xml:space="preserve"> </w:t>
      </w:r>
      <w:r w:rsidR="002753BC">
        <w:rPr>
          <w:rFonts w:cs="Calibri"/>
          <w:bCs/>
          <w:sz w:val="24"/>
          <w:szCs w:val="24"/>
        </w:rPr>
        <w:t>a</w:t>
      </w:r>
      <w:r w:rsidRPr="006D6982">
        <w:rPr>
          <w:rFonts w:cs="Calibri"/>
          <w:bCs/>
          <w:sz w:val="24"/>
          <w:szCs w:val="24"/>
        </w:rPr>
        <w:t xml:space="preserve">pplication to meet the </w:t>
      </w:r>
      <w:r w:rsidR="00151B4C">
        <w:rPr>
          <w:rFonts w:cs="Calibri"/>
          <w:bCs/>
          <w:sz w:val="24"/>
          <w:szCs w:val="24"/>
        </w:rPr>
        <w:t>Spring 2024</w:t>
      </w:r>
      <w:r w:rsidRPr="006D6982">
        <w:rPr>
          <w:rFonts w:cs="Calibri"/>
          <w:bCs/>
          <w:sz w:val="24"/>
          <w:szCs w:val="24"/>
        </w:rPr>
        <w:t xml:space="preserve"> 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84817B3"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00151B4C">
        <w:rPr>
          <w:rFonts w:cs="Calibri"/>
          <w:bCs/>
          <w:sz w:val="24"/>
          <w:szCs w:val="24"/>
          <w:u w:val="single"/>
        </w:rPr>
        <w:t xml:space="preserve"> all of the following</w:t>
      </w:r>
      <w:r w:rsidRPr="006D6982">
        <w:rPr>
          <w:rFonts w:cs="Calibri"/>
          <w:bCs/>
          <w:sz w:val="24"/>
          <w:szCs w:val="24"/>
        </w:rPr>
        <w:t>:</w:t>
      </w:r>
    </w:p>
    <w:p w14:paraId="69C37524" w14:textId="0902FB41"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843580">
        <w:rPr>
          <w:rFonts w:ascii="Calibri" w:hAnsi="Calibri" w:cs="Calibri"/>
          <w:bCs/>
          <w:szCs w:val="24"/>
        </w:rPr>
        <w:t>(s)</w:t>
      </w:r>
      <w:r w:rsidRPr="006D6982">
        <w:rPr>
          <w:rFonts w:ascii="Calibri" w:hAnsi="Calibri" w:cs="Calibri"/>
          <w:bCs/>
          <w:szCs w:val="24"/>
        </w:rPr>
        <w:t>: Put project name</w:t>
      </w:r>
      <w:r w:rsidR="00843580">
        <w:rPr>
          <w:rFonts w:ascii="Calibri" w:hAnsi="Calibri" w:cs="Calibri"/>
          <w:bCs/>
          <w:szCs w:val="24"/>
        </w:rPr>
        <w:t>(s)</w:t>
      </w:r>
      <w:r w:rsidRPr="006D6982">
        <w:rPr>
          <w:rFonts w:ascii="Calibri" w:hAnsi="Calibri" w:cs="Calibri"/>
          <w:bCs/>
          <w:szCs w:val="24"/>
        </w:rPr>
        <w:t xml:space="preserv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01F9B165" w14:textId="77777777" w:rsidR="00151B4C" w:rsidRPr="00151B4C" w:rsidRDefault="00151B4C"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Either: </w:t>
      </w:r>
    </w:p>
    <w:p w14:paraId="602C1B17" w14:textId="34E3873D" w:rsidR="002E15D0" w:rsidRPr="00151B4C" w:rsidRDefault="000747EE"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Form for </w:t>
      </w:r>
      <w:r w:rsidR="00935008" w:rsidRPr="00151B4C">
        <w:rPr>
          <w:rFonts w:ascii="Calibri" w:hAnsi="Calibri" w:cs="Calibri"/>
          <w:bCs/>
          <w:szCs w:val="24"/>
        </w:rPr>
        <w:t>Certification</w:t>
      </w:r>
      <w:r w:rsidR="00031996" w:rsidRPr="00151B4C">
        <w:rPr>
          <w:rFonts w:ascii="Calibri" w:hAnsi="Calibri" w:cs="Calibri"/>
          <w:bCs/>
          <w:szCs w:val="24"/>
        </w:rPr>
        <w:t xml:space="preserve"> by the Recording Officer </w:t>
      </w:r>
      <w:r w:rsidR="007379F0" w:rsidRPr="00151B4C">
        <w:rPr>
          <w:rFonts w:ascii="Calibri" w:hAnsi="Calibri" w:cs="Calibri"/>
          <w:bCs/>
          <w:szCs w:val="24"/>
        </w:rPr>
        <w:t xml:space="preserve">(on the second page) </w:t>
      </w:r>
      <w:r w:rsidR="00935008" w:rsidRPr="00151B4C">
        <w:rPr>
          <w:rFonts w:ascii="Calibri" w:hAnsi="Calibri" w:cs="Calibri"/>
          <w:bCs/>
          <w:szCs w:val="24"/>
        </w:rPr>
        <w:t>completed</w:t>
      </w:r>
      <w:r w:rsidRPr="00151B4C">
        <w:rPr>
          <w:rFonts w:ascii="Calibri" w:hAnsi="Calibri" w:cs="Calibri"/>
          <w:bCs/>
          <w:szCs w:val="24"/>
        </w:rPr>
        <w:t xml:space="preserve"> and attached to the </w:t>
      </w:r>
      <w:r w:rsidR="00C55731">
        <w:rPr>
          <w:rFonts w:ascii="Calibri" w:hAnsi="Calibri" w:cs="Calibri"/>
          <w:bCs/>
          <w:szCs w:val="24"/>
        </w:rPr>
        <w:t>r</w:t>
      </w:r>
      <w:r w:rsidRPr="00151B4C">
        <w:rPr>
          <w:rFonts w:ascii="Calibri" w:hAnsi="Calibri" w:cs="Calibri"/>
          <w:bCs/>
          <w:szCs w:val="24"/>
        </w:rPr>
        <w:t>esolution as shown in the template below</w:t>
      </w:r>
      <w:r w:rsidR="002E15D0" w:rsidRPr="00151B4C">
        <w:rPr>
          <w:rFonts w:ascii="Calibri" w:hAnsi="Calibri" w:cs="Calibri"/>
          <w:bCs/>
          <w:szCs w:val="24"/>
        </w:rPr>
        <w:t xml:space="preserve">; </w:t>
      </w:r>
      <w:r w:rsidR="002E15D0" w:rsidRPr="00C55731">
        <w:rPr>
          <w:rFonts w:ascii="Calibri" w:hAnsi="Calibri" w:cs="Calibri"/>
          <w:bCs/>
          <w:szCs w:val="24"/>
          <w:u w:val="single"/>
        </w:rPr>
        <w:t>OR</w:t>
      </w:r>
    </w:p>
    <w:p w14:paraId="1A3A392B" w14:textId="6E4A5E34" w:rsidR="00935008" w:rsidRPr="006D6982" w:rsidRDefault="002E15D0"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An attestation </w:t>
      </w:r>
      <w:r w:rsidR="00862C29" w:rsidRPr="00151B4C">
        <w:rPr>
          <w:rFonts w:ascii="Calibri" w:hAnsi="Calibri" w:cs="Calibri"/>
          <w:bCs/>
          <w:szCs w:val="24"/>
        </w:rPr>
        <w:t>by the Clerk</w:t>
      </w:r>
      <w:r w:rsidR="00151B4C">
        <w:rPr>
          <w:rFonts w:ascii="Calibri" w:hAnsi="Calibri" w:cs="Calibri"/>
          <w:bCs/>
          <w:szCs w:val="24"/>
        </w:rPr>
        <w:t>/Recording Officer</w:t>
      </w:r>
      <w:r w:rsidR="00862C29" w:rsidRPr="00151B4C">
        <w:rPr>
          <w:rFonts w:ascii="Calibri" w:hAnsi="Calibri" w:cs="Calibri"/>
          <w:bCs/>
          <w:szCs w:val="24"/>
        </w:rPr>
        <w:t xml:space="preserve"> </w:t>
      </w:r>
      <w:r w:rsidRPr="00151B4C">
        <w:rPr>
          <w:rFonts w:ascii="Calibri" w:hAnsi="Calibri" w:cs="Calibri"/>
          <w:bCs/>
          <w:szCs w:val="24"/>
        </w:rPr>
        <w:t xml:space="preserve">that the resolution has been </w:t>
      </w:r>
      <w:r w:rsidR="00862C29" w:rsidRPr="00151B4C">
        <w:rPr>
          <w:rFonts w:ascii="Calibri" w:hAnsi="Calibri" w:cs="Calibri"/>
          <w:bCs/>
          <w:szCs w:val="24"/>
        </w:rPr>
        <w:t>adopted</w:t>
      </w:r>
      <w:r w:rsidR="00151B4C">
        <w:rPr>
          <w:rFonts w:ascii="Calibri" w:hAnsi="Calibri" w:cs="Calibri"/>
          <w:bCs/>
          <w:szCs w:val="24"/>
        </w:rPr>
        <w:t>.</w:t>
      </w:r>
    </w:p>
    <w:p w14:paraId="4B375320" w14:textId="64C1E285" w:rsidR="008445B1" w:rsidRDefault="008445B1">
      <w:pPr>
        <w:rPr>
          <w:b/>
          <w:color w:val="FF0000"/>
          <w:sz w:val="32"/>
          <w:szCs w:val="32"/>
        </w:rPr>
      </w:pPr>
    </w:p>
    <w:p w14:paraId="264CEDDB" w14:textId="3A848040"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Certification</w:t>
      </w:r>
      <w:r w:rsidR="00151B4C">
        <w:rPr>
          <w:b/>
          <w:color w:val="FF0000"/>
          <w:sz w:val="28"/>
          <w:szCs w:val="28"/>
        </w:rPr>
        <w:t xml:space="preserve"> or Attestation</w:t>
      </w:r>
      <w:r w:rsidRPr="000E624F">
        <w:rPr>
          <w:b/>
          <w:color w:val="FF0000"/>
          <w:sz w:val="28"/>
          <w:szCs w:val="28"/>
        </w:rPr>
        <w:t xml:space="preserve">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all of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r w:rsidRPr="00EF158F">
        <w:t>WHEREAS,</w:t>
      </w:r>
      <w:r w:rsidRPr="00EF158F">
        <w:tab/>
        <w:t xml:space="preserve">The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t>The</w:t>
      </w:r>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State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If applying for a regional project</w:t>
      </w:r>
      <w:r w:rsidR="007A7883">
        <w:t xml:space="preserve">, that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r>
        <w:rPr>
          <w:rFonts w:ascii="Calibri" w:hAnsi="Calibri"/>
          <w:b/>
          <w:sz w:val="28"/>
          <w:u w:val="single"/>
        </w:rPr>
        <w:lastRenderedPageBreak/>
        <w:t>FORM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3600"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56E11A" id="Line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1552"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EFE6235" id="Line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7DF9D8DA" w14:textId="77777777" w:rsidR="00151B4C" w:rsidRDefault="00151B4C" w:rsidP="00481268">
      <w:pPr>
        <w:spacing w:line="240" w:lineRule="exact"/>
        <w:ind w:firstLine="720"/>
        <w:jc w:val="both"/>
      </w:pPr>
    </w:p>
    <w:p w14:paraId="249109C7" w14:textId="77777777" w:rsidR="00151B4C" w:rsidRDefault="00151B4C" w:rsidP="00481268">
      <w:pPr>
        <w:spacing w:line="240" w:lineRule="exact"/>
        <w:ind w:firstLine="720"/>
        <w:jc w:val="both"/>
      </w:pPr>
    </w:p>
    <w:p w14:paraId="26EF26BB" w14:textId="77777777" w:rsidR="00151B4C" w:rsidRDefault="00151B4C" w:rsidP="00481268">
      <w:pPr>
        <w:spacing w:line="240" w:lineRule="exact"/>
        <w:ind w:firstLine="720"/>
        <w:jc w:val="both"/>
      </w:pPr>
    </w:p>
    <w:p w14:paraId="27129BF8" w14:textId="77777777" w:rsidR="00151B4C" w:rsidRDefault="00151B4C" w:rsidP="00481268">
      <w:pPr>
        <w:spacing w:line="240" w:lineRule="exact"/>
        <w:ind w:firstLine="720"/>
        <w:jc w:val="both"/>
      </w:pPr>
    </w:p>
    <w:p w14:paraId="41554848" w14:textId="0F444538" w:rsidR="00BF31DB" w:rsidRDefault="00151B4C" w:rsidP="00C55731">
      <w:pPr>
        <w:spacing w:line="240" w:lineRule="exact"/>
        <w:jc w:val="both"/>
        <w:sectPr w:rsidR="00BF31DB" w:rsidSect="00334FA7">
          <w:headerReference w:type="default" r:id="rId8"/>
          <w:pgSz w:w="12240" w:h="15840"/>
          <w:pgMar w:top="1008" w:right="1152" w:bottom="1008" w:left="1152" w:header="720" w:footer="720" w:gutter="0"/>
          <w:cols w:space="720"/>
          <w:docGrid w:linePitch="360"/>
        </w:sectPr>
      </w:pPr>
      <w:r w:rsidRPr="00C55731">
        <w:rPr>
          <w:i/>
          <w:iCs/>
        </w:rPr>
        <w:t>Note: an Attestation by the Clerk/Recording Officer may be used in lieu of the Form for Certification by the Recording Officer.</w:t>
      </w: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p w14:paraId="5DE119D1" w14:textId="0F94F85C" w:rsidR="00153AA2" w:rsidRDefault="002D3784" w:rsidP="002D3784">
      <w:pPr>
        <w:jc w:val="center"/>
        <w:rPr>
          <w:b/>
          <w:bCs/>
          <w:sz w:val="36"/>
          <w:szCs w:val="36"/>
        </w:rPr>
      </w:pPr>
      <w:bookmarkStart w:id="1" w:name="CDBG_I_Projects"/>
      <w:r w:rsidRPr="002D3784">
        <w:rPr>
          <w:b/>
          <w:bCs/>
          <w:sz w:val="36"/>
          <w:szCs w:val="36"/>
        </w:rPr>
        <w:t>CDBG-I Project</w:t>
      </w:r>
      <w:r w:rsidR="00153AA2">
        <w:rPr>
          <w:b/>
          <w:bCs/>
          <w:sz w:val="36"/>
          <w:szCs w:val="36"/>
        </w:rPr>
        <w:t xml:space="preserve"> Resolution</w:t>
      </w:r>
    </w:p>
    <w:p w14:paraId="6108A1C9" w14:textId="384372A7" w:rsidR="003C4FA0" w:rsidRDefault="003C4FA0" w:rsidP="002D3784">
      <w:pPr>
        <w:jc w:val="center"/>
        <w:rPr>
          <w:b/>
          <w:bCs/>
          <w:sz w:val="36"/>
          <w:szCs w:val="36"/>
        </w:rPr>
      </w:pPr>
      <w:r>
        <w:rPr>
          <w:b/>
          <w:bCs/>
          <w:sz w:val="36"/>
          <w:szCs w:val="36"/>
        </w:rPr>
        <w:t xml:space="preserve">and Form for Certification </w:t>
      </w:r>
      <w:r w:rsidR="00130E68">
        <w:rPr>
          <w:b/>
          <w:bCs/>
          <w:sz w:val="36"/>
          <w:szCs w:val="36"/>
        </w:rPr>
        <w:t xml:space="preserve">or Attestation </w:t>
      </w:r>
      <w:r>
        <w:rPr>
          <w:b/>
          <w:bCs/>
          <w:sz w:val="36"/>
          <w:szCs w:val="36"/>
        </w:rPr>
        <w:t>by the Recording Officer</w:t>
      </w:r>
    </w:p>
    <w:bookmarkEnd w:id="1"/>
    <w:p w14:paraId="59FDF4BF" w14:textId="77777777" w:rsidR="00153AA2" w:rsidRDefault="00153AA2" w:rsidP="00153AA2">
      <w:pPr>
        <w:spacing w:after="240" w:line="240" w:lineRule="auto"/>
        <w:rPr>
          <w:bCs/>
          <w:sz w:val="28"/>
          <w:szCs w:val="28"/>
        </w:rPr>
      </w:pPr>
    </w:p>
    <w:p w14:paraId="697C1AD5" w14:textId="5123804D" w:rsidR="00153AA2" w:rsidRPr="001D6290" w:rsidRDefault="00153AA2" w:rsidP="00153AA2">
      <w:pPr>
        <w:spacing w:after="240" w:line="240" w:lineRule="auto"/>
        <w:rPr>
          <w:bCs/>
          <w:sz w:val="28"/>
          <w:szCs w:val="28"/>
        </w:rPr>
      </w:pPr>
      <w:r w:rsidRPr="001D6290">
        <w:rPr>
          <w:bCs/>
          <w:sz w:val="28"/>
          <w:szCs w:val="28"/>
        </w:rPr>
        <w:t>Required for Applications for Funding for:</w:t>
      </w:r>
    </w:p>
    <w:p w14:paraId="591E5B68" w14:textId="3721D85C" w:rsidR="00153AA2" w:rsidRPr="001D6290" w:rsidRDefault="00153AA2" w:rsidP="00153AA2">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54C55960" w14:textId="0BA740F5" w:rsidR="002D3784" w:rsidRDefault="002D3784"/>
    <w:p w14:paraId="7629596D" w14:textId="77777777" w:rsidR="003C4FA0" w:rsidRPr="006D6982" w:rsidRDefault="003C4FA0" w:rsidP="003C4FA0">
      <w:pPr>
        <w:spacing w:after="120" w:line="240" w:lineRule="auto"/>
        <w:rPr>
          <w:rFonts w:cs="Calibri"/>
          <w:b/>
          <w:i/>
          <w:iCs/>
          <w:sz w:val="24"/>
          <w:szCs w:val="24"/>
          <w:u w:val="single"/>
        </w:rPr>
      </w:pPr>
      <w:r w:rsidRPr="006D6982">
        <w:rPr>
          <w:rFonts w:cs="Calibri"/>
          <w:b/>
          <w:i/>
          <w:iCs/>
          <w:sz w:val="24"/>
          <w:szCs w:val="24"/>
          <w:u w:val="single"/>
        </w:rPr>
        <w:t>Requirements</w:t>
      </w:r>
    </w:p>
    <w:p w14:paraId="2B589B37" w14:textId="046B2AC3" w:rsidR="003C4FA0" w:rsidRPr="006D6982" w:rsidRDefault="003C4FA0" w:rsidP="003C4FA0">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Pr>
          <w:rFonts w:cs="Calibri"/>
          <w:bCs/>
          <w:sz w:val="24"/>
          <w:szCs w:val="24"/>
          <w:u w:val="single"/>
        </w:rPr>
        <w:t xml:space="preserve"> include</w:t>
      </w:r>
      <w:r w:rsidR="00130E68">
        <w:rPr>
          <w:rFonts w:cs="Calibri"/>
          <w:bCs/>
          <w:sz w:val="24"/>
          <w:szCs w:val="24"/>
          <w:u w:val="single"/>
        </w:rPr>
        <w:t xml:space="preserve"> all of the following</w:t>
      </w:r>
      <w:r w:rsidRPr="006D6982">
        <w:rPr>
          <w:rFonts w:cs="Calibri"/>
          <w:bCs/>
          <w:sz w:val="24"/>
          <w:szCs w:val="24"/>
        </w:rPr>
        <w:t>:</w:t>
      </w:r>
    </w:p>
    <w:p w14:paraId="01476720" w14:textId="200CAAB1" w:rsidR="003C4FA0" w:rsidRPr="006D698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696E28">
        <w:rPr>
          <w:rFonts w:ascii="Calibri" w:hAnsi="Calibri" w:cs="Calibri"/>
          <w:bCs/>
          <w:szCs w:val="24"/>
        </w:rPr>
        <w:t>(s)</w:t>
      </w:r>
      <w:r w:rsidRPr="006D6982">
        <w:rPr>
          <w:rFonts w:ascii="Calibri" w:hAnsi="Calibri" w:cs="Calibri"/>
          <w:bCs/>
          <w:szCs w:val="24"/>
        </w:rPr>
        <w:t>: Put project name</w:t>
      </w:r>
      <w:r w:rsidR="00696E28">
        <w:rPr>
          <w:rFonts w:ascii="Calibri" w:hAnsi="Calibri" w:cs="Calibri"/>
          <w:bCs/>
          <w:szCs w:val="24"/>
        </w:rPr>
        <w:t>(s)</w:t>
      </w:r>
      <w:r w:rsidRPr="006D6982">
        <w:rPr>
          <w:rFonts w:ascii="Calibri" w:hAnsi="Calibri" w:cs="Calibri"/>
          <w:bCs/>
          <w:szCs w:val="24"/>
        </w:rPr>
        <w:t xml:space="preserve"> as shown in application.</w:t>
      </w:r>
    </w:p>
    <w:p w14:paraId="2B4BD772" w14:textId="77777777" w:rsidR="003C4FA0" w:rsidRPr="008939D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 of the local government unit itself.</w:t>
      </w:r>
    </w:p>
    <w:p w14:paraId="0F91446B" w14:textId="2F0D19A7" w:rsidR="008939D2" w:rsidRPr="008939D2" w:rsidRDefault="00130E68" w:rsidP="008939D2">
      <w:pPr>
        <w:pStyle w:val="ListParagraph"/>
        <w:numPr>
          <w:ilvl w:val="0"/>
          <w:numId w:val="16"/>
        </w:numPr>
        <w:rPr>
          <w:rFonts w:ascii="Calibri" w:hAnsi="Calibri" w:cs="Calibri"/>
          <w:b/>
          <w:szCs w:val="24"/>
          <w:u w:val="single"/>
        </w:rPr>
      </w:pPr>
      <w:r w:rsidRPr="00130E68">
        <w:rPr>
          <w:rFonts w:ascii="Calibri" w:hAnsi="Calibri" w:cs="Calibri"/>
          <w:bCs/>
          <w:szCs w:val="24"/>
        </w:rPr>
        <w:t xml:space="preserve">A signature on the resolution by the Chief Executive Officer. </w:t>
      </w:r>
      <w:r w:rsidR="008939D2" w:rsidRPr="008939D2">
        <w:rPr>
          <w:rFonts w:ascii="Calibri" w:hAnsi="Calibri" w:cs="Calibri"/>
          <w:b/>
          <w:szCs w:val="24"/>
          <w:u w:val="single"/>
        </w:rPr>
        <w:t>If the Mayor or Mayor Pro-Term or other Chief Executive Officer is identified as the Authorized Representative, they CANNOT sign the resolution.</w:t>
      </w:r>
    </w:p>
    <w:p w14:paraId="15CB0855" w14:textId="77777777" w:rsidR="00130E68" w:rsidRPr="00130E68" w:rsidRDefault="00130E68" w:rsidP="003C4FA0">
      <w:pPr>
        <w:pStyle w:val="ListParagraph"/>
        <w:numPr>
          <w:ilvl w:val="0"/>
          <w:numId w:val="16"/>
        </w:numPr>
        <w:spacing w:after="240"/>
        <w:rPr>
          <w:rFonts w:ascii="Calibri" w:hAnsi="Calibri" w:cs="Calibri"/>
          <w:b/>
          <w:szCs w:val="24"/>
          <w:u w:val="single"/>
        </w:rPr>
      </w:pPr>
      <w:r w:rsidRPr="00130E68">
        <w:rPr>
          <w:rFonts w:ascii="Calibri" w:hAnsi="Calibri" w:cs="Calibri"/>
          <w:b/>
          <w:szCs w:val="24"/>
          <w:u w:val="single"/>
        </w:rPr>
        <w:t xml:space="preserve">Either: </w:t>
      </w:r>
    </w:p>
    <w:p w14:paraId="46A08957" w14:textId="1DE229E0" w:rsidR="00130E68" w:rsidRPr="00130E68" w:rsidRDefault="003C4FA0" w:rsidP="00130E68">
      <w:pPr>
        <w:pStyle w:val="ListParagraph"/>
        <w:numPr>
          <w:ilvl w:val="1"/>
          <w:numId w:val="16"/>
        </w:numPr>
        <w:spacing w:after="240"/>
        <w:rPr>
          <w:rFonts w:ascii="Calibri" w:hAnsi="Calibri" w:cs="Calibri"/>
          <w:bCs/>
          <w:szCs w:val="24"/>
        </w:rPr>
      </w:pPr>
      <w:r w:rsidRPr="00130E68">
        <w:rPr>
          <w:rFonts w:ascii="Calibri" w:hAnsi="Calibri" w:cs="Calibri"/>
          <w:bCs/>
          <w:szCs w:val="24"/>
        </w:rPr>
        <w:t>Form for Certification by the Recording Officer</w:t>
      </w:r>
      <w:r w:rsidR="007379F0" w:rsidRPr="00130E68">
        <w:rPr>
          <w:rFonts w:ascii="Calibri" w:hAnsi="Calibri" w:cs="Calibri"/>
          <w:bCs/>
          <w:szCs w:val="24"/>
        </w:rPr>
        <w:t xml:space="preserve"> (on the second page)</w:t>
      </w:r>
      <w:r w:rsidRPr="00130E68">
        <w:rPr>
          <w:rFonts w:ascii="Calibri" w:hAnsi="Calibri" w:cs="Calibri"/>
          <w:bCs/>
          <w:szCs w:val="24"/>
        </w:rPr>
        <w:t xml:space="preserve"> completed and attached to the </w:t>
      </w:r>
      <w:r w:rsidR="00C55731">
        <w:rPr>
          <w:rFonts w:ascii="Calibri" w:hAnsi="Calibri" w:cs="Calibri"/>
          <w:bCs/>
          <w:szCs w:val="24"/>
        </w:rPr>
        <w:t>r</w:t>
      </w:r>
      <w:r w:rsidRPr="00130E68">
        <w:rPr>
          <w:rFonts w:ascii="Calibri" w:hAnsi="Calibri" w:cs="Calibri"/>
          <w:bCs/>
          <w:szCs w:val="24"/>
        </w:rPr>
        <w:t>esolution as shown in the template below</w:t>
      </w:r>
      <w:r w:rsidR="00130E68">
        <w:rPr>
          <w:rFonts w:ascii="Calibri" w:hAnsi="Calibri" w:cs="Calibri"/>
          <w:bCs/>
          <w:szCs w:val="24"/>
        </w:rPr>
        <w:t>;</w:t>
      </w:r>
      <w:r w:rsidR="00130E68" w:rsidRPr="00130E68">
        <w:rPr>
          <w:rFonts w:ascii="Calibri" w:hAnsi="Calibri" w:cs="Calibri"/>
          <w:bCs/>
          <w:szCs w:val="24"/>
        </w:rPr>
        <w:t xml:space="preserve"> </w:t>
      </w:r>
      <w:r w:rsidR="00130E68" w:rsidRPr="00130E68">
        <w:rPr>
          <w:rFonts w:ascii="Calibri" w:hAnsi="Calibri" w:cs="Calibri"/>
          <w:bCs/>
          <w:szCs w:val="24"/>
          <w:u w:val="single"/>
        </w:rPr>
        <w:t>OR</w:t>
      </w:r>
    </w:p>
    <w:p w14:paraId="1794F953" w14:textId="00328238" w:rsidR="003C4FA0" w:rsidRPr="00130E68" w:rsidRDefault="00130E68" w:rsidP="00130E68">
      <w:pPr>
        <w:pStyle w:val="ListParagraph"/>
        <w:numPr>
          <w:ilvl w:val="1"/>
          <w:numId w:val="16"/>
        </w:numPr>
        <w:spacing w:after="240"/>
        <w:rPr>
          <w:rFonts w:ascii="Calibri" w:hAnsi="Calibri" w:cs="Calibri"/>
          <w:bCs/>
          <w:szCs w:val="24"/>
        </w:rPr>
      </w:pPr>
      <w:r w:rsidRPr="00130E68">
        <w:rPr>
          <w:rFonts w:ascii="Calibri" w:hAnsi="Calibri" w:cs="Calibri"/>
          <w:bCs/>
          <w:szCs w:val="24"/>
        </w:rPr>
        <w:t>An attestation by the Clerk/Recording Officer that the resolution has been adopted.</w:t>
      </w:r>
    </w:p>
    <w:p w14:paraId="2AE46E70" w14:textId="77777777" w:rsidR="00153AA2" w:rsidRDefault="00153AA2" w:rsidP="00153AA2">
      <w:pPr>
        <w:rPr>
          <w:b/>
          <w:color w:val="FF0000"/>
          <w:sz w:val="32"/>
          <w:szCs w:val="32"/>
        </w:rPr>
      </w:pPr>
    </w:p>
    <w:p w14:paraId="4253BEBD" w14:textId="2586B145" w:rsidR="003C4FA0" w:rsidRPr="000E624F" w:rsidRDefault="003C4FA0" w:rsidP="003C4FA0">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Pr>
          <w:b/>
          <w:color w:val="FF0000"/>
          <w:sz w:val="28"/>
          <w:szCs w:val="28"/>
        </w:rPr>
        <w:t xml:space="preserve">the Form for </w:t>
      </w:r>
      <w:r w:rsidRPr="000E624F">
        <w:rPr>
          <w:b/>
          <w:color w:val="FF0000"/>
          <w:sz w:val="28"/>
          <w:szCs w:val="28"/>
        </w:rPr>
        <w:t>Certification</w:t>
      </w:r>
      <w:r w:rsidR="00130E68">
        <w:rPr>
          <w:b/>
          <w:color w:val="FF0000"/>
          <w:sz w:val="28"/>
          <w:szCs w:val="28"/>
        </w:rPr>
        <w:t xml:space="preserve"> or Attestation</w:t>
      </w:r>
      <w:r w:rsidRPr="000E624F">
        <w:rPr>
          <w:b/>
          <w:color w:val="FF0000"/>
          <w:sz w:val="28"/>
          <w:szCs w:val="28"/>
        </w:rPr>
        <w:t xml:space="preserve"> by </w:t>
      </w:r>
      <w:r>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BFD1CC4" w14:textId="77777777" w:rsidR="002F1B34" w:rsidRDefault="002F1B34"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44CFEB94" w14:textId="1FFA70F3" w:rsidR="003C4FA0" w:rsidRPr="003566E1" w:rsidRDefault="003C4FA0" w:rsidP="003C4FA0">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Pr>
          <w:b/>
        </w:rPr>
        <w:t>Fill out the yellow-highlighted areas with appropriate text.</w:t>
      </w:r>
    </w:p>
    <w:p w14:paraId="5BFBA542" w14:textId="77777777" w:rsidR="00153AA2" w:rsidRDefault="00153AA2" w:rsidP="00153AA2">
      <w:pPr>
        <w:rPr>
          <w:rFonts w:eastAsia="Times New Roman"/>
          <w:b/>
          <w:snapToGrid w:val="0"/>
          <w:sz w:val="28"/>
          <w:szCs w:val="28"/>
          <w:u w:val="single"/>
        </w:rPr>
      </w:pPr>
      <w:r>
        <w:rPr>
          <w:sz w:val="28"/>
          <w:szCs w:val="28"/>
          <w:u w:val="single"/>
        </w:rPr>
        <w:br w:type="page"/>
      </w:r>
    </w:p>
    <w:p w14:paraId="710EC570" w14:textId="77777777" w:rsidR="00B74192" w:rsidRPr="009957EB" w:rsidRDefault="00B74192" w:rsidP="00B74192">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5EB9540B" w14:textId="0E5CB81E" w:rsid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w:t>
      </w:r>
      <w:r w:rsidR="00584781" w:rsidRPr="008F6662">
        <w:rPr>
          <w:rFonts w:asciiTheme="minorHAnsi" w:eastAsiaTheme="minorHAnsi" w:hAnsiTheme="minorHAnsi" w:cstheme="minorBidi"/>
        </w:rPr>
        <w:t xml:space="preserve">Small Cities </w:t>
      </w:r>
      <w:r w:rsidR="00FC62B3" w:rsidRPr="008F6662">
        <w:rPr>
          <w:rFonts w:asciiTheme="minorHAnsi" w:eastAsiaTheme="minorHAnsi" w:hAnsiTheme="minorHAnsi" w:cstheme="minorBidi"/>
        </w:rPr>
        <w:t xml:space="preserve">(States) </w:t>
      </w:r>
      <w:r w:rsidRPr="008F6662">
        <w:rPr>
          <w:rFonts w:asciiTheme="minorHAnsi" w:eastAsiaTheme="minorHAnsi" w:hAnsiTheme="minorHAnsi" w:cstheme="minorBidi"/>
        </w:rPr>
        <w:t xml:space="preserve">CDBG </w:t>
      </w:r>
      <w:r w:rsidRPr="00B74192">
        <w:rPr>
          <w:rFonts w:asciiTheme="minorHAnsi" w:eastAsiaTheme="minorHAnsi" w:hAnsiTheme="minorHAnsi" w:cstheme="minorBidi"/>
        </w:rPr>
        <w:t>program by Session Law 2013-360, Section 15.15(a) as amended by Section 5.3 of Session Law 2013-363, and</w:t>
      </w:r>
    </w:p>
    <w:p w14:paraId="06DA1BAB" w14:textId="5C56692A"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 xml:space="preserve">unit of </w:t>
      </w:r>
      <w:r w:rsidR="008F6662" w:rsidRPr="008F6662">
        <w:rPr>
          <w:rFonts w:asciiTheme="minorHAnsi" w:eastAsiaTheme="minorHAnsi" w:hAnsiTheme="minorHAnsi" w:cstheme="minorBidi"/>
          <w:highlight w:val="yellow"/>
          <w:u w:val="single"/>
        </w:rPr>
        <w:t xml:space="preserve">local </w:t>
      </w:r>
      <w:r w:rsidRPr="008F6662">
        <w:rPr>
          <w:rFonts w:asciiTheme="minorHAnsi" w:eastAsiaTheme="minorHAnsi" w:hAnsiTheme="minorHAnsi" w:cstheme="minorBidi"/>
          <w:highlight w:val="yellow"/>
          <w:u w:val="single"/>
        </w:rPr>
        <w:t>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sidR="00B7486D">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0080605B" w:rsidRPr="0080605B">
        <w:rPr>
          <w:rFonts w:asciiTheme="minorHAnsi" w:eastAsiaTheme="minorHAnsi" w:hAnsiTheme="minorHAnsi" w:cstheme="minorBidi"/>
          <w:highlight w:val="yellow"/>
          <w:u w:val="single"/>
        </w:rPr>
        <w:t xml:space="preserve">use </w:t>
      </w:r>
      <w:r w:rsidR="00B37B2D" w:rsidRPr="00B37B2D">
        <w:rPr>
          <w:rFonts w:asciiTheme="minorHAnsi" w:eastAsiaTheme="minorHAnsi" w:hAnsiTheme="minorHAnsi" w:cstheme="minorBidi"/>
          <w:b/>
          <w:bCs/>
          <w:highlight w:val="yellow"/>
          <w:u w:val="single"/>
        </w:rPr>
        <w:t xml:space="preserve">CDBG-I </w:t>
      </w:r>
      <w:r w:rsidR="0080605B" w:rsidRPr="003C4FA0">
        <w:rPr>
          <w:rFonts w:asciiTheme="minorHAnsi" w:eastAsiaTheme="minorHAnsi" w:hAnsiTheme="minorHAnsi" w:cstheme="minorBidi"/>
          <w:b/>
          <w:bCs/>
          <w:highlight w:val="yellow"/>
          <w:u w:val="single"/>
        </w:rPr>
        <w:t>project name</w:t>
      </w:r>
      <w:r w:rsidR="00B37B2D">
        <w:rPr>
          <w:rFonts w:asciiTheme="minorHAnsi" w:eastAsiaTheme="minorHAnsi" w:hAnsiTheme="minorHAnsi" w:cstheme="minorBidi"/>
          <w:b/>
          <w:bCs/>
          <w:highlight w:val="yellow"/>
          <w:u w:val="single"/>
        </w:rPr>
        <w:t>(s)</w:t>
      </w:r>
      <w:r w:rsidR="0080605B" w:rsidRPr="003C4FA0">
        <w:rPr>
          <w:rFonts w:asciiTheme="minorHAnsi" w:eastAsiaTheme="minorHAnsi" w:hAnsiTheme="minorHAnsi" w:cstheme="minorBidi"/>
          <w:b/>
          <w:bCs/>
          <w:highlight w:val="yellow"/>
          <w:u w:val="single"/>
        </w:rPr>
        <w:t xml:space="preserve"> from application form</w:t>
      </w:r>
      <w:r w:rsidR="0080605B" w:rsidRPr="0080605B">
        <w:rPr>
          <w:rFonts w:asciiTheme="minorHAnsi" w:eastAsiaTheme="minorHAnsi" w:hAnsiTheme="minorHAnsi" w:cstheme="minorBidi"/>
          <w:highlight w:val="yellow"/>
          <w:u w:val="single"/>
        </w:rPr>
        <w:t xml:space="preserve">, or </w:t>
      </w:r>
      <w:r w:rsidRPr="0080605B">
        <w:rPr>
          <w:rFonts w:asciiTheme="minorHAnsi" w:eastAsiaTheme="minorHAnsi" w:hAnsiTheme="minorHAnsi" w:cstheme="minorBidi"/>
          <w:highlight w:val="yellow"/>
          <w:u w:val="single"/>
        </w:rPr>
        <w:t xml:space="preserve">give </w:t>
      </w:r>
      <w:r w:rsidR="0080605B" w:rsidRPr="0080605B">
        <w:rPr>
          <w:rFonts w:asciiTheme="minorHAnsi" w:eastAsiaTheme="minorHAnsi" w:hAnsiTheme="minorHAnsi" w:cstheme="minorBidi"/>
          <w:highlight w:val="yellow"/>
          <w:u w:val="single"/>
        </w:rPr>
        <w:t xml:space="preserve">a </w:t>
      </w:r>
      <w:r w:rsidRPr="0080605B">
        <w:rPr>
          <w:rFonts w:asciiTheme="minorHAnsi" w:eastAsiaTheme="minorHAnsi" w:hAnsiTheme="minorHAnsi" w:cstheme="minorBidi"/>
          <w:highlight w:val="yellow"/>
          <w:u w:val="single"/>
        </w:rPr>
        <w:t xml:space="preserve">brief description of </w:t>
      </w:r>
      <w:r w:rsidR="0080605B" w:rsidRPr="0080605B">
        <w:rPr>
          <w:rFonts w:asciiTheme="minorHAnsi" w:eastAsiaTheme="minorHAnsi" w:hAnsiTheme="minorHAnsi" w:cstheme="minorBidi"/>
          <w:highlight w:val="yellow"/>
          <w:u w:val="single"/>
        </w:rPr>
        <w:t xml:space="preserve">the </w:t>
      </w:r>
      <w:r w:rsidRPr="0080605B">
        <w:rPr>
          <w:rFonts w:asciiTheme="minorHAnsi" w:eastAsiaTheme="minorHAnsi" w:hAnsiTheme="minorHAnsi" w:cstheme="minorBidi"/>
          <w:highlight w:val="yellow"/>
          <w:u w:val="single"/>
        </w:rPr>
        <w:t>project</w:t>
      </w:r>
      <w:r w:rsidR="0080605B" w:rsidRPr="0080605B">
        <w:rPr>
          <w:rFonts w:asciiTheme="minorHAnsi" w:eastAsiaTheme="minorHAnsi" w:hAnsiTheme="minorHAnsi" w:cstheme="minorBidi"/>
          <w:highlight w:val="yellow"/>
          <w:u w:val="single"/>
        </w:rPr>
        <w:t xml:space="preserve">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78641149" w14:textId="244C9842"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unit of </w:t>
      </w:r>
      <w:r w:rsidR="0080605B" w:rsidRPr="0080605B">
        <w:rPr>
          <w:rFonts w:asciiTheme="minorHAnsi" w:eastAsiaTheme="minorHAnsi" w:hAnsiTheme="minorHAnsi" w:cstheme="minorBidi"/>
          <w:highlight w:val="yellow"/>
          <w:u w:val="single"/>
        </w:rPr>
        <w:t xml:space="preserve">local </w:t>
      </w:r>
      <w:r w:rsidRPr="0080605B">
        <w:rPr>
          <w:rFonts w:asciiTheme="minorHAnsi" w:eastAsiaTheme="minorHAnsi" w:hAnsiTheme="minorHAnsi" w:cstheme="minorBidi"/>
          <w:highlight w:val="yellow"/>
          <w:u w:val="single"/>
        </w:rPr>
        <w:t>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sidR="0080605B">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00DE71B7" w14:textId="363D838D" w:rsidR="00166EB0" w:rsidRPr="00B02039" w:rsidRDefault="00B74192" w:rsidP="00B02039">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 xml:space="preserve">UNIT OF </w:t>
      </w:r>
      <w:r w:rsidR="00166EB0" w:rsidRPr="00166EB0">
        <w:rPr>
          <w:rFonts w:asciiTheme="minorHAnsi" w:eastAsiaTheme="minorHAnsi" w:hAnsiTheme="minorHAnsi" w:cstheme="minorBidi"/>
          <w:b/>
          <w:sz w:val="24"/>
          <w:szCs w:val="24"/>
          <w:highlight w:val="yellow"/>
          <w:u w:val="single"/>
        </w:rPr>
        <w:t xml:space="preserve">LOCAL </w:t>
      </w:r>
      <w:r w:rsidRPr="00166EB0">
        <w:rPr>
          <w:rFonts w:asciiTheme="minorHAnsi" w:eastAsiaTheme="minorHAnsi" w:hAnsiTheme="minorHAnsi" w:cstheme="minorBidi"/>
          <w:b/>
          <w:sz w:val="24"/>
          <w:szCs w:val="24"/>
          <w:highlight w:val="yellow"/>
          <w:u w:val="single"/>
        </w:rPr>
        <w:t>GOVERNMENT</w:t>
      </w:r>
      <w:r w:rsidRPr="00166EB0">
        <w:rPr>
          <w:rFonts w:asciiTheme="minorHAnsi" w:eastAsiaTheme="minorHAnsi" w:hAnsiTheme="minorHAnsi" w:cstheme="minorBidi"/>
          <w:b/>
          <w:sz w:val="24"/>
          <w:szCs w:val="24"/>
          <w:highlight w:val="yellow"/>
        </w:rPr>
        <w:t>)</w:t>
      </w:r>
      <w:r w:rsidR="00B02039">
        <w:rPr>
          <w:rFonts w:asciiTheme="minorHAnsi" w:eastAsiaTheme="minorHAnsi" w:hAnsiTheme="minorHAnsi" w:cstheme="minorBidi"/>
          <w:b/>
          <w:sz w:val="24"/>
          <w:szCs w:val="24"/>
        </w:rPr>
        <w:t>:</w:t>
      </w:r>
    </w:p>
    <w:p w14:paraId="159C1F56" w14:textId="70BD277C"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w:t>
      </w:r>
      <w:r w:rsidR="00166EB0" w:rsidRPr="00166EB0">
        <w:rPr>
          <w:rFonts w:asciiTheme="minorHAnsi" w:eastAsiaTheme="minorHAnsi" w:hAnsiTheme="minorHAnsi" w:cstheme="minorBidi"/>
          <w:highlight w:val="yellow"/>
          <w:u w:val="single"/>
        </w:rPr>
        <w:t xml:space="preserve"> local</w:t>
      </w:r>
      <w:r w:rsidRPr="00166EB0">
        <w:rPr>
          <w:rFonts w:asciiTheme="minorHAnsi" w:eastAsiaTheme="minorHAnsi" w:hAnsiTheme="minorHAnsi" w:cstheme="minorBidi"/>
          <w:highlight w:val="yellow"/>
          <w:u w:val="single"/>
        </w:rPr>
        <w:t xml:space="preserve">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216AF19F"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1EC43043" w14:textId="3FDC50BF"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677C4976" w14:textId="1FDA8495"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261B2CE1" w14:textId="610118FB"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ordinances</w:t>
      </w:r>
      <w:r w:rsidR="003C4FA0">
        <w:rPr>
          <w:rFonts w:asciiTheme="minorHAnsi" w:eastAsiaTheme="minorHAnsi" w:hAnsiTheme="minorHAnsi" w:cstheme="minorBidi"/>
        </w:rPr>
        <w:t>, and funding conditions</w:t>
      </w:r>
      <w:r w:rsidRPr="00B74192">
        <w:rPr>
          <w:rFonts w:asciiTheme="minorHAnsi" w:eastAsiaTheme="minorHAnsi" w:hAnsiTheme="minorHAnsi" w:cstheme="minorBidi"/>
        </w:rPr>
        <w:t xml:space="preserve"> applicable to the project and to Federal and State grants and loans pertaining thereto.</w:t>
      </w:r>
    </w:p>
    <w:p w14:paraId="2B2FD59A" w14:textId="77777777" w:rsidR="00D35F3A" w:rsidRPr="004810CE" w:rsidRDefault="00D35F3A" w:rsidP="00D35F3A">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5224A36" w14:textId="77777777" w:rsidR="00D35F3A" w:rsidRDefault="00D35F3A" w:rsidP="00D35F3A">
      <w:pPr>
        <w:spacing w:after="0" w:line="240" w:lineRule="exact"/>
        <w:jc w:val="both"/>
      </w:pPr>
    </w:p>
    <w:p w14:paraId="6F85EE94" w14:textId="29E11A7B" w:rsidR="00D35F3A" w:rsidRPr="00EF158F" w:rsidRDefault="00D35F3A" w:rsidP="007D1910">
      <w:pPr>
        <w:spacing w:after="0" w:line="240" w:lineRule="exact"/>
        <w:jc w:val="both"/>
      </w:pPr>
      <w:r>
        <w:rPr>
          <w:noProof/>
          <w:sz w:val="20"/>
        </w:rPr>
        <mc:AlternateContent>
          <mc:Choice Requires="wps">
            <w:drawing>
              <wp:anchor distT="4294967295" distB="4294967295" distL="114300" distR="114300" simplePos="0" relativeHeight="251675648" behindDoc="0" locked="0" layoutInCell="0" allowOverlap="1" wp14:anchorId="6339AB49" wp14:editId="366CFBD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B7E52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001E925D" w14:textId="5EDB856B" w:rsidR="00D35F3A" w:rsidRDefault="00D35F3A" w:rsidP="00586C54">
      <w:pPr>
        <w:spacing w:after="0" w:line="240" w:lineRule="exact"/>
        <w:jc w:val="both"/>
      </w:pPr>
      <w:r w:rsidRPr="00EF158F">
        <w:t>(Signature of Chief Executive Officer)</w:t>
      </w:r>
    </w:p>
    <w:p w14:paraId="2FE1B129" w14:textId="269A3D87" w:rsidR="00D35F3A" w:rsidRDefault="00D35F3A" w:rsidP="007D1910">
      <w:pPr>
        <w:spacing w:after="0" w:line="240" w:lineRule="exact"/>
        <w:jc w:val="both"/>
      </w:pPr>
    </w:p>
    <w:p w14:paraId="053A9E2F" w14:textId="06372DDA" w:rsidR="00D35F3A" w:rsidRDefault="00D35F3A" w:rsidP="007D1910">
      <w:pPr>
        <w:spacing w:after="0" w:line="240" w:lineRule="exact"/>
        <w:jc w:val="both"/>
      </w:pPr>
    </w:p>
    <w:p w14:paraId="34D327A0" w14:textId="3ABCDB4B" w:rsidR="00D35F3A" w:rsidRPr="00EF158F" w:rsidRDefault="00D35F3A" w:rsidP="007D1910">
      <w:pPr>
        <w:spacing w:after="0" w:line="240" w:lineRule="exact"/>
        <w:jc w:val="both"/>
      </w:pPr>
      <w:r>
        <w:rPr>
          <w:noProof/>
        </w:rPr>
        <mc:AlternateContent>
          <mc:Choice Requires="wps">
            <w:drawing>
              <wp:anchor distT="4294967295" distB="4294967295" distL="114300" distR="114300" simplePos="0" relativeHeight="251676672" behindDoc="0" locked="0" layoutInCell="0" allowOverlap="1" wp14:anchorId="0E05D02E" wp14:editId="10103839">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0DAEB1" id="Line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23A3EFF7" w14:textId="7A359705" w:rsidR="00D35F3A" w:rsidRDefault="00D35F3A" w:rsidP="00586C54">
      <w:pPr>
        <w:spacing w:after="0" w:line="240" w:lineRule="exact"/>
        <w:jc w:val="both"/>
      </w:pPr>
      <w:r w:rsidRPr="00EF158F">
        <w:t>(Title)</w:t>
      </w:r>
      <w:r w:rsidRPr="00EF158F">
        <w:br w:type="page"/>
      </w:r>
    </w:p>
    <w:p w14:paraId="3FA7FF74" w14:textId="72AD1850" w:rsidR="00B74192" w:rsidRPr="00B74192" w:rsidRDefault="00B74192" w:rsidP="009957EB">
      <w:pPr>
        <w:spacing w:after="240" w:line="252" w:lineRule="auto"/>
        <w:ind w:firstLine="720"/>
        <w:jc w:val="both"/>
        <w:rPr>
          <w:rFonts w:asciiTheme="minorHAnsi" w:eastAsiaTheme="minorHAnsi" w:hAnsiTheme="minorHAnsi" w:cstheme="minorBidi"/>
        </w:rPr>
      </w:pPr>
    </w:p>
    <w:p w14:paraId="488BD42F" w14:textId="39A78086" w:rsidR="00B74192" w:rsidRPr="00B74192" w:rsidRDefault="00671D71" w:rsidP="00B74192">
      <w:pPr>
        <w:keepNext/>
        <w:keepLines/>
        <w:spacing w:before="200" w:after="0"/>
        <w:jc w:val="center"/>
        <w:outlineLvl w:val="3"/>
        <w:rPr>
          <w:rFonts w:eastAsiaTheme="majorEastAsia" w:cstheme="majorBidi"/>
          <w:b/>
          <w:sz w:val="28"/>
          <w:u w:val="single"/>
        </w:rPr>
      </w:pPr>
      <w:r>
        <w:rPr>
          <w:rFonts w:eastAsiaTheme="majorEastAsia" w:cstheme="majorBidi"/>
          <w:b/>
          <w:sz w:val="28"/>
          <w:u w:val="single"/>
        </w:rPr>
        <w:t xml:space="preserve">FORM FOR </w:t>
      </w:r>
      <w:r w:rsidR="00B74192" w:rsidRPr="00B74192">
        <w:rPr>
          <w:rFonts w:eastAsiaTheme="majorEastAsia" w:cstheme="majorBidi"/>
          <w:b/>
          <w:sz w:val="28"/>
          <w:u w:val="single"/>
        </w:rPr>
        <w:t xml:space="preserve">CERTIFICATION BY </w:t>
      </w:r>
      <w:r>
        <w:rPr>
          <w:rFonts w:eastAsiaTheme="majorEastAsia" w:cstheme="majorBidi"/>
          <w:b/>
          <w:sz w:val="28"/>
          <w:u w:val="single"/>
        </w:rPr>
        <w:t xml:space="preserve">THE </w:t>
      </w:r>
      <w:r w:rsidR="00B74192" w:rsidRPr="00B74192">
        <w:rPr>
          <w:rFonts w:eastAsiaTheme="majorEastAsia" w:cstheme="majorBidi"/>
          <w:b/>
          <w:sz w:val="28"/>
          <w:u w:val="single"/>
        </w:rPr>
        <w:t>RECORDING OFFICER</w:t>
      </w:r>
    </w:p>
    <w:p w14:paraId="3757DFEC" w14:textId="77777777" w:rsidR="00B74192" w:rsidRPr="00B74192" w:rsidRDefault="00B74192" w:rsidP="00B74192">
      <w:pPr>
        <w:tabs>
          <w:tab w:val="right" w:pos="10800"/>
        </w:tabs>
        <w:spacing w:after="0" w:line="360" w:lineRule="auto"/>
        <w:jc w:val="center"/>
        <w:rPr>
          <w:rFonts w:asciiTheme="minorHAnsi" w:eastAsiaTheme="minorHAnsi" w:hAnsiTheme="minorHAnsi" w:cstheme="minorBidi"/>
        </w:rPr>
      </w:pPr>
    </w:p>
    <w:p w14:paraId="7250806E" w14:textId="4F2B1A0C" w:rsidR="00D32B8F" w:rsidRDefault="00D32B8F" w:rsidP="00D32B8F">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155C0203" w14:textId="77777777" w:rsidR="00D32B8F" w:rsidRDefault="00D32B8F" w:rsidP="00D32B8F">
      <w:pPr>
        <w:tabs>
          <w:tab w:val="right" w:pos="10800"/>
        </w:tabs>
        <w:spacing w:line="360" w:lineRule="auto"/>
      </w:pPr>
    </w:p>
    <w:p w14:paraId="05C5DEEC" w14:textId="77777777" w:rsidR="00D32B8F" w:rsidRDefault="00D32B8F" w:rsidP="00D32B8F">
      <w:pPr>
        <w:tabs>
          <w:tab w:val="right" w:pos="10800"/>
        </w:tabs>
        <w:spacing w:line="360" w:lineRule="auto"/>
      </w:pPr>
    </w:p>
    <w:p w14:paraId="1305AF32"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9744" behindDoc="0" locked="0" layoutInCell="0" allowOverlap="1" wp14:anchorId="442A8118" wp14:editId="2DA7430C">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D6D3E1" id="Line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5C1ED220" w14:textId="77777777" w:rsidR="00D32B8F" w:rsidRDefault="00D32B8F" w:rsidP="00D32B8F">
      <w:pPr>
        <w:spacing w:after="0" w:line="240" w:lineRule="exact"/>
        <w:ind w:firstLine="720"/>
        <w:jc w:val="both"/>
      </w:pPr>
      <w:r w:rsidRPr="00EF158F">
        <w:t xml:space="preserve">(Signature of </w:t>
      </w:r>
      <w:r>
        <w:t>Recording Officer</w:t>
      </w:r>
      <w:r w:rsidRPr="00EF158F">
        <w:t>)</w:t>
      </w:r>
    </w:p>
    <w:p w14:paraId="413B974D" w14:textId="77777777" w:rsidR="00D32B8F" w:rsidRDefault="00D32B8F" w:rsidP="00D32B8F">
      <w:pPr>
        <w:spacing w:after="0" w:line="240" w:lineRule="exact"/>
        <w:jc w:val="both"/>
      </w:pPr>
    </w:p>
    <w:p w14:paraId="26284302" w14:textId="77777777" w:rsidR="00D32B8F" w:rsidRDefault="00D32B8F" w:rsidP="00D32B8F">
      <w:pPr>
        <w:spacing w:after="0" w:line="240" w:lineRule="exact"/>
        <w:jc w:val="both"/>
      </w:pPr>
    </w:p>
    <w:p w14:paraId="6795031B" w14:textId="5AA50D5B" w:rsidR="00E80FFA"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8720" behindDoc="0" locked="0" layoutInCell="0" allowOverlap="1" wp14:anchorId="04C3E839" wp14:editId="6AB08368">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8319C3" id="Line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E649811" w14:textId="77777777" w:rsidR="00D32B8F" w:rsidRDefault="00D32B8F" w:rsidP="00D32B8F">
      <w:pPr>
        <w:spacing w:line="240" w:lineRule="exact"/>
        <w:ind w:firstLine="720"/>
        <w:jc w:val="both"/>
      </w:pPr>
      <w:r w:rsidRPr="00EF158F">
        <w:t>(Title</w:t>
      </w:r>
      <w:r>
        <w:t xml:space="preserve"> of Recording Officer</w:t>
      </w:r>
      <w:r w:rsidRPr="00EF158F">
        <w:t>)</w:t>
      </w:r>
    </w:p>
    <w:p w14:paraId="68745DCF" w14:textId="76836DC7" w:rsidR="00D32B8F" w:rsidRDefault="00D32B8F" w:rsidP="00923367">
      <w:pPr>
        <w:tabs>
          <w:tab w:val="right" w:pos="10800"/>
        </w:tabs>
        <w:spacing w:after="0" w:line="360" w:lineRule="auto"/>
        <w:rPr>
          <w:rFonts w:asciiTheme="minorHAnsi" w:eastAsiaTheme="minorHAnsi" w:hAnsiTheme="minorHAnsi" w:cstheme="minorBidi"/>
        </w:rPr>
      </w:pPr>
    </w:p>
    <w:p w14:paraId="1D15B6D5" w14:textId="77777777" w:rsidR="00E80FFA" w:rsidRDefault="00E80FFA" w:rsidP="00923367">
      <w:pPr>
        <w:tabs>
          <w:tab w:val="right" w:pos="10800"/>
        </w:tabs>
        <w:spacing w:after="0" w:line="360" w:lineRule="auto"/>
        <w:rPr>
          <w:rFonts w:asciiTheme="minorHAnsi" w:eastAsiaTheme="minorHAnsi" w:hAnsiTheme="minorHAnsi" w:cstheme="minorBidi"/>
        </w:rPr>
      </w:pPr>
    </w:p>
    <w:p w14:paraId="4088F782" w14:textId="77777777" w:rsidR="00E80FFA" w:rsidRDefault="00E80FFA" w:rsidP="00923367">
      <w:pPr>
        <w:tabs>
          <w:tab w:val="right" w:pos="10800"/>
        </w:tabs>
        <w:spacing w:after="0" w:line="360" w:lineRule="auto"/>
        <w:rPr>
          <w:rFonts w:asciiTheme="minorHAnsi" w:eastAsiaTheme="minorHAnsi" w:hAnsiTheme="minorHAnsi" w:cstheme="minorBidi"/>
        </w:rPr>
      </w:pPr>
    </w:p>
    <w:p w14:paraId="32DE4731" w14:textId="77777777" w:rsidR="00E80FFA" w:rsidRDefault="00E80FFA" w:rsidP="00923367">
      <w:pPr>
        <w:tabs>
          <w:tab w:val="right" w:pos="10800"/>
        </w:tabs>
        <w:spacing w:after="0" w:line="360" w:lineRule="auto"/>
        <w:rPr>
          <w:rFonts w:asciiTheme="minorHAnsi" w:eastAsiaTheme="minorHAnsi" w:hAnsiTheme="minorHAnsi" w:cstheme="minorBidi"/>
        </w:rPr>
      </w:pPr>
    </w:p>
    <w:p w14:paraId="4D84FBDE" w14:textId="77777777" w:rsidR="00130E68" w:rsidRDefault="00130E68" w:rsidP="00923367">
      <w:pPr>
        <w:tabs>
          <w:tab w:val="right" w:pos="10800"/>
        </w:tabs>
        <w:spacing w:after="0" w:line="360" w:lineRule="auto"/>
        <w:rPr>
          <w:rFonts w:asciiTheme="minorHAnsi" w:eastAsiaTheme="minorHAnsi" w:hAnsiTheme="minorHAnsi" w:cstheme="minorBidi"/>
        </w:rPr>
      </w:pPr>
    </w:p>
    <w:p w14:paraId="2136C204" w14:textId="77777777" w:rsidR="00130E68" w:rsidRDefault="00130E68" w:rsidP="00923367">
      <w:pPr>
        <w:tabs>
          <w:tab w:val="right" w:pos="10800"/>
        </w:tabs>
        <w:spacing w:after="0" w:line="360" w:lineRule="auto"/>
        <w:rPr>
          <w:rFonts w:asciiTheme="minorHAnsi" w:eastAsiaTheme="minorHAnsi" w:hAnsiTheme="minorHAnsi" w:cstheme="minorBidi"/>
        </w:rPr>
      </w:pPr>
    </w:p>
    <w:p w14:paraId="0D62C144" w14:textId="77777777" w:rsidR="00130E68" w:rsidRDefault="00130E68" w:rsidP="00923367">
      <w:pPr>
        <w:tabs>
          <w:tab w:val="right" w:pos="10800"/>
        </w:tabs>
        <w:spacing w:after="0" w:line="360" w:lineRule="auto"/>
        <w:rPr>
          <w:rFonts w:asciiTheme="minorHAnsi" w:eastAsiaTheme="minorHAnsi" w:hAnsiTheme="minorHAnsi" w:cstheme="minorBidi"/>
        </w:rPr>
      </w:pPr>
    </w:p>
    <w:p w14:paraId="7E6AF615" w14:textId="10A3FCAA" w:rsidR="003C4FA0" w:rsidRDefault="00130E68" w:rsidP="00923367">
      <w:pPr>
        <w:tabs>
          <w:tab w:val="right" w:pos="10800"/>
        </w:tabs>
        <w:spacing w:after="0" w:line="360" w:lineRule="auto"/>
        <w:rPr>
          <w:rFonts w:asciiTheme="minorHAnsi" w:eastAsiaTheme="minorHAnsi" w:hAnsiTheme="minorHAnsi" w:cstheme="minorBidi"/>
        </w:rPr>
      </w:pPr>
      <w:r w:rsidRPr="00790C3C">
        <w:rPr>
          <w:i/>
          <w:iCs/>
        </w:rPr>
        <w:t>Note: an Attestation by the Clerk/Recording Officer may be used in lieu of the Form for Certification by the Recording Officer.</w:t>
      </w:r>
    </w:p>
    <w:sectPr w:rsidR="003C4FA0" w:rsidSect="00AB249E">
      <w:head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B499" w14:textId="77777777" w:rsidR="00FA5DCD" w:rsidRDefault="00FA5DCD" w:rsidP="008C7959">
      <w:pPr>
        <w:spacing w:after="0" w:line="240" w:lineRule="auto"/>
      </w:pPr>
      <w:r>
        <w:separator/>
      </w:r>
    </w:p>
  </w:endnote>
  <w:endnote w:type="continuationSeparator" w:id="0">
    <w:p w14:paraId="68DA49EB" w14:textId="77777777" w:rsidR="00FA5DCD" w:rsidRDefault="00FA5DCD"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13D1" w14:textId="77777777" w:rsidR="00FA5DCD" w:rsidRDefault="00FA5DCD" w:rsidP="008C7959">
      <w:pPr>
        <w:spacing w:after="0" w:line="240" w:lineRule="auto"/>
      </w:pPr>
      <w:r>
        <w:separator/>
      </w:r>
    </w:p>
  </w:footnote>
  <w:footnote w:type="continuationSeparator" w:id="0">
    <w:p w14:paraId="0363E98D" w14:textId="77777777" w:rsidR="00FA5DCD" w:rsidRDefault="00FA5DCD"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DB66" w14:textId="3E35F782"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w:t>
    </w:r>
    <w:r w:rsidR="00130E68">
      <w:rPr>
        <w:sz w:val="20"/>
        <w:szCs w:val="20"/>
      </w:rPr>
      <w:t>/Attestation</w:t>
    </w:r>
    <w:r w:rsidR="003C4FA0">
      <w:rPr>
        <w:sz w:val="20"/>
        <w:szCs w:val="20"/>
      </w:rPr>
      <w:t xml:space="preserve"> by the Recording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7CCB" w14:textId="62BC87D4" w:rsidR="00E80FFA" w:rsidRPr="008E1143" w:rsidRDefault="00E80FFA" w:rsidP="008E1143">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1996"/>
    <w:rsid w:val="00040086"/>
    <w:rsid w:val="000452BF"/>
    <w:rsid w:val="00066DCB"/>
    <w:rsid w:val="000747EE"/>
    <w:rsid w:val="00095EAF"/>
    <w:rsid w:val="000A4F84"/>
    <w:rsid w:val="000E624F"/>
    <w:rsid w:val="000E78E8"/>
    <w:rsid w:val="00103613"/>
    <w:rsid w:val="00117244"/>
    <w:rsid w:val="00130E68"/>
    <w:rsid w:val="00141F10"/>
    <w:rsid w:val="00151B4C"/>
    <w:rsid w:val="0015380F"/>
    <w:rsid w:val="00153AA2"/>
    <w:rsid w:val="00155568"/>
    <w:rsid w:val="00166EB0"/>
    <w:rsid w:val="001855BF"/>
    <w:rsid w:val="001B0F15"/>
    <w:rsid w:val="001B5020"/>
    <w:rsid w:val="001B7696"/>
    <w:rsid w:val="001C38A5"/>
    <w:rsid w:val="001D6290"/>
    <w:rsid w:val="001D648B"/>
    <w:rsid w:val="001E530C"/>
    <w:rsid w:val="001F38D7"/>
    <w:rsid w:val="001F6642"/>
    <w:rsid w:val="0020467F"/>
    <w:rsid w:val="002076A4"/>
    <w:rsid w:val="002174E3"/>
    <w:rsid w:val="00232231"/>
    <w:rsid w:val="00241B86"/>
    <w:rsid w:val="00251E72"/>
    <w:rsid w:val="00254822"/>
    <w:rsid w:val="0027063B"/>
    <w:rsid w:val="002716EF"/>
    <w:rsid w:val="002753BC"/>
    <w:rsid w:val="00277DA5"/>
    <w:rsid w:val="002C11B2"/>
    <w:rsid w:val="002D0B64"/>
    <w:rsid w:val="002D3784"/>
    <w:rsid w:val="002D4A55"/>
    <w:rsid w:val="002E15D0"/>
    <w:rsid w:val="002E589E"/>
    <w:rsid w:val="002F1B34"/>
    <w:rsid w:val="00334FA7"/>
    <w:rsid w:val="00354762"/>
    <w:rsid w:val="003566E1"/>
    <w:rsid w:val="00362DF1"/>
    <w:rsid w:val="00387790"/>
    <w:rsid w:val="00391B6E"/>
    <w:rsid w:val="00395439"/>
    <w:rsid w:val="003C4FA0"/>
    <w:rsid w:val="003C6974"/>
    <w:rsid w:val="003C6FF9"/>
    <w:rsid w:val="004028BD"/>
    <w:rsid w:val="00427ABD"/>
    <w:rsid w:val="00436DCF"/>
    <w:rsid w:val="0044794A"/>
    <w:rsid w:val="004564A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84781"/>
    <w:rsid w:val="00585121"/>
    <w:rsid w:val="00586C54"/>
    <w:rsid w:val="005A24F4"/>
    <w:rsid w:val="005B7C47"/>
    <w:rsid w:val="005D17FC"/>
    <w:rsid w:val="005D3121"/>
    <w:rsid w:val="005F3266"/>
    <w:rsid w:val="0060224F"/>
    <w:rsid w:val="00616A08"/>
    <w:rsid w:val="00616AE4"/>
    <w:rsid w:val="0066485A"/>
    <w:rsid w:val="00671D71"/>
    <w:rsid w:val="00680119"/>
    <w:rsid w:val="00680E0B"/>
    <w:rsid w:val="006812FA"/>
    <w:rsid w:val="00696AAC"/>
    <w:rsid w:val="00696E28"/>
    <w:rsid w:val="006B7798"/>
    <w:rsid w:val="006C64DC"/>
    <w:rsid w:val="006C710B"/>
    <w:rsid w:val="006D074C"/>
    <w:rsid w:val="006D6982"/>
    <w:rsid w:val="006F7741"/>
    <w:rsid w:val="007015EF"/>
    <w:rsid w:val="00702DA3"/>
    <w:rsid w:val="00705561"/>
    <w:rsid w:val="00711CAB"/>
    <w:rsid w:val="00713D3F"/>
    <w:rsid w:val="00716489"/>
    <w:rsid w:val="0071726B"/>
    <w:rsid w:val="00725DCD"/>
    <w:rsid w:val="007273B3"/>
    <w:rsid w:val="00733055"/>
    <w:rsid w:val="007374D6"/>
    <w:rsid w:val="007379F0"/>
    <w:rsid w:val="0079197C"/>
    <w:rsid w:val="007A7883"/>
    <w:rsid w:val="007C2352"/>
    <w:rsid w:val="007D15BA"/>
    <w:rsid w:val="007D1910"/>
    <w:rsid w:val="007D5650"/>
    <w:rsid w:val="007D6625"/>
    <w:rsid w:val="007D7C27"/>
    <w:rsid w:val="007E2F8B"/>
    <w:rsid w:val="007F007A"/>
    <w:rsid w:val="007F2F96"/>
    <w:rsid w:val="0080605B"/>
    <w:rsid w:val="00815A19"/>
    <w:rsid w:val="008160B9"/>
    <w:rsid w:val="00832A58"/>
    <w:rsid w:val="00843580"/>
    <w:rsid w:val="008445B1"/>
    <w:rsid w:val="008562B2"/>
    <w:rsid w:val="00862C29"/>
    <w:rsid w:val="0086440E"/>
    <w:rsid w:val="008939D2"/>
    <w:rsid w:val="008B17AD"/>
    <w:rsid w:val="008B5636"/>
    <w:rsid w:val="008C7959"/>
    <w:rsid w:val="008D05B5"/>
    <w:rsid w:val="008D0F1E"/>
    <w:rsid w:val="008D5DC4"/>
    <w:rsid w:val="008E1143"/>
    <w:rsid w:val="008E5505"/>
    <w:rsid w:val="008E7254"/>
    <w:rsid w:val="008F6662"/>
    <w:rsid w:val="00902E89"/>
    <w:rsid w:val="00903DFE"/>
    <w:rsid w:val="009054A4"/>
    <w:rsid w:val="00923367"/>
    <w:rsid w:val="009257F0"/>
    <w:rsid w:val="00933E75"/>
    <w:rsid w:val="00935008"/>
    <w:rsid w:val="009957EB"/>
    <w:rsid w:val="009B1A90"/>
    <w:rsid w:val="009E355A"/>
    <w:rsid w:val="00A141CC"/>
    <w:rsid w:val="00A20D6B"/>
    <w:rsid w:val="00A5009A"/>
    <w:rsid w:val="00A718CE"/>
    <w:rsid w:val="00A971F3"/>
    <w:rsid w:val="00AA0708"/>
    <w:rsid w:val="00AA2C3E"/>
    <w:rsid w:val="00AB249E"/>
    <w:rsid w:val="00AB4045"/>
    <w:rsid w:val="00AD56B7"/>
    <w:rsid w:val="00AD63D8"/>
    <w:rsid w:val="00AF0B80"/>
    <w:rsid w:val="00AF37A9"/>
    <w:rsid w:val="00B02039"/>
    <w:rsid w:val="00B14EE4"/>
    <w:rsid w:val="00B17E38"/>
    <w:rsid w:val="00B3510B"/>
    <w:rsid w:val="00B37B2D"/>
    <w:rsid w:val="00B50A87"/>
    <w:rsid w:val="00B74192"/>
    <w:rsid w:val="00B7486D"/>
    <w:rsid w:val="00B75190"/>
    <w:rsid w:val="00B75757"/>
    <w:rsid w:val="00BB3C78"/>
    <w:rsid w:val="00BB533D"/>
    <w:rsid w:val="00BD4BAF"/>
    <w:rsid w:val="00BE440C"/>
    <w:rsid w:val="00BF31DB"/>
    <w:rsid w:val="00BF37DD"/>
    <w:rsid w:val="00C076E0"/>
    <w:rsid w:val="00C10792"/>
    <w:rsid w:val="00C55731"/>
    <w:rsid w:val="00C56A10"/>
    <w:rsid w:val="00C91F6F"/>
    <w:rsid w:val="00CA2F69"/>
    <w:rsid w:val="00CD0628"/>
    <w:rsid w:val="00CE7284"/>
    <w:rsid w:val="00D32B8F"/>
    <w:rsid w:val="00D35F3A"/>
    <w:rsid w:val="00D72DAA"/>
    <w:rsid w:val="00D82223"/>
    <w:rsid w:val="00D8533F"/>
    <w:rsid w:val="00D95701"/>
    <w:rsid w:val="00D9592F"/>
    <w:rsid w:val="00DB0FDF"/>
    <w:rsid w:val="00DB11EE"/>
    <w:rsid w:val="00DC4459"/>
    <w:rsid w:val="00DF00C4"/>
    <w:rsid w:val="00E253D2"/>
    <w:rsid w:val="00E447FF"/>
    <w:rsid w:val="00E45604"/>
    <w:rsid w:val="00E80FFA"/>
    <w:rsid w:val="00E90BC0"/>
    <w:rsid w:val="00EB1CA3"/>
    <w:rsid w:val="00EC07DB"/>
    <w:rsid w:val="00F02DA5"/>
    <w:rsid w:val="00F23D7F"/>
    <w:rsid w:val="00F42E41"/>
    <w:rsid w:val="00F43005"/>
    <w:rsid w:val="00F47F9E"/>
    <w:rsid w:val="00F50DD4"/>
    <w:rsid w:val="00F73ECA"/>
    <w:rsid w:val="00F75F7E"/>
    <w:rsid w:val="00F82AF7"/>
    <w:rsid w:val="00FA3FF7"/>
    <w:rsid w:val="00FA5DCD"/>
    <w:rsid w:val="00FC59DB"/>
    <w:rsid w:val="00FC62B3"/>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08"/>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Haynie</dc:creator>
  <cp:lastModifiedBy>Haynie, Jennifer</cp:lastModifiedBy>
  <cp:revision>2</cp:revision>
  <dcterms:created xsi:type="dcterms:W3CDTF">2024-02-22T18:30:00Z</dcterms:created>
  <dcterms:modified xsi:type="dcterms:W3CDTF">2024-02-22T18:30:00Z</dcterms:modified>
</cp:coreProperties>
</file>