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861CF" w14:textId="77777777" w:rsidR="00C37462" w:rsidRPr="00DE7B7F" w:rsidRDefault="46B22216" w:rsidP="46B22216">
      <w:pPr>
        <w:jc w:val="center"/>
        <w:rPr>
          <w:rFonts w:ascii="Arial" w:hAnsi="Arial" w:cs="Arial"/>
          <w:sz w:val="18"/>
          <w:szCs w:val="18"/>
        </w:rPr>
      </w:pPr>
      <w:r w:rsidRPr="46B22216">
        <w:rPr>
          <w:rFonts w:ascii="Arial" w:hAnsi="Arial" w:cs="Arial"/>
          <w:sz w:val="18"/>
          <w:szCs w:val="18"/>
        </w:rPr>
        <w:t>NC DEQ/DWR WASTEWATER/GROUNDWATER LABORATORY CERTIFICATION</w:t>
      </w:r>
    </w:p>
    <w:p w14:paraId="6DED1691" w14:textId="77777777" w:rsidR="00C37462" w:rsidRPr="00DE7B7F"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DE7B7F" w14:paraId="39657E4C" w14:textId="77777777" w:rsidTr="00671FBC">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3B87A6BF" w14:textId="77777777" w:rsidR="00C37462" w:rsidRPr="00DE7B7F" w:rsidRDefault="46B22216" w:rsidP="46B22216">
            <w:pPr>
              <w:rPr>
                <w:rFonts w:ascii="Arial" w:hAnsi="Arial" w:cs="Arial"/>
                <w:sz w:val="18"/>
                <w:szCs w:val="18"/>
              </w:rPr>
            </w:pPr>
            <w:r w:rsidRPr="46B22216">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5E14C0C8" w14:textId="77777777" w:rsidR="00C37462" w:rsidRPr="00DE7B7F"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5D3498DD" w14:textId="77777777" w:rsidR="00C37462" w:rsidRPr="00DE7B7F" w:rsidRDefault="46B22216" w:rsidP="46B22216">
            <w:pPr>
              <w:rPr>
                <w:rFonts w:ascii="Arial" w:hAnsi="Arial" w:cs="Arial"/>
                <w:sz w:val="18"/>
                <w:szCs w:val="18"/>
              </w:rPr>
            </w:pPr>
            <w:r w:rsidRPr="46B22216">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45D938D1" w14:textId="77777777" w:rsidR="00C37462" w:rsidRPr="00DE7B7F" w:rsidRDefault="00C37462" w:rsidP="00F23DA3">
            <w:pPr>
              <w:jc w:val="center"/>
              <w:rPr>
                <w:rFonts w:ascii="Arial" w:hAnsi="Arial" w:cs="Arial"/>
                <w:sz w:val="18"/>
                <w:szCs w:val="18"/>
              </w:rPr>
            </w:pPr>
          </w:p>
        </w:tc>
      </w:tr>
      <w:tr w:rsidR="00C37462" w:rsidRPr="00DE7B7F" w14:paraId="3B29CD4A" w14:textId="77777777" w:rsidTr="00671FBC">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05AAF152" w14:textId="77777777" w:rsidR="00C37462" w:rsidRPr="00DE7B7F" w:rsidRDefault="46B22216" w:rsidP="46B22216">
            <w:pPr>
              <w:rPr>
                <w:rFonts w:ascii="Arial" w:hAnsi="Arial" w:cs="Arial"/>
                <w:sz w:val="18"/>
                <w:szCs w:val="18"/>
              </w:rPr>
            </w:pPr>
            <w:r w:rsidRPr="46B22216">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09F883C0" w14:textId="77777777" w:rsidR="00C37462" w:rsidRPr="00DE7B7F"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1DE30FA1" w14:textId="77777777" w:rsidR="00C37462" w:rsidRPr="00DE7B7F" w:rsidRDefault="46B22216" w:rsidP="46B22216">
            <w:pPr>
              <w:rPr>
                <w:rFonts w:ascii="Arial" w:hAnsi="Arial" w:cs="Arial"/>
                <w:sz w:val="18"/>
                <w:szCs w:val="18"/>
              </w:rPr>
            </w:pPr>
            <w:r w:rsidRPr="46B22216">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2ADB53C7" w14:textId="77777777" w:rsidR="00C37462" w:rsidRPr="00DE7B7F" w:rsidRDefault="00C37462" w:rsidP="00F23DA3">
            <w:pPr>
              <w:jc w:val="center"/>
              <w:rPr>
                <w:rFonts w:ascii="Arial" w:hAnsi="Arial" w:cs="Arial"/>
                <w:sz w:val="18"/>
                <w:szCs w:val="18"/>
              </w:rPr>
            </w:pPr>
          </w:p>
        </w:tc>
      </w:tr>
      <w:tr w:rsidR="00C37462" w:rsidRPr="00DE7B7F" w14:paraId="46B67B73" w14:textId="77777777" w:rsidTr="00671FBC">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4DB55B1C" w14:textId="77777777" w:rsidR="00C37462" w:rsidRPr="00DE7B7F" w:rsidRDefault="46B22216" w:rsidP="46B22216">
            <w:pPr>
              <w:rPr>
                <w:rFonts w:ascii="Arial" w:hAnsi="Arial" w:cs="Arial"/>
                <w:sz w:val="18"/>
                <w:szCs w:val="18"/>
              </w:rPr>
            </w:pPr>
            <w:r w:rsidRPr="46B22216">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41752919" w14:textId="77777777" w:rsidR="00C37462" w:rsidRPr="00DE7B7F" w:rsidRDefault="00C37462" w:rsidP="00F23DA3">
            <w:pPr>
              <w:jc w:val="center"/>
              <w:rPr>
                <w:rFonts w:ascii="Arial" w:hAnsi="Arial" w:cs="Arial"/>
                <w:sz w:val="18"/>
                <w:szCs w:val="18"/>
              </w:rPr>
            </w:pPr>
          </w:p>
        </w:tc>
      </w:tr>
      <w:tr w:rsidR="00C37462" w:rsidRPr="00DE7B7F" w14:paraId="36CBBA85" w14:textId="77777777" w:rsidTr="00671FBC">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61AABCAC" w14:textId="77777777" w:rsidR="00C37462" w:rsidRPr="00DE7B7F" w:rsidRDefault="46B22216" w:rsidP="46B22216">
            <w:pPr>
              <w:rPr>
                <w:rFonts w:ascii="Arial" w:hAnsi="Arial" w:cs="Arial"/>
                <w:sz w:val="18"/>
                <w:szCs w:val="18"/>
              </w:rPr>
            </w:pPr>
            <w:r w:rsidRPr="46B22216">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6E1500C7" w14:textId="77777777" w:rsidR="00C37462" w:rsidRPr="00DE7B7F" w:rsidRDefault="00C37462" w:rsidP="00F23DA3">
            <w:pPr>
              <w:jc w:val="center"/>
              <w:rPr>
                <w:rFonts w:ascii="Arial" w:hAnsi="Arial" w:cs="Arial"/>
                <w:sz w:val="18"/>
                <w:szCs w:val="18"/>
              </w:rPr>
            </w:pPr>
          </w:p>
        </w:tc>
      </w:tr>
    </w:tbl>
    <w:p w14:paraId="40BF4D45" w14:textId="77777777" w:rsidR="00C37462" w:rsidRPr="00DE7B7F" w:rsidRDefault="00C37462">
      <w:pPr>
        <w:rPr>
          <w:rFonts w:ascii="Arial" w:hAnsi="Arial" w:cs="Arial"/>
          <w:sz w:val="18"/>
          <w:szCs w:val="18"/>
        </w:rPr>
      </w:pPr>
    </w:p>
    <w:p w14:paraId="06041873" w14:textId="77777777" w:rsidR="00C37462" w:rsidRPr="0083654D" w:rsidRDefault="46B22216" w:rsidP="46B22216">
      <w:pPr>
        <w:jc w:val="center"/>
        <w:rPr>
          <w:rFonts w:ascii="Arial" w:hAnsi="Arial" w:cs="Arial"/>
          <w:b/>
          <w:bCs/>
          <w:color w:val="FF0000"/>
          <w:sz w:val="18"/>
          <w:szCs w:val="18"/>
        </w:rPr>
      </w:pPr>
      <w:r w:rsidRPr="0083654D">
        <w:rPr>
          <w:rFonts w:ascii="Arial" w:hAnsi="Arial" w:cs="Arial"/>
          <w:b/>
          <w:bCs/>
          <w:sz w:val="18"/>
          <w:szCs w:val="18"/>
        </w:rPr>
        <w:t>Parameter: Anions by IC</w:t>
      </w:r>
    </w:p>
    <w:p w14:paraId="662AB916" w14:textId="77777777" w:rsidR="00C37462" w:rsidRDefault="46B22216" w:rsidP="46B22216">
      <w:pPr>
        <w:jc w:val="center"/>
        <w:rPr>
          <w:rFonts w:ascii="Arial" w:hAnsi="Arial" w:cs="Arial"/>
          <w:sz w:val="18"/>
          <w:szCs w:val="18"/>
        </w:rPr>
      </w:pPr>
      <w:r w:rsidRPr="0083654D">
        <w:rPr>
          <w:rFonts w:ascii="Arial" w:hAnsi="Arial" w:cs="Arial"/>
          <w:b/>
          <w:bCs/>
          <w:sz w:val="18"/>
          <w:szCs w:val="18"/>
        </w:rPr>
        <w:t>Method: EPA 300.0, Rev. 2.1, 1993 (Aqueous and Non-Aqueous)</w:t>
      </w:r>
    </w:p>
    <w:p w14:paraId="100B5B82" w14:textId="77777777" w:rsidR="008B148B" w:rsidRPr="00DE7B7F" w:rsidRDefault="008B148B">
      <w:pPr>
        <w:rPr>
          <w:rFonts w:ascii="Arial" w:hAnsi="Arial" w:cs="Arial"/>
          <w:sz w:val="18"/>
          <w:szCs w:val="18"/>
        </w:rPr>
      </w:pPr>
    </w:p>
    <w:p w14:paraId="1EC24DE4" w14:textId="77777777" w:rsidR="00C37462" w:rsidRPr="00DE7B7F" w:rsidRDefault="46B22216" w:rsidP="46B22216">
      <w:pPr>
        <w:rPr>
          <w:rFonts w:ascii="Arial" w:hAnsi="Arial" w:cs="Arial"/>
          <w:sz w:val="18"/>
          <w:szCs w:val="18"/>
        </w:rPr>
      </w:pPr>
      <w:r w:rsidRPr="46B22216">
        <w:rPr>
          <w:rFonts w:ascii="Arial" w:hAnsi="Arial" w:cs="Arial"/>
          <w:sz w:val="18"/>
          <w:szCs w:val="18"/>
        </w:rPr>
        <w:t>Equipment: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318"/>
      </w:tblGrid>
      <w:tr w:rsidR="006262D7" w:rsidRPr="00DE7B7F" w14:paraId="5429704D" w14:textId="77777777" w:rsidTr="46B22216">
        <w:trPr>
          <w:trHeight w:val="272"/>
        </w:trPr>
        <w:tc>
          <w:tcPr>
            <w:tcW w:w="371" w:type="dxa"/>
            <w:tcBorders>
              <w:top w:val="single" w:sz="4" w:space="0" w:color="auto"/>
              <w:bottom w:val="single" w:sz="4" w:space="0" w:color="auto"/>
              <w:right w:val="single" w:sz="4" w:space="0" w:color="auto"/>
            </w:tcBorders>
            <w:noWrap/>
            <w:vAlign w:val="center"/>
          </w:tcPr>
          <w:p w14:paraId="1F32D821" w14:textId="77777777" w:rsidR="006262D7" w:rsidRPr="00DE7B7F" w:rsidRDefault="006262D7" w:rsidP="003D5D83">
            <w:pPr>
              <w:rPr>
                <w:rFonts w:ascii="Arial" w:hAnsi="Arial" w:cs="Arial"/>
                <w:sz w:val="18"/>
                <w:szCs w:val="18"/>
              </w:rPr>
            </w:pPr>
            <w:r w:rsidRPr="00DE7B7F">
              <w:rPr>
                <w:rFonts w:ascii="Arial" w:hAnsi="Arial" w:cs="Arial"/>
                <w:b/>
                <w:sz w:val="18"/>
                <w:szCs w:val="18"/>
              </w:rPr>
              <w:t xml:space="preserve"> </w:t>
            </w:r>
          </w:p>
        </w:tc>
        <w:tc>
          <w:tcPr>
            <w:tcW w:w="3240" w:type="dxa"/>
            <w:tcBorders>
              <w:top w:val="single" w:sz="4" w:space="0" w:color="auto"/>
              <w:bottom w:val="single" w:sz="4" w:space="0" w:color="auto"/>
              <w:right w:val="single" w:sz="4" w:space="0" w:color="auto"/>
            </w:tcBorders>
            <w:vAlign w:val="center"/>
          </w:tcPr>
          <w:p w14:paraId="7C9A3B95" w14:textId="77777777" w:rsidR="006262D7" w:rsidRPr="00DE7B7F" w:rsidRDefault="46B22216" w:rsidP="46B22216">
            <w:pPr>
              <w:rPr>
                <w:rFonts w:ascii="Arial" w:hAnsi="Arial" w:cs="Arial"/>
                <w:sz w:val="18"/>
                <w:szCs w:val="18"/>
              </w:rPr>
            </w:pPr>
            <w:r w:rsidRPr="46B22216">
              <w:rPr>
                <w:rFonts w:ascii="Arial" w:hAnsi="Arial" w:cs="Arial"/>
                <w:sz w:val="18"/>
                <w:szCs w:val="18"/>
              </w:rPr>
              <w:t xml:space="preserve">Balance, capable of accurately </w:t>
            </w:r>
            <w:proofErr w:type="gramStart"/>
            <w:r w:rsidRPr="46B22216">
              <w:rPr>
                <w:rFonts w:ascii="Arial" w:hAnsi="Arial" w:cs="Arial"/>
                <w:sz w:val="18"/>
                <w:szCs w:val="18"/>
              </w:rPr>
              <w:t>weighing to the nearest</w:t>
            </w:r>
            <w:proofErr w:type="gramEnd"/>
            <w:r w:rsidRPr="46B22216">
              <w:rPr>
                <w:rFonts w:ascii="Arial" w:hAnsi="Arial" w:cs="Arial"/>
                <w:sz w:val="18"/>
                <w:szCs w:val="18"/>
              </w:rPr>
              <w:t xml:space="preserve"> 0.0001 g.</w:t>
            </w:r>
          </w:p>
        </w:tc>
        <w:tc>
          <w:tcPr>
            <w:tcW w:w="398" w:type="dxa"/>
            <w:tcBorders>
              <w:top w:val="single" w:sz="4" w:space="0" w:color="auto"/>
              <w:bottom w:val="single" w:sz="4" w:space="0" w:color="auto"/>
              <w:right w:val="single" w:sz="4" w:space="0" w:color="auto"/>
            </w:tcBorders>
            <w:vAlign w:val="center"/>
          </w:tcPr>
          <w:p w14:paraId="43ECBBEA" w14:textId="77777777" w:rsidR="006262D7" w:rsidRPr="00DE7B7F"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6BF1D25A" w14:textId="77777777" w:rsidR="006262D7" w:rsidRPr="00DE7B7F" w:rsidRDefault="46B22216" w:rsidP="46B22216">
            <w:pPr>
              <w:rPr>
                <w:rFonts w:ascii="Arial" w:hAnsi="Arial" w:cs="Arial"/>
                <w:sz w:val="18"/>
                <w:szCs w:val="18"/>
              </w:rPr>
            </w:pPr>
            <w:r w:rsidRPr="46B22216">
              <w:rPr>
                <w:rFonts w:ascii="Arial" w:hAnsi="Arial" w:cs="Arial"/>
                <w:sz w:val="18"/>
                <w:szCs w:val="18"/>
              </w:rPr>
              <w:t>Anion separator column</w:t>
            </w:r>
          </w:p>
        </w:tc>
        <w:tc>
          <w:tcPr>
            <w:tcW w:w="424" w:type="dxa"/>
            <w:tcBorders>
              <w:top w:val="single" w:sz="4" w:space="0" w:color="auto"/>
              <w:bottom w:val="single" w:sz="4" w:space="0" w:color="auto"/>
              <w:right w:val="single" w:sz="4" w:space="0" w:color="auto"/>
            </w:tcBorders>
            <w:vAlign w:val="center"/>
          </w:tcPr>
          <w:p w14:paraId="371FB870" w14:textId="77777777" w:rsidR="006262D7" w:rsidRPr="00DE7B7F" w:rsidRDefault="006262D7" w:rsidP="003D5D83">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56F37056" w14:textId="77777777" w:rsidR="006262D7" w:rsidRPr="00DE7B7F" w:rsidRDefault="46B22216" w:rsidP="46B22216">
            <w:pPr>
              <w:rPr>
                <w:rFonts w:ascii="Arial" w:hAnsi="Arial" w:cs="Arial"/>
                <w:sz w:val="18"/>
                <w:szCs w:val="18"/>
              </w:rPr>
            </w:pPr>
            <w:r w:rsidRPr="46B22216">
              <w:rPr>
                <w:rFonts w:ascii="Arial" w:hAnsi="Arial" w:cs="Arial"/>
                <w:sz w:val="18"/>
                <w:szCs w:val="18"/>
              </w:rPr>
              <w:t>Detector- Conductivity cell- approximately 1.25 µL internal volume</w:t>
            </w:r>
          </w:p>
        </w:tc>
      </w:tr>
      <w:tr w:rsidR="006262D7" w:rsidRPr="00DE7B7F" w14:paraId="0D21A6D3" w14:textId="77777777" w:rsidTr="46B22216">
        <w:trPr>
          <w:trHeight w:val="272"/>
        </w:trPr>
        <w:tc>
          <w:tcPr>
            <w:tcW w:w="371" w:type="dxa"/>
            <w:tcBorders>
              <w:top w:val="single" w:sz="4" w:space="0" w:color="auto"/>
              <w:bottom w:val="single" w:sz="4" w:space="0" w:color="auto"/>
              <w:right w:val="single" w:sz="4" w:space="0" w:color="auto"/>
            </w:tcBorders>
            <w:noWrap/>
            <w:vAlign w:val="center"/>
          </w:tcPr>
          <w:p w14:paraId="54C62ABD" w14:textId="77777777" w:rsidR="006262D7" w:rsidRPr="00DE7B7F"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51627CA9" w14:textId="77777777" w:rsidR="006262D7" w:rsidRPr="00DE7B7F" w:rsidRDefault="46B22216" w:rsidP="46B22216">
            <w:pPr>
              <w:rPr>
                <w:rFonts w:ascii="Arial" w:hAnsi="Arial" w:cs="Arial"/>
                <w:sz w:val="18"/>
                <w:szCs w:val="18"/>
              </w:rPr>
            </w:pPr>
            <w:r w:rsidRPr="46B22216">
              <w:rPr>
                <w:rFonts w:ascii="Arial" w:hAnsi="Arial" w:cs="Arial"/>
                <w:sz w:val="18"/>
                <w:szCs w:val="18"/>
              </w:rPr>
              <w:t>Ion Chromatograph Analytical System including:</w:t>
            </w:r>
          </w:p>
        </w:tc>
        <w:tc>
          <w:tcPr>
            <w:tcW w:w="398" w:type="dxa"/>
            <w:tcBorders>
              <w:top w:val="single" w:sz="4" w:space="0" w:color="auto"/>
              <w:bottom w:val="single" w:sz="4" w:space="0" w:color="auto"/>
              <w:right w:val="single" w:sz="4" w:space="0" w:color="auto"/>
            </w:tcBorders>
            <w:vAlign w:val="center"/>
          </w:tcPr>
          <w:p w14:paraId="4A553DBB" w14:textId="77777777" w:rsidR="006262D7" w:rsidRPr="00DE7B7F"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432DFCB6" w14:textId="77777777" w:rsidR="006262D7" w:rsidRPr="00DE7B7F" w:rsidRDefault="46B22216" w:rsidP="46B22216">
            <w:pPr>
              <w:rPr>
                <w:rFonts w:ascii="Arial" w:hAnsi="Arial" w:cs="Arial"/>
                <w:sz w:val="18"/>
                <w:szCs w:val="18"/>
              </w:rPr>
            </w:pPr>
            <w:r w:rsidRPr="46B22216">
              <w:rPr>
                <w:rFonts w:ascii="Arial" w:hAnsi="Arial" w:cs="Arial"/>
                <w:sz w:val="18"/>
                <w:szCs w:val="18"/>
              </w:rPr>
              <w:t>Anion analytical column: ______________________________</w:t>
            </w:r>
          </w:p>
        </w:tc>
        <w:tc>
          <w:tcPr>
            <w:tcW w:w="424" w:type="dxa"/>
            <w:tcBorders>
              <w:top w:val="single" w:sz="4" w:space="0" w:color="auto"/>
              <w:bottom w:val="single" w:sz="4" w:space="0" w:color="auto"/>
              <w:right w:val="single" w:sz="4" w:space="0" w:color="auto"/>
            </w:tcBorders>
            <w:vAlign w:val="center"/>
          </w:tcPr>
          <w:p w14:paraId="56449A6C" w14:textId="77777777" w:rsidR="006262D7" w:rsidRPr="00DE7B7F" w:rsidRDefault="006262D7" w:rsidP="003D5D83">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20E505F1" w14:textId="77777777" w:rsidR="006262D7" w:rsidRPr="00DE7B7F" w:rsidRDefault="46B22216" w:rsidP="46B22216">
            <w:pPr>
              <w:rPr>
                <w:rFonts w:ascii="Arial" w:hAnsi="Arial" w:cs="Arial"/>
                <w:sz w:val="18"/>
                <w:szCs w:val="18"/>
              </w:rPr>
            </w:pPr>
            <w:r w:rsidRPr="46B22216">
              <w:rPr>
                <w:rFonts w:ascii="Arial" w:hAnsi="Arial" w:cs="Arial"/>
                <w:sz w:val="18"/>
                <w:szCs w:val="18"/>
              </w:rPr>
              <w:t>Filters: 0.45 µm</w:t>
            </w:r>
          </w:p>
        </w:tc>
      </w:tr>
      <w:tr w:rsidR="006262D7" w:rsidRPr="00DE7B7F" w14:paraId="35239BCD" w14:textId="77777777" w:rsidTr="46B22216">
        <w:trPr>
          <w:trHeight w:val="272"/>
        </w:trPr>
        <w:tc>
          <w:tcPr>
            <w:tcW w:w="371" w:type="dxa"/>
            <w:tcBorders>
              <w:top w:val="single" w:sz="4" w:space="0" w:color="auto"/>
              <w:right w:val="single" w:sz="4" w:space="0" w:color="auto"/>
            </w:tcBorders>
            <w:noWrap/>
            <w:vAlign w:val="center"/>
          </w:tcPr>
          <w:p w14:paraId="5F09AFF0" w14:textId="77777777" w:rsidR="006262D7" w:rsidRPr="00DE7B7F" w:rsidRDefault="006262D7" w:rsidP="003D5D83">
            <w:pPr>
              <w:rPr>
                <w:rFonts w:ascii="Arial" w:hAnsi="Arial" w:cs="Arial"/>
                <w:sz w:val="18"/>
                <w:szCs w:val="18"/>
              </w:rPr>
            </w:pPr>
          </w:p>
        </w:tc>
        <w:tc>
          <w:tcPr>
            <w:tcW w:w="3240" w:type="dxa"/>
            <w:tcBorders>
              <w:top w:val="single" w:sz="4" w:space="0" w:color="auto"/>
              <w:right w:val="single" w:sz="4" w:space="0" w:color="auto"/>
            </w:tcBorders>
            <w:vAlign w:val="center"/>
          </w:tcPr>
          <w:p w14:paraId="11AF6860" w14:textId="77777777" w:rsidR="006262D7" w:rsidRPr="00DE7B7F" w:rsidRDefault="46B22216" w:rsidP="46B22216">
            <w:pPr>
              <w:rPr>
                <w:rFonts w:ascii="Arial" w:hAnsi="Arial" w:cs="Arial"/>
                <w:sz w:val="18"/>
                <w:szCs w:val="18"/>
              </w:rPr>
            </w:pPr>
            <w:r w:rsidRPr="46B22216">
              <w:rPr>
                <w:rFonts w:ascii="Arial" w:hAnsi="Arial" w:cs="Arial"/>
                <w:sz w:val="18"/>
                <w:szCs w:val="18"/>
              </w:rPr>
              <w:t>Anion guard column</w:t>
            </w:r>
          </w:p>
        </w:tc>
        <w:tc>
          <w:tcPr>
            <w:tcW w:w="398" w:type="dxa"/>
            <w:tcBorders>
              <w:top w:val="single" w:sz="4" w:space="0" w:color="auto"/>
              <w:right w:val="single" w:sz="4" w:space="0" w:color="auto"/>
            </w:tcBorders>
            <w:vAlign w:val="center"/>
          </w:tcPr>
          <w:p w14:paraId="1143EAB8" w14:textId="77777777" w:rsidR="006262D7" w:rsidRPr="00DE7B7F" w:rsidRDefault="006262D7" w:rsidP="003D5D83">
            <w:pPr>
              <w:rPr>
                <w:rFonts w:ascii="Arial" w:hAnsi="Arial" w:cs="Arial"/>
                <w:sz w:val="18"/>
                <w:szCs w:val="18"/>
              </w:rPr>
            </w:pPr>
          </w:p>
        </w:tc>
        <w:tc>
          <w:tcPr>
            <w:tcW w:w="3240" w:type="dxa"/>
            <w:tcBorders>
              <w:top w:val="single" w:sz="4" w:space="0" w:color="auto"/>
              <w:right w:val="single" w:sz="4" w:space="0" w:color="auto"/>
            </w:tcBorders>
            <w:vAlign w:val="center"/>
          </w:tcPr>
          <w:p w14:paraId="75903F07" w14:textId="77777777" w:rsidR="006262D7" w:rsidRPr="00DE7B7F" w:rsidRDefault="46B22216" w:rsidP="46B22216">
            <w:pPr>
              <w:rPr>
                <w:rFonts w:ascii="Arial" w:hAnsi="Arial" w:cs="Arial"/>
                <w:sz w:val="18"/>
                <w:szCs w:val="18"/>
              </w:rPr>
            </w:pPr>
            <w:r w:rsidRPr="46B22216">
              <w:rPr>
                <w:rFonts w:ascii="Arial" w:hAnsi="Arial" w:cs="Arial"/>
                <w:sz w:val="18"/>
                <w:szCs w:val="18"/>
              </w:rPr>
              <w:t>Anion suppressor device</w:t>
            </w:r>
          </w:p>
        </w:tc>
        <w:tc>
          <w:tcPr>
            <w:tcW w:w="424" w:type="dxa"/>
            <w:tcBorders>
              <w:top w:val="single" w:sz="4" w:space="0" w:color="auto"/>
              <w:right w:val="single" w:sz="4" w:space="0" w:color="auto"/>
            </w:tcBorders>
            <w:vAlign w:val="center"/>
          </w:tcPr>
          <w:p w14:paraId="39CED37F" w14:textId="77777777" w:rsidR="006262D7" w:rsidRPr="00DE7B7F" w:rsidRDefault="006262D7" w:rsidP="003D5D83">
            <w:pPr>
              <w:rPr>
                <w:rFonts w:ascii="Arial" w:hAnsi="Arial" w:cs="Arial"/>
                <w:sz w:val="18"/>
                <w:szCs w:val="18"/>
              </w:rPr>
            </w:pPr>
          </w:p>
        </w:tc>
        <w:tc>
          <w:tcPr>
            <w:tcW w:w="3318" w:type="dxa"/>
            <w:tcBorders>
              <w:top w:val="single" w:sz="4" w:space="0" w:color="auto"/>
              <w:right w:val="single" w:sz="4" w:space="0" w:color="auto"/>
            </w:tcBorders>
            <w:vAlign w:val="center"/>
          </w:tcPr>
          <w:p w14:paraId="4E9494F7" w14:textId="77777777" w:rsidR="006262D7" w:rsidRPr="00DE7B7F" w:rsidRDefault="006262D7" w:rsidP="003D5D83">
            <w:pPr>
              <w:rPr>
                <w:rFonts w:ascii="Arial" w:hAnsi="Arial" w:cs="Arial"/>
                <w:sz w:val="18"/>
                <w:szCs w:val="18"/>
              </w:rPr>
            </w:pPr>
          </w:p>
        </w:tc>
      </w:tr>
    </w:tbl>
    <w:p w14:paraId="321CD9AC" w14:textId="77777777" w:rsidR="00C37462" w:rsidRPr="00DE7B7F" w:rsidRDefault="00C37462">
      <w:pPr>
        <w:rPr>
          <w:rFonts w:ascii="Arial" w:hAnsi="Arial" w:cs="Arial"/>
          <w:sz w:val="18"/>
          <w:szCs w:val="18"/>
        </w:rPr>
      </w:pPr>
    </w:p>
    <w:p w14:paraId="17D758EE" w14:textId="77777777" w:rsidR="00295F2D" w:rsidRPr="00DE7B7F" w:rsidRDefault="46B22216" w:rsidP="46B22216">
      <w:pPr>
        <w:rPr>
          <w:rFonts w:ascii="Arial" w:hAnsi="Arial" w:cs="Arial"/>
          <w:sz w:val="18"/>
          <w:szCs w:val="18"/>
        </w:rPr>
      </w:pPr>
      <w:r w:rsidRPr="46B22216">
        <w:rPr>
          <w:rFonts w:ascii="Arial" w:hAnsi="Arial" w:cs="Arial"/>
          <w:sz w:val="18"/>
          <w:szCs w:val="18"/>
        </w:rPr>
        <w:t>Reagents: see recipes at the end of the checklist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318"/>
      </w:tblGrid>
      <w:tr w:rsidR="00295F2D" w:rsidRPr="00DE7B7F" w14:paraId="201C685C" w14:textId="77777777" w:rsidTr="46B22216">
        <w:trPr>
          <w:trHeight w:val="272"/>
        </w:trPr>
        <w:tc>
          <w:tcPr>
            <w:tcW w:w="371" w:type="dxa"/>
            <w:tcBorders>
              <w:top w:val="single" w:sz="4" w:space="0" w:color="auto"/>
              <w:bottom w:val="single" w:sz="4" w:space="0" w:color="auto"/>
              <w:right w:val="single" w:sz="4" w:space="0" w:color="auto"/>
            </w:tcBorders>
            <w:noWrap/>
            <w:vAlign w:val="center"/>
          </w:tcPr>
          <w:p w14:paraId="3B7B53D7" w14:textId="77777777" w:rsidR="00295F2D" w:rsidRPr="00DE7B7F" w:rsidRDefault="00295F2D" w:rsidP="00F72759">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054C2D7C" w14:textId="77777777" w:rsidR="00295F2D" w:rsidRPr="00DE7B7F" w:rsidRDefault="46B22216" w:rsidP="46B22216">
            <w:pPr>
              <w:rPr>
                <w:rFonts w:ascii="Arial" w:hAnsi="Arial" w:cs="Arial"/>
                <w:sz w:val="18"/>
                <w:szCs w:val="18"/>
              </w:rPr>
            </w:pPr>
            <w:r w:rsidRPr="46B22216">
              <w:rPr>
                <w:rFonts w:ascii="Arial" w:hAnsi="Arial" w:cs="Arial"/>
                <w:sz w:val="18"/>
                <w:szCs w:val="18"/>
              </w:rPr>
              <w:t>Reagent water- should contain particles not larger than 0.20 µm</w:t>
            </w:r>
          </w:p>
        </w:tc>
        <w:tc>
          <w:tcPr>
            <w:tcW w:w="398" w:type="dxa"/>
            <w:tcBorders>
              <w:top w:val="single" w:sz="4" w:space="0" w:color="auto"/>
              <w:bottom w:val="single" w:sz="4" w:space="0" w:color="auto"/>
              <w:right w:val="single" w:sz="4" w:space="0" w:color="auto"/>
            </w:tcBorders>
            <w:vAlign w:val="center"/>
          </w:tcPr>
          <w:p w14:paraId="5679A15F" w14:textId="77777777" w:rsidR="00295F2D" w:rsidRPr="00DE7B7F" w:rsidRDefault="00295F2D" w:rsidP="00F72759">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1330A39D" w14:textId="77777777" w:rsidR="00295F2D" w:rsidRPr="00DE7B7F" w:rsidRDefault="46B22216" w:rsidP="46B22216">
            <w:pPr>
              <w:rPr>
                <w:rFonts w:ascii="Arial" w:hAnsi="Arial" w:cs="Arial"/>
                <w:sz w:val="18"/>
                <w:szCs w:val="18"/>
              </w:rPr>
            </w:pPr>
            <w:r w:rsidRPr="46B22216">
              <w:rPr>
                <w:rFonts w:ascii="Arial" w:hAnsi="Arial" w:cs="Arial"/>
                <w:sz w:val="18"/>
                <w:szCs w:val="18"/>
              </w:rPr>
              <w:t>Regeneration solution (if using a micro membrane suppressor)</w:t>
            </w:r>
          </w:p>
        </w:tc>
        <w:tc>
          <w:tcPr>
            <w:tcW w:w="424" w:type="dxa"/>
            <w:tcBorders>
              <w:top w:val="single" w:sz="4" w:space="0" w:color="auto"/>
              <w:bottom w:val="single" w:sz="4" w:space="0" w:color="auto"/>
              <w:right w:val="single" w:sz="4" w:space="0" w:color="auto"/>
            </w:tcBorders>
            <w:vAlign w:val="center"/>
          </w:tcPr>
          <w:p w14:paraId="4C01794E" w14:textId="77777777" w:rsidR="00295F2D" w:rsidRPr="00DE7B7F" w:rsidRDefault="00295F2D" w:rsidP="00F72759">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6F9772CF" w14:textId="77777777" w:rsidR="00295F2D" w:rsidRPr="00DE7B7F" w:rsidRDefault="00295F2D" w:rsidP="00F72759">
            <w:pPr>
              <w:rPr>
                <w:rFonts w:ascii="Arial" w:hAnsi="Arial" w:cs="Arial"/>
                <w:sz w:val="18"/>
                <w:szCs w:val="18"/>
              </w:rPr>
            </w:pPr>
          </w:p>
        </w:tc>
      </w:tr>
      <w:tr w:rsidR="00295F2D" w:rsidRPr="00DE7B7F" w14:paraId="60795B3C" w14:textId="77777777" w:rsidTr="46B22216">
        <w:trPr>
          <w:trHeight w:val="272"/>
        </w:trPr>
        <w:tc>
          <w:tcPr>
            <w:tcW w:w="371" w:type="dxa"/>
            <w:tcBorders>
              <w:top w:val="single" w:sz="4" w:space="0" w:color="auto"/>
              <w:bottom w:val="single" w:sz="4" w:space="0" w:color="auto"/>
              <w:right w:val="single" w:sz="4" w:space="0" w:color="auto"/>
            </w:tcBorders>
            <w:noWrap/>
            <w:vAlign w:val="center"/>
          </w:tcPr>
          <w:p w14:paraId="7CDC6051" w14:textId="77777777" w:rsidR="00295F2D" w:rsidRPr="00DE7B7F" w:rsidRDefault="00295F2D" w:rsidP="00F72759">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2D680DE5" w14:textId="77777777" w:rsidR="00295F2D" w:rsidRPr="00DE7B7F" w:rsidRDefault="46B22216" w:rsidP="46B22216">
            <w:pPr>
              <w:rPr>
                <w:rFonts w:ascii="Arial" w:hAnsi="Arial" w:cs="Arial"/>
                <w:sz w:val="18"/>
                <w:szCs w:val="18"/>
              </w:rPr>
            </w:pPr>
            <w:r w:rsidRPr="46B22216">
              <w:rPr>
                <w:rFonts w:ascii="Arial" w:hAnsi="Arial" w:cs="Arial"/>
                <w:sz w:val="18"/>
                <w:szCs w:val="18"/>
              </w:rPr>
              <w:t>Eluent solution</w:t>
            </w:r>
          </w:p>
        </w:tc>
        <w:tc>
          <w:tcPr>
            <w:tcW w:w="398" w:type="dxa"/>
            <w:tcBorders>
              <w:top w:val="single" w:sz="4" w:space="0" w:color="auto"/>
              <w:bottom w:val="single" w:sz="4" w:space="0" w:color="auto"/>
              <w:right w:val="single" w:sz="4" w:space="0" w:color="auto"/>
            </w:tcBorders>
            <w:vAlign w:val="center"/>
          </w:tcPr>
          <w:p w14:paraId="0BE9D772" w14:textId="77777777" w:rsidR="00295F2D" w:rsidRPr="00DE7B7F" w:rsidRDefault="00295F2D" w:rsidP="00F72759">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24FAEE4F" w14:textId="77777777" w:rsidR="00295F2D" w:rsidRPr="00DE7B7F" w:rsidRDefault="46B22216" w:rsidP="46B22216">
            <w:pPr>
              <w:rPr>
                <w:rFonts w:ascii="Arial" w:hAnsi="Arial" w:cs="Arial"/>
                <w:sz w:val="18"/>
                <w:szCs w:val="18"/>
              </w:rPr>
            </w:pPr>
            <w:r w:rsidRPr="46B22216">
              <w:rPr>
                <w:rFonts w:ascii="Arial" w:hAnsi="Arial" w:cs="Arial"/>
                <w:sz w:val="18"/>
                <w:szCs w:val="18"/>
              </w:rPr>
              <w:t>Stock standard solutions, 1000 mg/L</w:t>
            </w:r>
          </w:p>
        </w:tc>
        <w:tc>
          <w:tcPr>
            <w:tcW w:w="424" w:type="dxa"/>
            <w:tcBorders>
              <w:top w:val="single" w:sz="4" w:space="0" w:color="auto"/>
              <w:bottom w:val="single" w:sz="4" w:space="0" w:color="auto"/>
              <w:right w:val="single" w:sz="4" w:space="0" w:color="auto"/>
            </w:tcBorders>
            <w:vAlign w:val="center"/>
          </w:tcPr>
          <w:p w14:paraId="49950186" w14:textId="77777777" w:rsidR="00295F2D" w:rsidRPr="00DE7B7F" w:rsidRDefault="00295F2D" w:rsidP="00F72759">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74684DB0" w14:textId="77777777" w:rsidR="00295F2D" w:rsidRPr="00DE7B7F" w:rsidRDefault="00295F2D" w:rsidP="00F72759">
            <w:pPr>
              <w:rPr>
                <w:rFonts w:ascii="Arial" w:hAnsi="Arial" w:cs="Arial"/>
                <w:sz w:val="18"/>
                <w:szCs w:val="18"/>
              </w:rPr>
            </w:pPr>
          </w:p>
        </w:tc>
      </w:tr>
    </w:tbl>
    <w:p w14:paraId="2AAE0835" w14:textId="77777777" w:rsidR="00295F2D" w:rsidRPr="00DE7B7F" w:rsidRDefault="00295F2D">
      <w:pPr>
        <w:rPr>
          <w:rFonts w:ascii="Arial" w:hAnsi="Arial" w:cs="Arial"/>
          <w:sz w:val="18"/>
          <w:szCs w:val="18"/>
        </w:rPr>
      </w:pPr>
    </w:p>
    <w:p w14:paraId="717D92F2" w14:textId="77777777" w:rsidR="00C37462" w:rsidRPr="00DE7B7F" w:rsidRDefault="00C37462">
      <w:pPr>
        <w:rPr>
          <w:rFonts w:ascii="Arial" w:hAnsi="Arial" w:cs="Arial"/>
          <w:sz w:val="18"/>
          <w:szCs w:val="18"/>
        </w:rPr>
      </w:pP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5714"/>
        <w:gridCol w:w="450"/>
        <w:gridCol w:w="450"/>
        <w:gridCol w:w="3960"/>
      </w:tblGrid>
      <w:tr w:rsidR="00560E41" w:rsidRPr="00DE7B7F" w14:paraId="7774F406" w14:textId="77777777" w:rsidTr="7BEC51F8">
        <w:trPr>
          <w:trHeight w:val="264"/>
        </w:trPr>
        <w:tc>
          <w:tcPr>
            <w:tcW w:w="10991" w:type="dxa"/>
            <w:gridSpan w:val="5"/>
            <w:tcBorders>
              <w:top w:val="nil"/>
              <w:left w:val="nil"/>
              <w:bottom w:val="single" w:sz="4" w:space="0" w:color="auto"/>
              <w:right w:val="nil"/>
            </w:tcBorders>
            <w:noWrap/>
            <w:vAlign w:val="center"/>
          </w:tcPr>
          <w:p w14:paraId="797B48DE" w14:textId="77777777" w:rsidR="008B148B" w:rsidRDefault="46B22216" w:rsidP="46B22216">
            <w:pPr>
              <w:jc w:val="center"/>
              <w:rPr>
                <w:rFonts w:ascii="Arial" w:hAnsi="Arial" w:cs="Arial"/>
                <w:b/>
                <w:bCs/>
                <w:sz w:val="18"/>
                <w:szCs w:val="18"/>
              </w:rPr>
            </w:pPr>
            <w:r w:rsidRPr="46B22216">
              <w:rPr>
                <w:rFonts w:ascii="Arial" w:hAnsi="Arial" w:cs="Arial"/>
                <w:b/>
                <w:bCs/>
                <w:sz w:val="18"/>
                <w:szCs w:val="18"/>
              </w:rPr>
              <w:t>PLEASE COMPLETE CHECKLIST IN INDELIBLE INK</w:t>
            </w:r>
          </w:p>
          <w:p w14:paraId="09A76FB4" w14:textId="77777777" w:rsidR="00560E41" w:rsidRPr="00DE7B7F" w:rsidRDefault="46B22216" w:rsidP="46B22216">
            <w:pPr>
              <w:jc w:val="center"/>
              <w:rPr>
                <w:rFonts w:ascii="Arial" w:hAnsi="Arial" w:cs="Arial"/>
                <w:sz w:val="18"/>
                <w:szCs w:val="18"/>
              </w:rPr>
            </w:pPr>
            <w:r w:rsidRPr="46B22216">
              <w:rPr>
                <w:rFonts w:ascii="Arial" w:hAnsi="Arial" w:cs="Arial"/>
                <w:b/>
                <w:bCs/>
                <w:sz w:val="18"/>
                <w:szCs w:val="18"/>
              </w:rPr>
              <w:t xml:space="preserve">Please mark Y, N or NA in the column labeled LAB to indicate the common lab practice </w:t>
            </w:r>
            <w:proofErr w:type="gramStart"/>
            <w:r w:rsidRPr="46B22216">
              <w:rPr>
                <w:rFonts w:ascii="Arial" w:hAnsi="Arial" w:cs="Arial"/>
                <w:b/>
                <w:bCs/>
                <w:sz w:val="18"/>
                <w:szCs w:val="18"/>
              </w:rPr>
              <w:t>and in the column</w:t>
            </w:r>
            <w:proofErr w:type="gramEnd"/>
            <w:r w:rsidRPr="46B22216">
              <w:rPr>
                <w:rFonts w:ascii="Arial" w:hAnsi="Arial" w:cs="Arial"/>
                <w:b/>
                <w:bCs/>
                <w:sz w:val="18"/>
                <w:szCs w:val="18"/>
              </w:rPr>
              <w:t xml:space="preserve"> labeled SOP to indicate whether it is addressed in the SOP.</w:t>
            </w:r>
          </w:p>
        </w:tc>
      </w:tr>
      <w:tr w:rsidR="007A5BF6" w:rsidRPr="00DE7B7F" w14:paraId="45ABCC85" w14:textId="77777777" w:rsidTr="00671FBC">
        <w:trPr>
          <w:trHeight w:val="264"/>
        </w:trPr>
        <w:tc>
          <w:tcPr>
            <w:tcW w:w="417" w:type="dxa"/>
            <w:tcBorders>
              <w:top w:val="single" w:sz="4" w:space="0" w:color="auto"/>
            </w:tcBorders>
            <w:shd w:val="clear" w:color="auto" w:fill="D9D9D9"/>
            <w:noWrap/>
            <w:vAlign w:val="center"/>
          </w:tcPr>
          <w:p w14:paraId="5CC28DC1" w14:textId="77777777" w:rsidR="007A5BF6" w:rsidRPr="00DE7B7F" w:rsidRDefault="007A5BF6" w:rsidP="007A5BF6">
            <w:pPr>
              <w:jc w:val="center"/>
              <w:rPr>
                <w:rFonts w:ascii="Arial" w:hAnsi="Arial" w:cs="Arial"/>
                <w:b/>
                <w:sz w:val="18"/>
                <w:szCs w:val="18"/>
              </w:rPr>
            </w:pPr>
          </w:p>
        </w:tc>
        <w:tc>
          <w:tcPr>
            <w:tcW w:w="5714" w:type="dxa"/>
            <w:tcBorders>
              <w:top w:val="single" w:sz="4" w:space="0" w:color="auto"/>
            </w:tcBorders>
            <w:shd w:val="clear" w:color="auto" w:fill="D9D9D9"/>
            <w:noWrap/>
            <w:vAlign w:val="center"/>
          </w:tcPr>
          <w:p w14:paraId="2EC4FD75" w14:textId="77777777" w:rsidR="007A5BF6" w:rsidRPr="00DE7B7F" w:rsidRDefault="007A5BF6" w:rsidP="46B22216">
            <w:pPr>
              <w:jc w:val="center"/>
              <w:rPr>
                <w:rFonts w:ascii="Arial" w:hAnsi="Arial" w:cs="Arial"/>
                <w:b/>
                <w:bCs/>
                <w:sz w:val="18"/>
                <w:szCs w:val="18"/>
              </w:rPr>
            </w:pPr>
            <w:r w:rsidRPr="46B22216">
              <w:rPr>
                <w:rFonts w:ascii="Arial" w:hAnsi="Arial" w:cs="Arial"/>
                <w:b/>
                <w:bCs/>
                <w:spacing w:val="-2"/>
                <w:sz w:val="18"/>
                <w:szCs w:val="18"/>
              </w:rPr>
              <w:t>GENERAL</w:t>
            </w:r>
          </w:p>
        </w:tc>
        <w:tc>
          <w:tcPr>
            <w:tcW w:w="450" w:type="dxa"/>
            <w:shd w:val="clear" w:color="auto" w:fill="D9D9D9"/>
            <w:noWrap/>
            <w:vAlign w:val="center"/>
          </w:tcPr>
          <w:p w14:paraId="563C2AE6" w14:textId="77777777" w:rsidR="007A5BF6" w:rsidRPr="00DE7B7F" w:rsidRDefault="46B22216" w:rsidP="46B22216">
            <w:pPr>
              <w:jc w:val="center"/>
              <w:rPr>
                <w:rFonts w:ascii="Arial" w:hAnsi="Arial" w:cs="Arial"/>
                <w:b/>
                <w:bCs/>
                <w:sz w:val="18"/>
                <w:szCs w:val="18"/>
              </w:rPr>
            </w:pPr>
            <w:r w:rsidRPr="46B22216">
              <w:rPr>
                <w:rFonts w:ascii="Arial" w:hAnsi="Arial" w:cs="Arial"/>
                <w:b/>
                <w:bCs/>
                <w:sz w:val="18"/>
                <w:szCs w:val="18"/>
              </w:rPr>
              <w:t>LAB</w:t>
            </w:r>
          </w:p>
        </w:tc>
        <w:tc>
          <w:tcPr>
            <w:tcW w:w="450" w:type="dxa"/>
            <w:shd w:val="clear" w:color="auto" w:fill="D9D9D9"/>
            <w:noWrap/>
            <w:vAlign w:val="center"/>
          </w:tcPr>
          <w:p w14:paraId="5D4698A3" w14:textId="77777777" w:rsidR="007A5BF6" w:rsidRPr="00DE7B7F" w:rsidRDefault="46B22216" w:rsidP="46B22216">
            <w:pPr>
              <w:jc w:val="center"/>
              <w:rPr>
                <w:rFonts w:ascii="Arial" w:hAnsi="Arial" w:cs="Arial"/>
                <w:b/>
                <w:bCs/>
                <w:sz w:val="18"/>
                <w:szCs w:val="18"/>
              </w:rPr>
            </w:pPr>
            <w:r w:rsidRPr="46B22216">
              <w:rPr>
                <w:rFonts w:ascii="Arial" w:hAnsi="Arial" w:cs="Arial"/>
                <w:b/>
                <w:bCs/>
                <w:sz w:val="18"/>
                <w:szCs w:val="18"/>
              </w:rPr>
              <w:t>SOP</w:t>
            </w:r>
          </w:p>
        </w:tc>
        <w:tc>
          <w:tcPr>
            <w:tcW w:w="3960" w:type="dxa"/>
            <w:shd w:val="clear" w:color="auto" w:fill="D9D9D9"/>
            <w:vAlign w:val="center"/>
          </w:tcPr>
          <w:p w14:paraId="785A924F" w14:textId="77777777" w:rsidR="007A5BF6" w:rsidRPr="00DE7B7F" w:rsidRDefault="007A5BF6" w:rsidP="46B22216">
            <w:pPr>
              <w:jc w:val="center"/>
              <w:rPr>
                <w:rFonts w:ascii="Arial" w:hAnsi="Arial" w:cs="Arial"/>
                <w:b/>
                <w:bCs/>
                <w:sz w:val="18"/>
                <w:szCs w:val="18"/>
              </w:rPr>
            </w:pPr>
            <w:r w:rsidRPr="00DE7B7F">
              <w:rPr>
                <w:rFonts w:ascii="Arial" w:hAnsi="Arial" w:cs="Arial"/>
                <w:b/>
                <w:bCs/>
                <w:spacing w:val="-2"/>
                <w:sz w:val="18"/>
                <w:szCs w:val="18"/>
              </w:rPr>
              <w:t>EXPLANATION</w:t>
            </w:r>
          </w:p>
        </w:tc>
      </w:tr>
      <w:tr w:rsidR="00CD61FE" w:rsidRPr="00DE7B7F" w14:paraId="5AA82044" w14:textId="77777777" w:rsidTr="00671FBC">
        <w:trPr>
          <w:trHeight w:val="264"/>
        </w:trPr>
        <w:tc>
          <w:tcPr>
            <w:tcW w:w="417" w:type="dxa"/>
            <w:tcBorders>
              <w:top w:val="single" w:sz="4" w:space="0" w:color="auto"/>
            </w:tcBorders>
            <w:shd w:val="clear" w:color="auto" w:fill="FFFFFF"/>
            <w:noWrap/>
            <w:vAlign w:val="center"/>
          </w:tcPr>
          <w:p w14:paraId="6AD1F2D7" w14:textId="77777777" w:rsidR="00CD61FE" w:rsidRPr="00DE7B7F" w:rsidRDefault="7BEC51F8" w:rsidP="7BEC51F8">
            <w:pPr>
              <w:rPr>
                <w:rFonts w:ascii="Arial" w:hAnsi="Arial" w:cs="Arial"/>
                <w:sz w:val="18"/>
                <w:szCs w:val="18"/>
              </w:rPr>
            </w:pPr>
            <w:r w:rsidRPr="7BEC51F8">
              <w:rPr>
                <w:rFonts w:ascii="Arial" w:hAnsi="Arial" w:cs="Arial"/>
                <w:sz w:val="18"/>
                <w:szCs w:val="18"/>
              </w:rPr>
              <w:t>1</w:t>
            </w:r>
          </w:p>
        </w:tc>
        <w:tc>
          <w:tcPr>
            <w:tcW w:w="5714" w:type="dxa"/>
            <w:tcBorders>
              <w:top w:val="single" w:sz="4" w:space="0" w:color="auto"/>
            </w:tcBorders>
            <w:shd w:val="clear" w:color="auto" w:fill="FFFFFF"/>
            <w:noWrap/>
          </w:tcPr>
          <w:p w14:paraId="135E0ADC" w14:textId="77777777" w:rsidR="00337A67" w:rsidRDefault="00337A67" w:rsidP="46B22216">
            <w:pPr>
              <w:jc w:val="both"/>
              <w:rPr>
                <w:rFonts w:ascii="Arial" w:hAnsi="Arial" w:cs="Arial"/>
                <w:spacing w:val="-2"/>
                <w:sz w:val="18"/>
                <w:szCs w:val="18"/>
              </w:rPr>
            </w:pPr>
          </w:p>
          <w:p w14:paraId="19D34B01" w14:textId="77777777" w:rsidR="00CD61FE" w:rsidRDefault="00EC5B92" w:rsidP="46B22216">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xml:space="preserve">? </w:t>
            </w:r>
            <w:r w:rsidR="00CD61FE" w:rsidRPr="00DE7B7F">
              <w:rPr>
                <w:rFonts w:ascii="Arial" w:hAnsi="Arial" w:cs="Arial"/>
                <w:spacing w:val="-2"/>
                <w:sz w:val="18"/>
                <w:szCs w:val="18"/>
              </w:rPr>
              <w:t xml:space="preserve">What is the most recent review/revision date of the SOP? </w:t>
            </w:r>
            <w:r w:rsidR="00CD61FE" w:rsidRPr="00DE7B7F">
              <w:rPr>
                <w:rFonts w:ascii="Arial" w:hAnsi="Arial" w:cs="Arial"/>
                <w:sz w:val="18"/>
                <w:szCs w:val="18"/>
              </w:rPr>
              <w:t>[15A NCAC 2H .0805 (a) (7)]</w:t>
            </w:r>
          </w:p>
          <w:p w14:paraId="59F117DD" w14:textId="77777777" w:rsidR="00B626F1" w:rsidRDefault="00B626F1" w:rsidP="46B22216">
            <w:pPr>
              <w:jc w:val="both"/>
              <w:rPr>
                <w:rFonts w:ascii="Arial" w:hAnsi="Arial" w:cs="Arial"/>
                <w:sz w:val="18"/>
                <w:szCs w:val="18"/>
              </w:rPr>
            </w:pPr>
          </w:p>
          <w:p w14:paraId="112D6376" w14:textId="77777777" w:rsidR="00B626F1" w:rsidRPr="00DE7B7F" w:rsidRDefault="00B626F1" w:rsidP="00B626F1">
            <w:pPr>
              <w:jc w:val="both"/>
              <w:rPr>
                <w:rFonts w:ascii="Arial" w:hAnsi="Arial" w:cs="Arial"/>
                <w:b/>
                <w:bCs/>
                <w:sz w:val="18"/>
                <w:szCs w:val="18"/>
              </w:rPr>
            </w:pPr>
            <w:r w:rsidRPr="00DE7B7F">
              <w:rPr>
                <w:rFonts w:ascii="Arial" w:hAnsi="Arial" w:cs="Arial"/>
                <w:b/>
                <w:bCs/>
                <w:spacing w:val="-2"/>
                <w:sz w:val="18"/>
                <w:szCs w:val="18"/>
              </w:rPr>
              <w:t>Date:</w:t>
            </w:r>
          </w:p>
          <w:p w14:paraId="154D681B" w14:textId="77777777" w:rsidR="00B626F1" w:rsidRPr="00DE7B7F" w:rsidRDefault="00B626F1" w:rsidP="00B626F1">
            <w:pPr>
              <w:jc w:val="both"/>
              <w:rPr>
                <w:rFonts w:ascii="Arial" w:hAnsi="Arial" w:cs="Arial"/>
                <w:b/>
                <w:bCs/>
                <w:spacing w:val="-2"/>
                <w:sz w:val="18"/>
                <w:szCs w:val="18"/>
              </w:rPr>
            </w:pPr>
          </w:p>
          <w:p w14:paraId="559F9D2A" w14:textId="77777777" w:rsidR="00B626F1" w:rsidRPr="00DE7B7F" w:rsidRDefault="00B626F1" w:rsidP="46B22216">
            <w:pPr>
              <w:jc w:val="both"/>
              <w:rPr>
                <w:rFonts w:ascii="Arial" w:hAnsi="Arial" w:cs="Arial"/>
                <w:b/>
                <w:bCs/>
                <w:sz w:val="18"/>
                <w:szCs w:val="18"/>
              </w:rPr>
            </w:pPr>
          </w:p>
        </w:tc>
        <w:tc>
          <w:tcPr>
            <w:tcW w:w="450" w:type="dxa"/>
            <w:shd w:val="clear" w:color="auto" w:fill="D9D9D9"/>
            <w:noWrap/>
            <w:vAlign w:val="center"/>
          </w:tcPr>
          <w:p w14:paraId="675D276D" w14:textId="77777777" w:rsidR="00CD61FE" w:rsidRPr="00DE7B7F" w:rsidRDefault="00CD61FE" w:rsidP="00560E41">
            <w:pPr>
              <w:jc w:val="center"/>
              <w:rPr>
                <w:rFonts w:ascii="Arial" w:hAnsi="Arial" w:cs="Arial"/>
                <w:b/>
                <w:sz w:val="18"/>
                <w:szCs w:val="18"/>
              </w:rPr>
            </w:pPr>
          </w:p>
        </w:tc>
        <w:tc>
          <w:tcPr>
            <w:tcW w:w="450" w:type="dxa"/>
            <w:noWrap/>
            <w:vAlign w:val="center"/>
          </w:tcPr>
          <w:p w14:paraId="7BBE7243" w14:textId="77777777" w:rsidR="00CD61FE" w:rsidRPr="00DE7B7F" w:rsidRDefault="00CD61FE" w:rsidP="00560E41">
            <w:pPr>
              <w:jc w:val="center"/>
              <w:rPr>
                <w:rFonts w:ascii="Arial" w:hAnsi="Arial" w:cs="Arial"/>
                <w:b/>
                <w:sz w:val="18"/>
                <w:szCs w:val="18"/>
              </w:rPr>
            </w:pPr>
          </w:p>
        </w:tc>
        <w:tc>
          <w:tcPr>
            <w:tcW w:w="3960" w:type="dxa"/>
            <w:shd w:val="clear" w:color="auto" w:fill="FFFFFF"/>
            <w:vAlign w:val="center"/>
          </w:tcPr>
          <w:p w14:paraId="5432633C" w14:textId="77777777" w:rsidR="00EC5B92" w:rsidRDefault="00EC5B92" w:rsidP="00EC5B92">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2C15C80B" w14:textId="77777777" w:rsidR="00CD61FE" w:rsidRPr="00DE7B7F" w:rsidRDefault="46B22216" w:rsidP="46B22216">
            <w:pPr>
              <w:jc w:val="both"/>
              <w:rPr>
                <w:rFonts w:ascii="Arial" w:hAnsi="Arial" w:cs="Arial"/>
                <w:b/>
                <w:bCs/>
                <w:sz w:val="18"/>
                <w:szCs w:val="18"/>
              </w:rPr>
            </w:pPr>
            <w:r w:rsidRPr="46B22216">
              <w:rPr>
                <w:rFonts w:ascii="Arial" w:hAnsi="Arial" w:cs="Arial"/>
                <w:sz w:val="18"/>
                <w:szCs w:val="18"/>
              </w:rPr>
              <w:t xml:space="preserve">Verify proper method reference. During review notate deviations from the approved method and SOP. </w:t>
            </w:r>
          </w:p>
        </w:tc>
      </w:tr>
      <w:tr w:rsidR="00EC5B92" w:rsidRPr="00DE7B7F" w14:paraId="519AFC8B" w14:textId="77777777" w:rsidTr="00671FBC">
        <w:trPr>
          <w:trHeight w:val="264"/>
        </w:trPr>
        <w:tc>
          <w:tcPr>
            <w:tcW w:w="417" w:type="dxa"/>
            <w:tcBorders>
              <w:top w:val="single" w:sz="4" w:space="0" w:color="auto"/>
            </w:tcBorders>
            <w:shd w:val="clear" w:color="auto" w:fill="FFFFFF"/>
            <w:noWrap/>
            <w:vAlign w:val="center"/>
          </w:tcPr>
          <w:p w14:paraId="7EEABB79" w14:textId="77777777" w:rsidR="00EC5B92" w:rsidRPr="7BEC51F8" w:rsidRDefault="000E4B17" w:rsidP="00EC5B92">
            <w:pPr>
              <w:rPr>
                <w:rFonts w:ascii="Arial" w:hAnsi="Arial" w:cs="Arial"/>
                <w:sz w:val="18"/>
                <w:szCs w:val="18"/>
              </w:rPr>
            </w:pPr>
            <w:r>
              <w:rPr>
                <w:rFonts w:ascii="Arial" w:hAnsi="Arial" w:cs="Arial"/>
                <w:sz w:val="18"/>
                <w:szCs w:val="18"/>
              </w:rPr>
              <w:t>2</w:t>
            </w:r>
          </w:p>
        </w:tc>
        <w:tc>
          <w:tcPr>
            <w:tcW w:w="5714" w:type="dxa"/>
            <w:tcBorders>
              <w:top w:val="single" w:sz="4" w:space="0" w:color="auto"/>
            </w:tcBorders>
            <w:shd w:val="clear" w:color="auto" w:fill="FFFFFF"/>
            <w:noWrap/>
          </w:tcPr>
          <w:p w14:paraId="0E270AF2" w14:textId="77777777" w:rsidR="00EC5B92" w:rsidRDefault="00EC5B92" w:rsidP="00EC5B92">
            <w:pPr>
              <w:jc w:val="both"/>
              <w:rPr>
                <w:rFonts w:ascii="Arial" w:hAnsi="Arial" w:cs="Arial"/>
                <w:spacing w:val="-2"/>
                <w:sz w:val="18"/>
                <w:szCs w:val="18"/>
              </w:rPr>
            </w:pPr>
            <w:r w:rsidRPr="0075586A">
              <w:rPr>
                <w:rFonts w:ascii="Arial" w:hAnsi="Arial"/>
                <w:spacing w:val="-2"/>
                <w:sz w:val="18"/>
                <w:szCs w:val="18"/>
              </w:rPr>
              <w:t>Are all revision dates and actions tracked and documented?</w:t>
            </w:r>
            <w:r>
              <w:rPr>
                <w:rFonts w:ascii="Arial" w:hAnsi="Arial"/>
                <w:spacing w:val="-2"/>
                <w:sz w:val="18"/>
                <w:szCs w:val="18"/>
              </w:rPr>
              <w:t xml:space="preserve"> </w:t>
            </w:r>
            <w:r w:rsidRPr="0075586A">
              <w:rPr>
                <w:rFonts w:ascii="Arial" w:hAnsi="Arial"/>
                <w:spacing w:val="-2"/>
                <w:sz w:val="18"/>
                <w:szCs w:val="18"/>
              </w:rPr>
              <w:t>[15A NCAC 2H .0805 (a) (7)]</w:t>
            </w:r>
          </w:p>
        </w:tc>
        <w:tc>
          <w:tcPr>
            <w:tcW w:w="450" w:type="dxa"/>
            <w:shd w:val="clear" w:color="auto" w:fill="D9D9D9"/>
            <w:noWrap/>
            <w:vAlign w:val="center"/>
          </w:tcPr>
          <w:p w14:paraId="0ADB8E4E" w14:textId="77777777" w:rsidR="00EC5B92" w:rsidRPr="00DE7B7F" w:rsidRDefault="00EC5B92" w:rsidP="00EC5B92">
            <w:pPr>
              <w:jc w:val="center"/>
              <w:rPr>
                <w:rFonts w:ascii="Arial" w:hAnsi="Arial" w:cs="Arial"/>
                <w:b/>
                <w:sz w:val="18"/>
                <w:szCs w:val="18"/>
              </w:rPr>
            </w:pPr>
          </w:p>
        </w:tc>
        <w:tc>
          <w:tcPr>
            <w:tcW w:w="450" w:type="dxa"/>
            <w:noWrap/>
            <w:vAlign w:val="center"/>
          </w:tcPr>
          <w:p w14:paraId="23EEF624" w14:textId="77777777" w:rsidR="00EC5B92" w:rsidRPr="00DE7B7F" w:rsidRDefault="00EC5B92" w:rsidP="00EC5B92">
            <w:pPr>
              <w:jc w:val="center"/>
              <w:rPr>
                <w:rFonts w:ascii="Arial" w:hAnsi="Arial" w:cs="Arial"/>
                <w:b/>
                <w:sz w:val="18"/>
                <w:szCs w:val="18"/>
              </w:rPr>
            </w:pPr>
          </w:p>
        </w:tc>
        <w:tc>
          <w:tcPr>
            <w:tcW w:w="3960" w:type="dxa"/>
            <w:shd w:val="clear" w:color="auto" w:fill="FFFFFF"/>
            <w:vAlign w:val="center"/>
          </w:tcPr>
          <w:p w14:paraId="21659893" w14:textId="77777777" w:rsidR="00EC5B92" w:rsidRPr="00DE7B7F" w:rsidRDefault="00EC5B92" w:rsidP="00EC5B92">
            <w:pPr>
              <w:jc w:val="both"/>
              <w:rPr>
                <w:rFonts w:ascii="Arial" w:hAnsi="Arial" w:cs="Arial"/>
                <w:b/>
                <w:bCs/>
                <w:spacing w:val="-2"/>
                <w:sz w:val="18"/>
                <w:szCs w:val="18"/>
              </w:rPr>
            </w:pPr>
            <w:r w:rsidRPr="0075586A">
              <w:rPr>
                <w:rFonts w:ascii="Arial" w:hAnsi="Arial"/>
                <w:spacing w:val="-2"/>
                <w:sz w:val="18"/>
                <w:szCs w:val="18"/>
              </w:rPr>
              <w:t xml:space="preserve">Each laboratory shall have a formal process to track and document review dates and </w:t>
            </w:r>
            <w:proofErr w:type="gramStart"/>
            <w:r w:rsidRPr="0075586A">
              <w:rPr>
                <w:rFonts w:ascii="Arial" w:hAnsi="Arial"/>
                <w:spacing w:val="-2"/>
                <w:sz w:val="18"/>
                <w:szCs w:val="18"/>
              </w:rPr>
              <w:t>any revisions</w:t>
            </w:r>
            <w:proofErr w:type="gramEnd"/>
            <w:r w:rsidRPr="0075586A">
              <w:rPr>
                <w:rFonts w:ascii="Arial" w:hAnsi="Arial"/>
                <w:spacing w:val="-2"/>
                <w:sz w:val="18"/>
                <w:szCs w:val="18"/>
              </w:rPr>
              <w:t xml:space="preserve"> made in all quality assurance, quality control and SOP documents.</w:t>
            </w:r>
          </w:p>
        </w:tc>
      </w:tr>
      <w:tr w:rsidR="00EC5B92" w:rsidRPr="00DE7B7F" w14:paraId="77EBCE08" w14:textId="77777777" w:rsidTr="00671FBC">
        <w:trPr>
          <w:trHeight w:val="264"/>
        </w:trPr>
        <w:tc>
          <w:tcPr>
            <w:tcW w:w="417" w:type="dxa"/>
            <w:tcBorders>
              <w:top w:val="single" w:sz="4" w:space="0" w:color="auto"/>
            </w:tcBorders>
            <w:shd w:val="clear" w:color="auto" w:fill="FFFFFF"/>
            <w:noWrap/>
            <w:vAlign w:val="center"/>
          </w:tcPr>
          <w:p w14:paraId="41D742BA" w14:textId="77777777" w:rsidR="00EC5B92" w:rsidRPr="00DE7B7F" w:rsidRDefault="000E4B17" w:rsidP="00EC5B92">
            <w:pPr>
              <w:rPr>
                <w:rFonts w:ascii="Arial" w:hAnsi="Arial" w:cs="Arial"/>
                <w:sz w:val="18"/>
                <w:szCs w:val="18"/>
              </w:rPr>
            </w:pPr>
            <w:r>
              <w:rPr>
                <w:rFonts w:ascii="Arial" w:hAnsi="Arial" w:cs="Arial"/>
                <w:sz w:val="18"/>
                <w:szCs w:val="18"/>
              </w:rPr>
              <w:t>3</w:t>
            </w:r>
          </w:p>
        </w:tc>
        <w:tc>
          <w:tcPr>
            <w:tcW w:w="5714" w:type="dxa"/>
            <w:tcBorders>
              <w:top w:val="single" w:sz="4" w:space="0" w:color="auto"/>
            </w:tcBorders>
            <w:shd w:val="clear" w:color="auto" w:fill="FFFFFF"/>
            <w:noWrap/>
            <w:vAlign w:val="center"/>
          </w:tcPr>
          <w:p w14:paraId="7A27B86D" w14:textId="77777777" w:rsidR="00EC5B92" w:rsidRPr="00DE7B7F" w:rsidRDefault="00EC5B92" w:rsidP="00EC5B92">
            <w:pPr>
              <w:jc w:val="both"/>
              <w:rPr>
                <w:rFonts w:ascii="Arial" w:hAnsi="Arial" w:cs="Arial"/>
                <w:sz w:val="18"/>
                <w:szCs w:val="18"/>
              </w:rPr>
            </w:pPr>
            <w:r w:rsidRPr="00DE7B7F">
              <w:rPr>
                <w:rFonts w:ascii="Arial" w:hAnsi="Arial" w:cs="Arial"/>
                <w:spacing w:val="-2"/>
                <w:sz w:val="18"/>
                <w:szCs w:val="18"/>
              </w:rPr>
              <w:t>Is there North Carolina data available for review?</w:t>
            </w:r>
          </w:p>
        </w:tc>
        <w:tc>
          <w:tcPr>
            <w:tcW w:w="450" w:type="dxa"/>
            <w:shd w:val="clear" w:color="auto" w:fill="FFFFFF"/>
            <w:noWrap/>
            <w:vAlign w:val="center"/>
          </w:tcPr>
          <w:p w14:paraId="60DB2C26" w14:textId="77777777" w:rsidR="00EC5B92" w:rsidRPr="00DE7B7F" w:rsidRDefault="00EC5B92" w:rsidP="00EC5B92">
            <w:pPr>
              <w:jc w:val="center"/>
              <w:rPr>
                <w:rFonts w:ascii="Arial" w:hAnsi="Arial" w:cs="Arial"/>
                <w:b/>
                <w:sz w:val="18"/>
                <w:szCs w:val="18"/>
              </w:rPr>
            </w:pPr>
          </w:p>
        </w:tc>
        <w:tc>
          <w:tcPr>
            <w:tcW w:w="450" w:type="dxa"/>
            <w:shd w:val="clear" w:color="auto" w:fill="D9D9D9"/>
            <w:noWrap/>
            <w:vAlign w:val="center"/>
          </w:tcPr>
          <w:p w14:paraId="5339A610" w14:textId="77777777" w:rsidR="00EC5B92" w:rsidRPr="00DE7B7F" w:rsidRDefault="00EC5B92" w:rsidP="00EC5B92">
            <w:pPr>
              <w:jc w:val="center"/>
              <w:rPr>
                <w:rFonts w:ascii="Arial" w:hAnsi="Arial" w:cs="Arial"/>
                <w:b/>
                <w:sz w:val="18"/>
                <w:szCs w:val="18"/>
              </w:rPr>
            </w:pPr>
          </w:p>
        </w:tc>
        <w:tc>
          <w:tcPr>
            <w:tcW w:w="3960" w:type="dxa"/>
            <w:shd w:val="clear" w:color="auto" w:fill="FFFFFF"/>
            <w:vAlign w:val="center"/>
          </w:tcPr>
          <w:p w14:paraId="65A4A21B" w14:textId="77777777" w:rsidR="00EC5B92" w:rsidRPr="00DE7B7F" w:rsidRDefault="00EC5B92" w:rsidP="00EC5B92">
            <w:pPr>
              <w:jc w:val="both"/>
              <w:rPr>
                <w:rFonts w:ascii="Arial" w:hAnsi="Arial" w:cs="Arial"/>
                <w:sz w:val="18"/>
                <w:szCs w:val="18"/>
              </w:rPr>
            </w:pPr>
            <w:r w:rsidRPr="46B22216">
              <w:rPr>
                <w:rFonts w:ascii="Arial" w:hAnsi="Arial" w:cs="Arial"/>
                <w:spacing w:val="-2"/>
                <w:sz w:val="18"/>
                <w:szCs w:val="18"/>
              </w:rPr>
              <w:t>If not, review PT data</w:t>
            </w:r>
          </w:p>
        </w:tc>
      </w:tr>
      <w:tr w:rsidR="00EC5B92" w:rsidRPr="00DE7B7F" w14:paraId="002C3FA3" w14:textId="77777777" w:rsidTr="00671FBC">
        <w:trPr>
          <w:trHeight w:val="264"/>
        </w:trPr>
        <w:tc>
          <w:tcPr>
            <w:tcW w:w="417" w:type="dxa"/>
            <w:tcBorders>
              <w:top w:val="single" w:sz="4" w:space="0" w:color="auto"/>
            </w:tcBorders>
            <w:shd w:val="clear" w:color="auto" w:fill="D9D9D9"/>
            <w:noWrap/>
            <w:vAlign w:val="center"/>
          </w:tcPr>
          <w:p w14:paraId="2C4BFC26" w14:textId="77777777" w:rsidR="00EC5B92" w:rsidRPr="00DE7B7F" w:rsidRDefault="00EC5B92" w:rsidP="00EC5B92">
            <w:pPr>
              <w:rPr>
                <w:rFonts w:ascii="Arial" w:hAnsi="Arial" w:cs="Arial"/>
                <w:sz w:val="18"/>
                <w:szCs w:val="18"/>
              </w:rPr>
            </w:pPr>
          </w:p>
        </w:tc>
        <w:tc>
          <w:tcPr>
            <w:tcW w:w="5714" w:type="dxa"/>
            <w:tcBorders>
              <w:top w:val="single" w:sz="4" w:space="0" w:color="auto"/>
            </w:tcBorders>
            <w:shd w:val="clear" w:color="auto" w:fill="D9D9D9"/>
            <w:noWrap/>
            <w:vAlign w:val="center"/>
          </w:tcPr>
          <w:p w14:paraId="7A14FF5D" w14:textId="77777777" w:rsidR="00EC5B92" w:rsidRPr="00DE7B7F" w:rsidRDefault="00EC5B92" w:rsidP="00EC5B92">
            <w:pPr>
              <w:jc w:val="center"/>
              <w:rPr>
                <w:rFonts w:ascii="Arial" w:hAnsi="Arial" w:cs="Arial"/>
                <w:b/>
                <w:bCs/>
                <w:sz w:val="18"/>
                <w:szCs w:val="18"/>
              </w:rPr>
            </w:pPr>
            <w:r w:rsidRPr="46B22216">
              <w:rPr>
                <w:rFonts w:ascii="Arial" w:hAnsi="Arial" w:cs="Arial"/>
                <w:b/>
                <w:bCs/>
                <w:sz w:val="18"/>
                <w:szCs w:val="18"/>
              </w:rPr>
              <w:t>PRESERVATION and STORAGE</w:t>
            </w:r>
          </w:p>
        </w:tc>
        <w:tc>
          <w:tcPr>
            <w:tcW w:w="450" w:type="dxa"/>
            <w:shd w:val="clear" w:color="auto" w:fill="D9D9D9"/>
            <w:noWrap/>
            <w:vAlign w:val="center"/>
          </w:tcPr>
          <w:p w14:paraId="12959085" w14:textId="77777777" w:rsidR="00EC5B92" w:rsidRPr="00DE7B7F" w:rsidRDefault="00EC5B92" w:rsidP="00EC5B92">
            <w:pPr>
              <w:jc w:val="center"/>
              <w:rPr>
                <w:rFonts w:ascii="Arial" w:hAnsi="Arial" w:cs="Arial"/>
                <w:b/>
                <w:bCs/>
                <w:sz w:val="18"/>
                <w:szCs w:val="18"/>
              </w:rPr>
            </w:pPr>
            <w:r w:rsidRPr="46B22216">
              <w:rPr>
                <w:rFonts w:ascii="Arial" w:hAnsi="Arial" w:cs="Arial"/>
                <w:b/>
                <w:bCs/>
                <w:sz w:val="18"/>
                <w:szCs w:val="18"/>
              </w:rPr>
              <w:t>LAB</w:t>
            </w:r>
          </w:p>
        </w:tc>
        <w:tc>
          <w:tcPr>
            <w:tcW w:w="450" w:type="dxa"/>
            <w:shd w:val="clear" w:color="auto" w:fill="D9D9D9"/>
            <w:noWrap/>
            <w:vAlign w:val="center"/>
          </w:tcPr>
          <w:p w14:paraId="0ED5EA01" w14:textId="77777777" w:rsidR="00EC5B92" w:rsidRPr="00DE7B7F" w:rsidRDefault="00EC5B92" w:rsidP="00EC5B92">
            <w:pPr>
              <w:jc w:val="center"/>
              <w:rPr>
                <w:rFonts w:ascii="Arial" w:hAnsi="Arial" w:cs="Arial"/>
                <w:b/>
                <w:bCs/>
                <w:sz w:val="18"/>
                <w:szCs w:val="18"/>
              </w:rPr>
            </w:pPr>
            <w:r w:rsidRPr="46B22216">
              <w:rPr>
                <w:rFonts w:ascii="Arial" w:hAnsi="Arial" w:cs="Arial"/>
                <w:b/>
                <w:bCs/>
                <w:sz w:val="18"/>
                <w:szCs w:val="18"/>
              </w:rPr>
              <w:t>SOP</w:t>
            </w:r>
          </w:p>
        </w:tc>
        <w:tc>
          <w:tcPr>
            <w:tcW w:w="3960" w:type="dxa"/>
            <w:shd w:val="clear" w:color="auto" w:fill="D9D9D9"/>
            <w:vAlign w:val="center"/>
          </w:tcPr>
          <w:p w14:paraId="3F7ED7DE" w14:textId="77777777" w:rsidR="00EC5B92" w:rsidRPr="00DE7B7F" w:rsidRDefault="00EC5B92" w:rsidP="00EC5B92">
            <w:pPr>
              <w:jc w:val="center"/>
              <w:rPr>
                <w:rFonts w:ascii="Arial" w:hAnsi="Arial" w:cs="Arial"/>
                <w:b/>
                <w:bCs/>
                <w:sz w:val="18"/>
                <w:szCs w:val="18"/>
              </w:rPr>
            </w:pPr>
            <w:r w:rsidRPr="46B22216">
              <w:rPr>
                <w:rFonts w:ascii="Arial" w:hAnsi="Arial" w:cs="Arial"/>
                <w:b/>
                <w:bCs/>
                <w:sz w:val="18"/>
                <w:szCs w:val="18"/>
              </w:rPr>
              <w:t>EXPLANATION</w:t>
            </w:r>
          </w:p>
        </w:tc>
      </w:tr>
      <w:tr w:rsidR="00906695" w:rsidRPr="00DE7B7F" w14:paraId="5BCB5620" w14:textId="77777777" w:rsidTr="00AE6F1B">
        <w:trPr>
          <w:trHeight w:val="264"/>
        </w:trPr>
        <w:tc>
          <w:tcPr>
            <w:tcW w:w="417" w:type="dxa"/>
            <w:tcBorders>
              <w:top w:val="single" w:sz="4" w:space="0" w:color="auto"/>
            </w:tcBorders>
            <w:noWrap/>
            <w:vAlign w:val="center"/>
          </w:tcPr>
          <w:p w14:paraId="3C91F77A" w14:textId="77777777" w:rsidR="00906695" w:rsidRPr="00DE7B7F" w:rsidRDefault="00906695" w:rsidP="00906695">
            <w:pPr>
              <w:rPr>
                <w:rFonts w:ascii="Arial" w:hAnsi="Arial" w:cs="Arial"/>
                <w:sz w:val="18"/>
                <w:szCs w:val="18"/>
              </w:rPr>
            </w:pPr>
            <w:r>
              <w:rPr>
                <w:rFonts w:ascii="Arial" w:hAnsi="Arial" w:cs="Arial"/>
                <w:sz w:val="18"/>
                <w:szCs w:val="18"/>
              </w:rPr>
              <w:t>4</w:t>
            </w:r>
          </w:p>
        </w:tc>
        <w:tc>
          <w:tcPr>
            <w:tcW w:w="5714" w:type="dxa"/>
            <w:tcBorders>
              <w:top w:val="single" w:sz="4" w:space="0" w:color="auto"/>
            </w:tcBorders>
            <w:noWrap/>
            <w:vAlign w:val="center"/>
          </w:tcPr>
          <w:p w14:paraId="46CFE40E" w14:textId="77777777" w:rsidR="00906695" w:rsidRDefault="00906695" w:rsidP="00906695">
            <w:pPr>
              <w:rPr>
                <w:rFonts w:ascii="Arial" w:hAnsi="Arial" w:cs="Arial"/>
                <w:b/>
                <w:bCs/>
                <w:sz w:val="18"/>
                <w:szCs w:val="18"/>
              </w:rPr>
            </w:pPr>
          </w:p>
          <w:p w14:paraId="306CC20E" w14:textId="77777777" w:rsidR="00906695" w:rsidRDefault="00906695" w:rsidP="00906695">
            <w:pPr>
              <w:rPr>
                <w:rFonts w:ascii="Arial" w:hAnsi="Arial" w:cs="Arial"/>
                <w:bCs/>
                <w:sz w:val="18"/>
                <w:szCs w:val="18"/>
              </w:rPr>
            </w:pPr>
            <w:r w:rsidRPr="00295547">
              <w:rPr>
                <w:rFonts w:ascii="Arial" w:hAnsi="Arial" w:cs="Arial"/>
                <w:bCs/>
                <w:sz w:val="18"/>
                <w:szCs w:val="18"/>
              </w:rPr>
              <w:t>What type of containers are used for sample collection?</w:t>
            </w:r>
            <w:r>
              <w:rPr>
                <w:rFonts w:ascii="Arial" w:hAnsi="Arial" w:cs="Arial"/>
                <w:bCs/>
                <w:sz w:val="18"/>
                <w:szCs w:val="18"/>
              </w:rPr>
              <w:t xml:space="preserve"> [40 CFR 136.3 Table II]</w:t>
            </w:r>
          </w:p>
          <w:p w14:paraId="575D6C2D" w14:textId="77777777" w:rsidR="00906695" w:rsidRDefault="00906695" w:rsidP="00906695">
            <w:pPr>
              <w:rPr>
                <w:rFonts w:ascii="Arial" w:hAnsi="Arial" w:cs="Arial"/>
                <w:bCs/>
                <w:sz w:val="18"/>
                <w:szCs w:val="18"/>
              </w:rPr>
            </w:pPr>
          </w:p>
          <w:p w14:paraId="360BD310" w14:textId="77777777" w:rsidR="00906695" w:rsidRPr="00295547" w:rsidRDefault="00906695" w:rsidP="00906695">
            <w:pPr>
              <w:rPr>
                <w:rFonts w:ascii="Arial" w:hAnsi="Arial" w:cs="Arial"/>
                <w:bCs/>
                <w:sz w:val="18"/>
                <w:szCs w:val="18"/>
              </w:rPr>
            </w:pPr>
            <w:r w:rsidRPr="00A73C1E">
              <w:rPr>
                <w:rFonts w:ascii="Arial" w:hAnsi="Arial" w:cs="Arial"/>
                <w:b/>
                <w:bCs/>
                <w:sz w:val="18"/>
                <w:szCs w:val="18"/>
              </w:rPr>
              <w:t>ANSWER:</w:t>
            </w:r>
          </w:p>
          <w:p w14:paraId="7EACE90C" w14:textId="77777777" w:rsidR="00906695" w:rsidRDefault="00906695" w:rsidP="00906695">
            <w:pPr>
              <w:rPr>
                <w:rFonts w:ascii="Arial" w:hAnsi="Arial" w:cs="Arial"/>
                <w:b/>
                <w:bCs/>
                <w:sz w:val="18"/>
                <w:szCs w:val="18"/>
              </w:rPr>
            </w:pPr>
          </w:p>
          <w:p w14:paraId="4A756233" w14:textId="77777777" w:rsidR="00906695" w:rsidRDefault="00906695" w:rsidP="00906695">
            <w:pPr>
              <w:rPr>
                <w:rFonts w:ascii="Arial" w:hAnsi="Arial" w:cs="Arial"/>
                <w:b/>
                <w:bCs/>
                <w:sz w:val="18"/>
                <w:szCs w:val="18"/>
              </w:rPr>
            </w:pPr>
          </w:p>
          <w:p w14:paraId="14452DA6" w14:textId="77777777" w:rsidR="00906695" w:rsidRPr="46B22216" w:rsidRDefault="00906695" w:rsidP="00906695">
            <w:pPr>
              <w:rPr>
                <w:rFonts w:ascii="Arial" w:hAnsi="Arial" w:cs="Arial"/>
                <w:b/>
                <w:bCs/>
                <w:sz w:val="18"/>
                <w:szCs w:val="18"/>
              </w:rPr>
            </w:pPr>
          </w:p>
        </w:tc>
        <w:tc>
          <w:tcPr>
            <w:tcW w:w="450" w:type="dxa"/>
            <w:shd w:val="clear" w:color="auto" w:fill="D9D9D9"/>
            <w:noWrap/>
            <w:vAlign w:val="center"/>
          </w:tcPr>
          <w:p w14:paraId="3CF4FB18" w14:textId="77777777" w:rsidR="00906695" w:rsidRPr="46B22216" w:rsidRDefault="00906695" w:rsidP="00906695">
            <w:pPr>
              <w:jc w:val="center"/>
              <w:rPr>
                <w:rFonts w:ascii="Arial" w:hAnsi="Arial" w:cs="Arial"/>
                <w:b/>
                <w:bCs/>
                <w:sz w:val="18"/>
                <w:szCs w:val="18"/>
              </w:rPr>
            </w:pPr>
          </w:p>
        </w:tc>
        <w:tc>
          <w:tcPr>
            <w:tcW w:w="450" w:type="dxa"/>
            <w:noWrap/>
            <w:vAlign w:val="center"/>
          </w:tcPr>
          <w:p w14:paraId="1D518DA1" w14:textId="77777777" w:rsidR="00906695" w:rsidRPr="46B22216" w:rsidRDefault="00906695" w:rsidP="00906695">
            <w:pPr>
              <w:jc w:val="center"/>
              <w:rPr>
                <w:rFonts w:ascii="Arial" w:hAnsi="Arial" w:cs="Arial"/>
                <w:b/>
                <w:bCs/>
                <w:sz w:val="18"/>
                <w:szCs w:val="18"/>
              </w:rPr>
            </w:pPr>
          </w:p>
        </w:tc>
        <w:tc>
          <w:tcPr>
            <w:tcW w:w="3960" w:type="dxa"/>
          </w:tcPr>
          <w:p w14:paraId="5CB31F05" w14:textId="77777777" w:rsidR="00906695" w:rsidRDefault="00906695" w:rsidP="00906695">
            <w:pPr>
              <w:rPr>
                <w:rFonts w:ascii="Arial" w:hAnsi="Arial" w:cs="Arial"/>
                <w:b/>
                <w:bCs/>
                <w:sz w:val="18"/>
                <w:szCs w:val="18"/>
              </w:rPr>
            </w:pPr>
          </w:p>
          <w:p w14:paraId="5EB9F23C" w14:textId="77777777" w:rsidR="00906695" w:rsidRDefault="00906695" w:rsidP="00906695">
            <w:pPr>
              <w:rPr>
                <w:rFonts w:ascii="Arial" w:hAnsi="Arial" w:cs="Arial"/>
                <w:bCs/>
                <w:sz w:val="18"/>
                <w:szCs w:val="18"/>
              </w:rPr>
            </w:pPr>
            <w:r>
              <w:rPr>
                <w:rFonts w:ascii="Arial" w:hAnsi="Arial" w:cs="Arial"/>
                <w:bCs/>
                <w:sz w:val="18"/>
                <w:szCs w:val="18"/>
              </w:rPr>
              <w:t>Polyethylene must be used for Fluoride</w:t>
            </w:r>
          </w:p>
          <w:p w14:paraId="1E8EC576" w14:textId="77777777" w:rsidR="00906695" w:rsidRDefault="00906695" w:rsidP="00906695">
            <w:pPr>
              <w:rPr>
                <w:rFonts w:ascii="Arial" w:hAnsi="Arial" w:cs="Arial"/>
                <w:bCs/>
                <w:sz w:val="18"/>
                <w:szCs w:val="18"/>
              </w:rPr>
            </w:pPr>
          </w:p>
          <w:p w14:paraId="6639F54A" w14:textId="77777777" w:rsidR="00906695" w:rsidRDefault="00906695" w:rsidP="00906695">
            <w:pPr>
              <w:rPr>
                <w:rFonts w:ascii="Arial" w:hAnsi="Arial" w:cs="Arial"/>
                <w:bCs/>
                <w:sz w:val="18"/>
                <w:szCs w:val="18"/>
              </w:rPr>
            </w:pPr>
            <w:r>
              <w:rPr>
                <w:rFonts w:ascii="Arial" w:hAnsi="Arial" w:cs="Arial"/>
                <w:bCs/>
                <w:sz w:val="18"/>
                <w:szCs w:val="18"/>
              </w:rPr>
              <w:t>Polyethylene, fluoropolymer, or glass must be used for Bromide, Chloride, Nitrate, Nitrite, Orthophosphate, and Sulfate</w:t>
            </w:r>
          </w:p>
          <w:p w14:paraId="58840547" w14:textId="77777777" w:rsidR="00906695" w:rsidRPr="00295547" w:rsidRDefault="00906695" w:rsidP="00906695">
            <w:pPr>
              <w:rPr>
                <w:rFonts w:ascii="Arial" w:hAnsi="Arial" w:cs="Arial"/>
                <w:bCs/>
                <w:sz w:val="18"/>
                <w:szCs w:val="18"/>
              </w:rPr>
            </w:pPr>
          </w:p>
        </w:tc>
      </w:tr>
      <w:tr w:rsidR="00EC5B92" w:rsidRPr="00DE7B7F" w14:paraId="34012B02" w14:textId="77777777" w:rsidTr="00337A67">
        <w:trPr>
          <w:trHeight w:val="264"/>
        </w:trPr>
        <w:tc>
          <w:tcPr>
            <w:tcW w:w="417" w:type="dxa"/>
            <w:tcBorders>
              <w:top w:val="single" w:sz="4" w:space="0" w:color="auto"/>
            </w:tcBorders>
            <w:noWrap/>
            <w:vAlign w:val="center"/>
          </w:tcPr>
          <w:p w14:paraId="22B3E198" w14:textId="77777777" w:rsidR="00EC5B92" w:rsidRPr="00DE7B7F" w:rsidRDefault="000E4B17" w:rsidP="00EC5B92">
            <w:pPr>
              <w:rPr>
                <w:rFonts w:ascii="Arial" w:hAnsi="Arial" w:cs="Arial"/>
                <w:sz w:val="18"/>
                <w:szCs w:val="18"/>
              </w:rPr>
            </w:pPr>
            <w:r>
              <w:rPr>
                <w:rFonts w:ascii="Arial" w:hAnsi="Arial" w:cs="Arial"/>
                <w:sz w:val="18"/>
                <w:szCs w:val="18"/>
              </w:rPr>
              <w:t>5</w:t>
            </w:r>
          </w:p>
        </w:tc>
        <w:tc>
          <w:tcPr>
            <w:tcW w:w="5714" w:type="dxa"/>
            <w:tcBorders>
              <w:top w:val="single" w:sz="4" w:space="0" w:color="auto"/>
            </w:tcBorders>
            <w:noWrap/>
            <w:vAlign w:val="center"/>
          </w:tcPr>
          <w:p w14:paraId="69E24122" w14:textId="77777777" w:rsidR="00EC5B92" w:rsidRPr="00DE7B7F" w:rsidRDefault="00EC5B92" w:rsidP="00EC5B92">
            <w:pPr>
              <w:rPr>
                <w:rFonts w:ascii="Arial" w:hAnsi="Arial" w:cs="Arial"/>
                <w:sz w:val="18"/>
                <w:szCs w:val="18"/>
              </w:rPr>
            </w:pPr>
            <w:r w:rsidRPr="46B22216">
              <w:rPr>
                <w:rFonts w:ascii="Arial" w:hAnsi="Arial" w:cs="Arial"/>
                <w:sz w:val="18"/>
                <w:szCs w:val="18"/>
              </w:rPr>
              <w:t>Are samples requiring the analysis of Nitrate, Nitrite, Orthophosphate, and Sulfate preserved at ≤6°C without evidence of fre</w:t>
            </w:r>
            <w:r>
              <w:rPr>
                <w:rFonts w:ascii="Arial" w:hAnsi="Arial" w:cs="Arial"/>
                <w:sz w:val="18"/>
                <w:szCs w:val="18"/>
              </w:rPr>
              <w:t xml:space="preserve">ezing? [40 CFR 136.3 Table II] </w:t>
            </w:r>
          </w:p>
        </w:tc>
        <w:tc>
          <w:tcPr>
            <w:tcW w:w="450" w:type="dxa"/>
            <w:noWrap/>
          </w:tcPr>
          <w:p w14:paraId="27E9A90B" w14:textId="77777777" w:rsidR="00EC5B92" w:rsidRPr="00DE7B7F" w:rsidRDefault="00EC5B92" w:rsidP="00EC5B92">
            <w:pPr>
              <w:rPr>
                <w:rFonts w:ascii="Arial" w:hAnsi="Arial" w:cs="Arial"/>
                <w:sz w:val="18"/>
                <w:szCs w:val="18"/>
              </w:rPr>
            </w:pPr>
          </w:p>
        </w:tc>
        <w:tc>
          <w:tcPr>
            <w:tcW w:w="450" w:type="dxa"/>
            <w:noWrap/>
          </w:tcPr>
          <w:p w14:paraId="4A06CFDB" w14:textId="77777777" w:rsidR="00EC5B92" w:rsidRPr="00DE7B7F" w:rsidRDefault="00EC5B92" w:rsidP="00EC5B92">
            <w:pPr>
              <w:rPr>
                <w:rFonts w:ascii="Arial" w:hAnsi="Arial" w:cs="Arial"/>
                <w:sz w:val="18"/>
                <w:szCs w:val="18"/>
              </w:rPr>
            </w:pPr>
          </w:p>
        </w:tc>
        <w:tc>
          <w:tcPr>
            <w:tcW w:w="3960" w:type="dxa"/>
          </w:tcPr>
          <w:p w14:paraId="0260DBA1" w14:textId="77777777" w:rsidR="00EC5B92" w:rsidRPr="00DE7B7F" w:rsidRDefault="00EC5B92" w:rsidP="00EC5B92">
            <w:pPr>
              <w:rPr>
                <w:rFonts w:ascii="Arial" w:hAnsi="Arial" w:cs="Arial"/>
                <w:sz w:val="18"/>
                <w:szCs w:val="18"/>
              </w:rPr>
            </w:pPr>
            <w:r w:rsidRPr="46B22216">
              <w:rPr>
                <w:rFonts w:ascii="Arial" w:hAnsi="Arial" w:cs="Arial"/>
                <w:sz w:val="18"/>
                <w:szCs w:val="18"/>
              </w:rPr>
              <w:t xml:space="preserve">Preservation </w:t>
            </w:r>
            <w:proofErr w:type="gramStart"/>
            <w:r w:rsidRPr="46B22216">
              <w:rPr>
                <w:rFonts w:ascii="Arial" w:hAnsi="Arial" w:cs="Arial"/>
                <w:sz w:val="18"/>
                <w:szCs w:val="18"/>
              </w:rPr>
              <w:t>not</w:t>
            </w:r>
            <w:proofErr w:type="gramEnd"/>
            <w:r w:rsidRPr="46B22216">
              <w:rPr>
                <w:rFonts w:ascii="Arial" w:hAnsi="Arial" w:cs="Arial"/>
                <w:sz w:val="18"/>
                <w:szCs w:val="18"/>
              </w:rPr>
              <w:t xml:space="preserve"> required if analyzed within 15 minutes.</w:t>
            </w:r>
          </w:p>
          <w:p w14:paraId="58D66583" w14:textId="77777777" w:rsidR="00EC5B92" w:rsidRPr="00DE7B7F" w:rsidRDefault="00EC5B92" w:rsidP="00EC5B92">
            <w:pPr>
              <w:rPr>
                <w:rFonts w:ascii="Arial" w:hAnsi="Arial" w:cs="Arial"/>
                <w:sz w:val="18"/>
                <w:szCs w:val="18"/>
              </w:rPr>
            </w:pPr>
            <w:r w:rsidRPr="46B22216">
              <w:rPr>
                <w:rFonts w:ascii="Arial" w:hAnsi="Arial" w:cs="Arial"/>
                <w:sz w:val="18"/>
                <w:szCs w:val="18"/>
              </w:rPr>
              <w:t>Bromide, Chloride and Fluoride do not require thermal preservation.</w:t>
            </w:r>
          </w:p>
        </w:tc>
      </w:tr>
      <w:tr w:rsidR="00EC5B92" w:rsidRPr="00DE7B7F" w14:paraId="57775E4F" w14:textId="77777777" w:rsidTr="7BEC51F8">
        <w:trPr>
          <w:trHeight w:val="264"/>
        </w:trPr>
        <w:tc>
          <w:tcPr>
            <w:tcW w:w="417" w:type="dxa"/>
            <w:noWrap/>
            <w:vAlign w:val="center"/>
          </w:tcPr>
          <w:p w14:paraId="2BDBC318" w14:textId="77777777" w:rsidR="00EC5B92" w:rsidRPr="00DE7B7F" w:rsidRDefault="000E4B17" w:rsidP="00EC5B92">
            <w:pPr>
              <w:rPr>
                <w:rFonts w:ascii="Arial" w:hAnsi="Arial" w:cs="Arial"/>
                <w:sz w:val="18"/>
                <w:szCs w:val="18"/>
              </w:rPr>
            </w:pPr>
            <w:r>
              <w:rPr>
                <w:rFonts w:ascii="Arial" w:hAnsi="Arial" w:cs="Arial"/>
                <w:sz w:val="18"/>
                <w:szCs w:val="18"/>
              </w:rPr>
              <w:t>6</w:t>
            </w:r>
          </w:p>
        </w:tc>
        <w:tc>
          <w:tcPr>
            <w:tcW w:w="5714" w:type="dxa"/>
            <w:noWrap/>
          </w:tcPr>
          <w:p w14:paraId="28D8419E" w14:textId="77777777" w:rsidR="00EC5B92" w:rsidRDefault="00EC5B92" w:rsidP="00EC5B92">
            <w:pPr>
              <w:rPr>
                <w:rFonts w:ascii="Arial" w:hAnsi="Arial" w:cs="Arial"/>
                <w:sz w:val="18"/>
                <w:szCs w:val="18"/>
              </w:rPr>
            </w:pPr>
            <w:r w:rsidRPr="7BEC51F8">
              <w:rPr>
                <w:rFonts w:ascii="Arial" w:hAnsi="Arial" w:cs="Arial"/>
                <w:sz w:val="18"/>
                <w:szCs w:val="18"/>
              </w:rPr>
              <w:t xml:space="preserve">Are samples requiring the analysis of combined </w:t>
            </w:r>
            <w:proofErr w:type="spellStart"/>
            <w:r w:rsidRPr="7BEC51F8">
              <w:rPr>
                <w:rFonts w:ascii="Arial" w:hAnsi="Arial" w:cs="Arial"/>
                <w:sz w:val="18"/>
                <w:szCs w:val="18"/>
              </w:rPr>
              <w:t>Nitrate+Nitrite</w:t>
            </w:r>
            <w:proofErr w:type="spellEnd"/>
            <w:r w:rsidRPr="7BEC51F8">
              <w:rPr>
                <w:rFonts w:ascii="Arial" w:hAnsi="Arial" w:cs="Arial"/>
                <w:sz w:val="18"/>
                <w:szCs w:val="18"/>
              </w:rPr>
              <w:t>, preserved to pH &lt; 2 with H</w:t>
            </w:r>
            <w:r w:rsidRPr="7BEC51F8">
              <w:rPr>
                <w:rFonts w:ascii="Arial" w:hAnsi="Arial" w:cs="Arial"/>
                <w:sz w:val="18"/>
                <w:szCs w:val="18"/>
                <w:vertAlign w:val="subscript"/>
              </w:rPr>
              <w:t>2</w:t>
            </w:r>
            <w:r w:rsidRPr="7BEC51F8">
              <w:rPr>
                <w:rFonts w:ascii="Arial" w:hAnsi="Arial" w:cs="Arial"/>
                <w:sz w:val="18"/>
                <w:szCs w:val="18"/>
              </w:rPr>
              <w:t>SO</w:t>
            </w:r>
            <w:r w:rsidRPr="7BEC51F8">
              <w:rPr>
                <w:rFonts w:ascii="Arial" w:hAnsi="Arial" w:cs="Arial"/>
                <w:sz w:val="18"/>
                <w:szCs w:val="18"/>
                <w:vertAlign w:val="subscript"/>
              </w:rPr>
              <w:t>4</w:t>
            </w:r>
            <w:r w:rsidRPr="7BEC51F8">
              <w:rPr>
                <w:rFonts w:ascii="Arial" w:hAnsi="Arial" w:cs="Arial"/>
                <w:sz w:val="18"/>
                <w:szCs w:val="18"/>
              </w:rPr>
              <w:t xml:space="preserve">? [40 CFR 136.3 Table II]   </w:t>
            </w:r>
          </w:p>
          <w:p w14:paraId="0B5A1255" w14:textId="77777777" w:rsidR="00EC5B92" w:rsidRPr="00DE7B7F" w:rsidRDefault="00EC5B92" w:rsidP="00EC5B92">
            <w:pPr>
              <w:rPr>
                <w:rFonts w:ascii="Arial" w:hAnsi="Arial" w:cs="Arial"/>
                <w:sz w:val="18"/>
                <w:szCs w:val="18"/>
              </w:rPr>
            </w:pPr>
          </w:p>
        </w:tc>
        <w:tc>
          <w:tcPr>
            <w:tcW w:w="450" w:type="dxa"/>
            <w:noWrap/>
          </w:tcPr>
          <w:p w14:paraId="197E08BE" w14:textId="77777777" w:rsidR="00EC5B92" w:rsidRPr="00DE7B7F" w:rsidRDefault="00EC5B92" w:rsidP="00EC5B92">
            <w:pPr>
              <w:rPr>
                <w:rFonts w:ascii="Arial" w:hAnsi="Arial" w:cs="Arial"/>
                <w:sz w:val="18"/>
                <w:szCs w:val="18"/>
              </w:rPr>
            </w:pPr>
          </w:p>
        </w:tc>
        <w:tc>
          <w:tcPr>
            <w:tcW w:w="450" w:type="dxa"/>
            <w:noWrap/>
          </w:tcPr>
          <w:p w14:paraId="13222DE7" w14:textId="77777777" w:rsidR="00EC5B92" w:rsidRPr="00DE7B7F" w:rsidRDefault="00EC5B92" w:rsidP="00EC5B92">
            <w:pPr>
              <w:rPr>
                <w:rFonts w:ascii="Arial" w:hAnsi="Arial" w:cs="Arial"/>
                <w:sz w:val="18"/>
                <w:szCs w:val="18"/>
              </w:rPr>
            </w:pPr>
          </w:p>
        </w:tc>
        <w:tc>
          <w:tcPr>
            <w:tcW w:w="3960" w:type="dxa"/>
          </w:tcPr>
          <w:p w14:paraId="2147B855" w14:textId="77777777" w:rsidR="00EC5B92" w:rsidRPr="00DE7B7F" w:rsidRDefault="00EC5B92" w:rsidP="00EC5B92">
            <w:pPr>
              <w:rPr>
                <w:rFonts w:ascii="Arial" w:hAnsi="Arial" w:cs="Arial"/>
                <w:sz w:val="18"/>
                <w:szCs w:val="18"/>
              </w:rPr>
            </w:pPr>
          </w:p>
        </w:tc>
      </w:tr>
      <w:tr w:rsidR="00EC5B92" w:rsidRPr="00DE7B7F" w14:paraId="7F7E1C56" w14:textId="77777777" w:rsidTr="7BEC51F8">
        <w:trPr>
          <w:trHeight w:val="264"/>
        </w:trPr>
        <w:tc>
          <w:tcPr>
            <w:tcW w:w="417" w:type="dxa"/>
            <w:noWrap/>
            <w:vAlign w:val="center"/>
          </w:tcPr>
          <w:p w14:paraId="1969D6D7" w14:textId="77777777" w:rsidR="00EC5B92" w:rsidRPr="00DE7B7F" w:rsidRDefault="00EC5A21" w:rsidP="00EC5B92">
            <w:pPr>
              <w:rPr>
                <w:rFonts w:ascii="Arial" w:hAnsi="Arial" w:cs="Arial"/>
                <w:sz w:val="18"/>
                <w:szCs w:val="18"/>
              </w:rPr>
            </w:pPr>
            <w:r>
              <w:rPr>
                <w:rFonts w:ascii="Arial" w:hAnsi="Arial" w:cs="Arial"/>
                <w:sz w:val="18"/>
                <w:szCs w:val="18"/>
              </w:rPr>
              <w:t>7</w:t>
            </w:r>
          </w:p>
        </w:tc>
        <w:tc>
          <w:tcPr>
            <w:tcW w:w="5714" w:type="dxa"/>
            <w:noWrap/>
          </w:tcPr>
          <w:p w14:paraId="0C63BD4A" w14:textId="77777777" w:rsidR="00EC5B92" w:rsidRDefault="00EC5B92" w:rsidP="00EC5B92">
            <w:pPr>
              <w:rPr>
                <w:rFonts w:ascii="Arial" w:hAnsi="Arial" w:cs="Arial"/>
                <w:sz w:val="18"/>
                <w:szCs w:val="18"/>
              </w:rPr>
            </w:pPr>
            <w:r w:rsidRPr="46B22216">
              <w:rPr>
                <w:rFonts w:ascii="Arial" w:hAnsi="Arial" w:cs="Arial"/>
                <w:sz w:val="18"/>
                <w:szCs w:val="18"/>
              </w:rPr>
              <w:t xml:space="preserve">Are Orthophosphate samples filtered through a 0.45 µm filter within 15 minutes of collection? [40 CFR 136.3 Table II]   </w:t>
            </w:r>
          </w:p>
          <w:p w14:paraId="696188C9" w14:textId="77777777" w:rsidR="00EC5B92" w:rsidRPr="00DE7B7F" w:rsidRDefault="00EC5B92" w:rsidP="00EC5B92">
            <w:pPr>
              <w:rPr>
                <w:rFonts w:ascii="Arial" w:hAnsi="Arial" w:cs="Arial"/>
                <w:sz w:val="18"/>
                <w:szCs w:val="18"/>
              </w:rPr>
            </w:pPr>
          </w:p>
        </w:tc>
        <w:tc>
          <w:tcPr>
            <w:tcW w:w="450" w:type="dxa"/>
            <w:noWrap/>
          </w:tcPr>
          <w:p w14:paraId="5DC97D1B" w14:textId="77777777" w:rsidR="00EC5B92" w:rsidRPr="00DE7B7F" w:rsidRDefault="00EC5B92" w:rsidP="00EC5B92">
            <w:pPr>
              <w:rPr>
                <w:rFonts w:ascii="Arial" w:hAnsi="Arial" w:cs="Arial"/>
                <w:sz w:val="18"/>
                <w:szCs w:val="18"/>
              </w:rPr>
            </w:pPr>
          </w:p>
        </w:tc>
        <w:tc>
          <w:tcPr>
            <w:tcW w:w="450" w:type="dxa"/>
            <w:noWrap/>
          </w:tcPr>
          <w:p w14:paraId="15D158D7" w14:textId="77777777" w:rsidR="00EC5B92" w:rsidRPr="00DE7B7F" w:rsidRDefault="00EC5B92" w:rsidP="00EC5B92">
            <w:pPr>
              <w:rPr>
                <w:rFonts w:ascii="Arial" w:hAnsi="Arial" w:cs="Arial"/>
                <w:sz w:val="18"/>
                <w:szCs w:val="18"/>
              </w:rPr>
            </w:pPr>
          </w:p>
        </w:tc>
        <w:tc>
          <w:tcPr>
            <w:tcW w:w="3960" w:type="dxa"/>
          </w:tcPr>
          <w:p w14:paraId="1B49F664" w14:textId="77777777" w:rsidR="00EC5B92" w:rsidRPr="00DE7B7F" w:rsidRDefault="00EC5B92" w:rsidP="00EC5B92">
            <w:pPr>
              <w:rPr>
                <w:rFonts w:ascii="Arial" w:hAnsi="Arial" w:cs="Arial"/>
                <w:sz w:val="18"/>
                <w:szCs w:val="18"/>
              </w:rPr>
            </w:pPr>
          </w:p>
        </w:tc>
      </w:tr>
      <w:tr w:rsidR="00EC5B92" w:rsidRPr="00DE7B7F" w14:paraId="2CFB67C2" w14:textId="77777777" w:rsidTr="7BEC51F8">
        <w:trPr>
          <w:trHeight w:val="264"/>
        </w:trPr>
        <w:tc>
          <w:tcPr>
            <w:tcW w:w="417" w:type="dxa"/>
            <w:tcBorders>
              <w:bottom w:val="single" w:sz="4" w:space="0" w:color="auto"/>
            </w:tcBorders>
            <w:noWrap/>
            <w:vAlign w:val="center"/>
          </w:tcPr>
          <w:p w14:paraId="2412106C" w14:textId="77777777" w:rsidR="00EC5B92" w:rsidRPr="00DE7B7F" w:rsidRDefault="00EC5A21" w:rsidP="00EC5B92">
            <w:pPr>
              <w:rPr>
                <w:rFonts w:ascii="Arial" w:hAnsi="Arial" w:cs="Arial"/>
                <w:sz w:val="18"/>
                <w:szCs w:val="18"/>
              </w:rPr>
            </w:pPr>
            <w:r>
              <w:rPr>
                <w:rFonts w:ascii="Arial" w:hAnsi="Arial" w:cs="Arial"/>
                <w:sz w:val="18"/>
                <w:szCs w:val="18"/>
              </w:rPr>
              <w:t>8</w:t>
            </w:r>
          </w:p>
        </w:tc>
        <w:tc>
          <w:tcPr>
            <w:tcW w:w="5714" w:type="dxa"/>
            <w:tcBorders>
              <w:bottom w:val="single" w:sz="4" w:space="0" w:color="auto"/>
            </w:tcBorders>
            <w:noWrap/>
          </w:tcPr>
          <w:p w14:paraId="640CB867" w14:textId="77777777" w:rsidR="00EC5B92" w:rsidRDefault="00EC5B92" w:rsidP="00EC5B92">
            <w:pPr>
              <w:rPr>
                <w:rFonts w:ascii="Arial" w:hAnsi="Arial" w:cs="Arial"/>
                <w:sz w:val="18"/>
                <w:szCs w:val="18"/>
              </w:rPr>
            </w:pPr>
            <w:r w:rsidRPr="46B22216">
              <w:rPr>
                <w:rFonts w:ascii="Arial" w:hAnsi="Arial" w:cs="Arial"/>
                <w:sz w:val="18"/>
                <w:szCs w:val="18"/>
              </w:rPr>
              <w:t xml:space="preserve">Are Nitrate, Nitrite, and Orthophosphate samples analyzed within 48 hours of collection? [40 CFR 136.3 Table II]   </w:t>
            </w:r>
          </w:p>
          <w:p w14:paraId="570B37F6" w14:textId="77777777" w:rsidR="00EC5B92" w:rsidRDefault="00EC5B92" w:rsidP="00EC5B92">
            <w:pPr>
              <w:rPr>
                <w:rFonts w:ascii="Arial" w:hAnsi="Arial" w:cs="Arial"/>
                <w:sz w:val="18"/>
                <w:szCs w:val="18"/>
              </w:rPr>
            </w:pPr>
          </w:p>
          <w:p w14:paraId="646EAB76" w14:textId="77777777" w:rsidR="00846551" w:rsidRPr="00846551" w:rsidRDefault="00846551" w:rsidP="00846551">
            <w:pPr>
              <w:rPr>
                <w:rFonts w:ascii="Arial" w:hAnsi="Arial" w:cs="Arial"/>
                <w:sz w:val="18"/>
                <w:szCs w:val="18"/>
              </w:rPr>
            </w:pPr>
          </w:p>
        </w:tc>
        <w:tc>
          <w:tcPr>
            <w:tcW w:w="450" w:type="dxa"/>
            <w:tcBorders>
              <w:bottom w:val="single" w:sz="4" w:space="0" w:color="auto"/>
            </w:tcBorders>
            <w:noWrap/>
          </w:tcPr>
          <w:p w14:paraId="04B4B892" w14:textId="77777777" w:rsidR="00EC5B92" w:rsidRPr="00DE7B7F" w:rsidRDefault="00EC5B92" w:rsidP="00EC5B92">
            <w:pPr>
              <w:rPr>
                <w:rFonts w:ascii="Arial" w:hAnsi="Arial" w:cs="Arial"/>
                <w:sz w:val="18"/>
                <w:szCs w:val="18"/>
              </w:rPr>
            </w:pPr>
          </w:p>
        </w:tc>
        <w:tc>
          <w:tcPr>
            <w:tcW w:w="450" w:type="dxa"/>
            <w:tcBorders>
              <w:bottom w:val="single" w:sz="4" w:space="0" w:color="auto"/>
            </w:tcBorders>
            <w:noWrap/>
          </w:tcPr>
          <w:p w14:paraId="24195F54" w14:textId="77777777" w:rsidR="00EC5B92" w:rsidRPr="00DE7B7F" w:rsidRDefault="00EC5B92" w:rsidP="00EC5B92">
            <w:pPr>
              <w:rPr>
                <w:rFonts w:ascii="Arial" w:hAnsi="Arial" w:cs="Arial"/>
                <w:sz w:val="18"/>
                <w:szCs w:val="18"/>
              </w:rPr>
            </w:pPr>
          </w:p>
        </w:tc>
        <w:tc>
          <w:tcPr>
            <w:tcW w:w="3960" w:type="dxa"/>
            <w:tcBorders>
              <w:bottom w:val="single" w:sz="4" w:space="0" w:color="auto"/>
            </w:tcBorders>
          </w:tcPr>
          <w:p w14:paraId="7C6AEC62" w14:textId="77777777" w:rsidR="00EC5B92" w:rsidRPr="00DE7B7F" w:rsidRDefault="00EC5B92" w:rsidP="00EC5B92">
            <w:pPr>
              <w:rPr>
                <w:rFonts w:ascii="Arial" w:hAnsi="Arial" w:cs="Arial"/>
                <w:sz w:val="18"/>
                <w:szCs w:val="18"/>
              </w:rPr>
            </w:pPr>
          </w:p>
        </w:tc>
      </w:tr>
      <w:tr w:rsidR="00EC5B92" w:rsidRPr="00DE7B7F" w14:paraId="2EE72DE4" w14:textId="77777777" w:rsidTr="7BEC51F8">
        <w:trPr>
          <w:trHeight w:val="264"/>
        </w:trPr>
        <w:tc>
          <w:tcPr>
            <w:tcW w:w="417" w:type="dxa"/>
            <w:tcBorders>
              <w:bottom w:val="single" w:sz="4" w:space="0" w:color="auto"/>
            </w:tcBorders>
            <w:noWrap/>
            <w:vAlign w:val="center"/>
          </w:tcPr>
          <w:p w14:paraId="43C85691" w14:textId="77777777" w:rsidR="00EC5B92" w:rsidRPr="00DE7B7F" w:rsidRDefault="00EC5A21" w:rsidP="00EC5B92">
            <w:pPr>
              <w:rPr>
                <w:rFonts w:ascii="Arial" w:hAnsi="Arial" w:cs="Arial"/>
                <w:sz w:val="18"/>
                <w:szCs w:val="18"/>
              </w:rPr>
            </w:pPr>
            <w:r>
              <w:rPr>
                <w:rFonts w:ascii="Arial" w:hAnsi="Arial" w:cs="Arial"/>
                <w:sz w:val="18"/>
                <w:szCs w:val="18"/>
              </w:rPr>
              <w:lastRenderedPageBreak/>
              <w:t>9</w:t>
            </w:r>
          </w:p>
        </w:tc>
        <w:tc>
          <w:tcPr>
            <w:tcW w:w="5714" w:type="dxa"/>
            <w:tcBorders>
              <w:bottom w:val="single" w:sz="4" w:space="0" w:color="auto"/>
            </w:tcBorders>
            <w:noWrap/>
          </w:tcPr>
          <w:p w14:paraId="77ADD163" w14:textId="77777777" w:rsidR="00EC5B92" w:rsidRDefault="00EC5B92" w:rsidP="00EC5B92">
            <w:pPr>
              <w:rPr>
                <w:rFonts w:ascii="Arial" w:hAnsi="Arial" w:cs="Arial"/>
                <w:sz w:val="18"/>
                <w:szCs w:val="18"/>
              </w:rPr>
            </w:pPr>
            <w:r w:rsidRPr="7BEC51F8">
              <w:rPr>
                <w:rFonts w:ascii="Arial" w:hAnsi="Arial" w:cs="Arial"/>
                <w:sz w:val="18"/>
                <w:szCs w:val="18"/>
              </w:rPr>
              <w:t xml:space="preserve">Are Bromide, Chloride, Fluoride, combined </w:t>
            </w:r>
            <w:proofErr w:type="spellStart"/>
            <w:r w:rsidRPr="7BEC51F8">
              <w:rPr>
                <w:rFonts w:ascii="Arial" w:hAnsi="Arial" w:cs="Arial"/>
                <w:sz w:val="18"/>
                <w:szCs w:val="18"/>
              </w:rPr>
              <w:t>Nitrate+Nitrite</w:t>
            </w:r>
            <w:proofErr w:type="spellEnd"/>
            <w:r w:rsidRPr="7BEC51F8">
              <w:rPr>
                <w:rFonts w:ascii="Arial" w:hAnsi="Arial" w:cs="Arial"/>
                <w:sz w:val="18"/>
                <w:szCs w:val="18"/>
              </w:rPr>
              <w:t xml:space="preserve">, and Sulfate samples analyzed within 28 days of collection? [40 CFR 136.3 Table II]   </w:t>
            </w:r>
          </w:p>
          <w:p w14:paraId="6246C590" w14:textId="77777777" w:rsidR="00EC5B92" w:rsidRPr="00DE7B7F" w:rsidRDefault="00EC5B92" w:rsidP="00EC5B92">
            <w:pPr>
              <w:rPr>
                <w:rFonts w:ascii="Arial" w:hAnsi="Arial" w:cs="Arial"/>
                <w:sz w:val="18"/>
                <w:szCs w:val="18"/>
              </w:rPr>
            </w:pPr>
          </w:p>
        </w:tc>
        <w:tc>
          <w:tcPr>
            <w:tcW w:w="450" w:type="dxa"/>
            <w:tcBorders>
              <w:bottom w:val="single" w:sz="4" w:space="0" w:color="auto"/>
            </w:tcBorders>
            <w:noWrap/>
          </w:tcPr>
          <w:p w14:paraId="5016163B" w14:textId="77777777" w:rsidR="00EC5B92" w:rsidRPr="00DE7B7F" w:rsidRDefault="00EC5B92" w:rsidP="00EC5B92">
            <w:pPr>
              <w:rPr>
                <w:rFonts w:ascii="Arial" w:hAnsi="Arial" w:cs="Arial"/>
                <w:sz w:val="18"/>
                <w:szCs w:val="18"/>
              </w:rPr>
            </w:pPr>
          </w:p>
        </w:tc>
        <w:tc>
          <w:tcPr>
            <w:tcW w:w="450" w:type="dxa"/>
            <w:tcBorders>
              <w:bottom w:val="single" w:sz="4" w:space="0" w:color="auto"/>
            </w:tcBorders>
            <w:noWrap/>
          </w:tcPr>
          <w:p w14:paraId="7A5FA501" w14:textId="77777777" w:rsidR="00EC5B92" w:rsidRPr="00DE7B7F" w:rsidRDefault="00EC5B92" w:rsidP="00EC5B92">
            <w:pPr>
              <w:rPr>
                <w:rFonts w:ascii="Arial" w:hAnsi="Arial" w:cs="Arial"/>
                <w:sz w:val="18"/>
                <w:szCs w:val="18"/>
              </w:rPr>
            </w:pPr>
          </w:p>
        </w:tc>
        <w:tc>
          <w:tcPr>
            <w:tcW w:w="3960" w:type="dxa"/>
            <w:tcBorders>
              <w:bottom w:val="single" w:sz="4" w:space="0" w:color="auto"/>
            </w:tcBorders>
          </w:tcPr>
          <w:p w14:paraId="424A13D2" w14:textId="77777777" w:rsidR="00EC5B92" w:rsidRPr="00DE7B7F" w:rsidRDefault="00EC5B92" w:rsidP="00EC5B92">
            <w:pPr>
              <w:rPr>
                <w:rFonts w:ascii="Arial" w:hAnsi="Arial" w:cs="Arial"/>
                <w:sz w:val="18"/>
                <w:szCs w:val="18"/>
              </w:rPr>
            </w:pPr>
          </w:p>
        </w:tc>
      </w:tr>
      <w:tr w:rsidR="00EC5B92" w:rsidRPr="00DE7B7F" w14:paraId="631A277C" w14:textId="77777777" w:rsidTr="00671FBC">
        <w:trPr>
          <w:trHeight w:val="264"/>
        </w:trPr>
        <w:tc>
          <w:tcPr>
            <w:tcW w:w="417"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5D84C0E" w14:textId="77777777" w:rsidR="00EC5B92" w:rsidRPr="00DE7B7F" w:rsidRDefault="00EC5B92" w:rsidP="00EC5B92">
            <w:pPr>
              <w:rPr>
                <w:rFonts w:ascii="Arial" w:hAnsi="Arial" w:cs="Arial"/>
                <w:sz w:val="18"/>
                <w:szCs w:val="18"/>
              </w:rPr>
            </w:pPr>
          </w:p>
        </w:tc>
        <w:tc>
          <w:tcPr>
            <w:tcW w:w="571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5EAB930" w14:textId="77777777" w:rsidR="00EC5B92" w:rsidRDefault="00EC5B92" w:rsidP="00EC5B92">
            <w:pPr>
              <w:jc w:val="center"/>
              <w:rPr>
                <w:rFonts w:ascii="Arial" w:hAnsi="Arial" w:cs="Arial"/>
                <w:b/>
                <w:bCs/>
                <w:sz w:val="18"/>
                <w:szCs w:val="18"/>
              </w:rPr>
            </w:pPr>
          </w:p>
          <w:p w14:paraId="18CF22E8" w14:textId="77777777" w:rsidR="00EC5B92" w:rsidRDefault="00EC5B92" w:rsidP="00EC5B92">
            <w:pPr>
              <w:jc w:val="center"/>
              <w:rPr>
                <w:rFonts w:ascii="Arial" w:hAnsi="Arial" w:cs="Arial"/>
                <w:b/>
                <w:bCs/>
                <w:sz w:val="18"/>
                <w:szCs w:val="18"/>
              </w:rPr>
            </w:pPr>
            <w:r w:rsidRPr="46B22216">
              <w:rPr>
                <w:rFonts w:ascii="Arial" w:hAnsi="Arial" w:cs="Arial"/>
                <w:b/>
                <w:bCs/>
                <w:sz w:val="18"/>
                <w:szCs w:val="18"/>
              </w:rPr>
              <w:t>INTERFERENCES</w:t>
            </w:r>
          </w:p>
          <w:p w14:paraId="5D7AE829" w14:textId="77777777" w:rsidR="00EC5B92" w:rsidRPr="00295547" w:rsidRDefault="00EC5B92" w:rsidP="00EC5B92">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F294A7B" w14:textId="77777777" w:rsidR="00EC5B92" w:rsidRPr="00DE7B7F" w:rsidRDefault="00EC5B92" w:rsidP="00EC5B92">
            <w:pPr>
              <w:rPr>
                <w:rFonts w:ascii="Arial" w:hAnsi="Arial" w:cs="Arial"/>
                <w:sz w:val="18"/>
                <w:szCs w:val="18"/>
              </w:rPr>
            </w:pPr>
            <w:r w:rsidRPr="46B22216">
              <w:rPr>
                <w:rFonts w:ascii="Arial" w:hAnsi="Arial" w:cs="Arial"/>
                <w:b/>
                <w:bCs/>
                <w:sz w:val="18"/>
                <w:szCs w:val="18"/>
              </w:rPr>
              <w:t>LAB</w:t>
            </w: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E1B2580" w14:textId="77777777" w:rsidR="00EC5B92" w:rsidRPr="00DE7B7F" w:rsidRDefault="00EC5B92" w:rsidP="00EC5B92">
            <w:pPr>
              <w:rPr>
                <w:rFonts w:ascii="Arial" w:hAnsi="Arial" w:cs="Arial"/>
                <w:sz w:val="18"/>
                <w:szCs w:val="18"/>
              </w:rPr>
            </w:pPr>
            <w:r w:rsidRPr="46B22216">
              <w:rPr>
                <w:rFonts w:ascii="Arial" w:hAnsi="Arial" w:cs="Arial"/>
                <w:b/>
                <w:bCs/>
                <w:sz w:val="18"/>
                <w:szCs w:val="18"/>
              </w:rPr>
              <w:t>SOP</w:t>
            </w:r>
          </w:p>
        </w:tc>
        <w:tc>
          <w:tcPr>
            <w:tcW w:w="3960" w:type="dxa"/>
            <w:tcBorders>
              <w:top w:val="single" w:sz="4" w:space="0" w:color="auto"/>
              <w:left w:val="single" w:sz="4" w:space="0" w:color="auto"/>
              <w:bottom w:val="single" w:sz="4" w:space="0" w:color="auto"/>
              <w:right w:val="single" w:sz="4" w:space="0" w:color="auto"/>
            </w:tcBorders>
            <w:shd w:val="clear" w:color="auto" w:fill="D9D9D9"/>
          </w:tcPr>
          <w:p w14:paraId="727A9103" w14:textId="77777777" w:rsidR="00EC5B92" w:rsidRPr="00DE7B7F" w:rsidRDefault="00EC5B92" w:rsidP="00EC5B92">
            <w:pPr>
              <w:rPr>
                <w:rFonts w:ascii="Arial" w:hAnsi="Arial" w:cs="Arial"/>
                <w:sz w:val="18"/>
                <w:szCs w:val="18"/>
              </w:rPr>
            </w:pPr>
          </w:p>
        </w:tc>
      </w:tr>
      <w:tr w:rsidR="00EC5B92" w:rsidRPr="00DE7B7F" w14:paraId="3AFD2316" w14:textId="77777777" w:rsidTr="7BEC51F8">
        <w:trPr>
          <w:trHeight w:val="264"/>
        </w:trPr>
        <w:tc>
          <w:tcPr>
            <w:tcW w:w="417" w:type="dxa"/>
            <w:tcBorders>
              <w:top w:val="single" w:sz="4" w:space="0" w:color="auto"/>
              <w:left w:val="single" w:sz="4" w:space="0" w:color="auto"/>
              <w:bottom w:val="single" w:sz="4" w:space="0" w:color="auto"/>
              <w:right w:val="single" w:sz="4" w:space="0" w:color="auto"/>
            </w:tcBorders>
            <w:noWrap/>
            <w:vAlign w:val="center"/>
          </w:tcPr>
          <w:p w14:paraId="7D69A293" w14:textId="77777777" w:rsidR="00EC5B92" w:rsidRPr="00DE7B7F" w:rsidRDefault="00EC5A21" w:rsidP="00EC5B92">
            <w:pPr>
              <w:rPr>
                <w:rFonts w:ascii="Arial" w:hAnsi="Arial" w:cs="Arial"/>
                <w:sz w:val="18"/>
                <w:szCs w:val="18"/>
              </w:rPr>
            </w:pPr>
            <w:r>
              <w:rPr>
                <w:rFonts w:ascii="Arial" w:hAnsi="Arial" w:cs="Arial"/>
                <w:sz w:val="18"/>
                <w:szCs w:val="18"/>
              </w:rPr>
              <w:t>10</w:t>
            </w:r>
          </w:p>
        </w:tc>
        <w:tc>
          <w:tcPr>
            <w:tcW w:w="5714" w:type="dxa"/>
            <w:tcBorders>
              <w:top w:val="single" w:sz="4" w:space="0" w:color="auto"/>
              <w:left w:val="single" w:sz="4" w:space="0" w:color="auto"/>
              <w:bottom w:val="single" w:sz="4" w:space="0" w:color="auto"/>
              <w:right w:val="single" w:sz="4" w:space="0" w:color="auto"/>
            </w:tcBorders>
            <w:noWrap/>
          </w:tcPr>
          <w:p w14:paraId="588EDC22" w14:textId="77777777" w:rsidR="00EC5B92" w:rsidRDefault="00EC5B92" w:rsidP="00EC5B92">
            <w:pPr>
              <w:rPr>
                <w:rFonts w:ascii="Arial" w:hAnsi="Arial" w:cs="Arial"/>
                <w:sz w:val="18"/>
                <w:szCs w:val="18"/>
              </w:rPr>
            </w:pPr>
          </w:p>
          <w:p w14:paraId="7B9FF291" w14:textId="77777777" w:rsidR="00EC5B92" w:rsidRDefault="00EC5B92" w:rsidP="00EC5B92">
            <w:pPr>
              <w:rPr>
                <w:rFonts w:ascii="Arial" w:hAnsi="Arial" w:cs="Arial"/>
                <w:sz w:val="18"/>
                <w:szCs w:val="18"/>
              </w:rPr>
            </w:pPr>
            <w:r w:rsidRPr="46B22216">
              <w:rPr>
                <w:rFonts w:ascii="Arial" w:hAnsi="Arial" w:cs="Arial"/>
                <w:sz w:val="18"/>
                <w:szCs w:val="18"/>
              </w:rPr>
              <w:t>Are sample dilution and/or fortification used to solve most interference problems associated with retention times? [EPA Method 300.0, Rev. 2.1 (1993), Section 4.1]</w:t>
            </w:r>
          </w:p>
          <w:p w14:paraId="4229AC4C" w14:textId="77777777" w:rsidR="00EC5B92" w:rsidRPr="002232C8" w:rsidRDefault="00EC5B92" w:rsidP="00EC5B92">
            <w:pPr>
              <w:rPr>
                <w:rFonts w:ascii="Arial" w:hAnsi="Arial" w:cs="Arial"/>
                <w:sz w:val="18"/>
                <w:szCs w:val="18"/>
              </w:rPr>
            </w:pPr>
          </w:p>
          <w:p w14:paraId="53C3B0C1" w14:textId="77777777" w:rsidR="00EC5B92" w:rsidRPr="002232C8" w:rsidRDefault="00EC5B92" w:rsidP="00EC5B92">
            <w:pPr>
              <w:rPr>
                <w:rFonts w:ascii="Arial" w:hAnsi="Arial" w:cs="Arial"/>
                <w:sz w:val="18"/>
                <w:szCs w:val="18"/>
              </w:rPr>
            </w:pPr>
          </w:p>
          <w:p w14:paraId="1560D174" w14:textId="77777777" w:rsidR="00EC5B92" w:rsidRPr="002232C8" w:rsidRDefault="00EC5B92" w:rsidP="00EC5B92">
            <w:pPr>
              <w:rPr>
                <w:rFonts w:ascii="Arial" w:hAnsi="Arial" w:cs="Arial"/>
                <w:sz w:val="18"/>
                <w:szCs w:val="18"/>
              </w:rPr>
            </w:pPr>
          </w:p>
          <w:p w14:paraId="3E5013DA" w14:textId="77777777" w:rsidR="00EC5B92" w:rsidRPr="002232C8" w:rsidRDefault="00EC5B92" w:rsidP="00EC5B92">
            <w:pPr>
              <w:rPr>
                <w:rFonts w:ascii="Arial" w:hAnsi="Arial" w:cs="Arial"/>
                <w:sz w:val="18"/>
                <w:szCs w:val="18"/>
              </w:rPr>
            </w:pPr>
          </w:p>
          <w:p w14:paraId="21165B54" w14:textId="77777777" w:rsidR="00EC5B92" w:rsidRPr="002232C8" w:rsidRDefault="00EC5B92" w:rsidP="00EC5B92">
            <w:pPr>
              <w:rPr>
                <w:rFonts w:ascii="Arial" w:hAnsi="Arial" w:cs="Arial"/>
                <w:sz w:val="18"/>
                <w:szCs w:val="18"/>
              </w:rPr>
            </w:pPr>
          </w:p>
          <w:p w14:paraId="71BA63C7" w14:textId="77777777" w:rsidR="00EC5B92" w:rsidRPr="002232C8" w:rsidRDefault="00EC5B92" w:rsidP="00EC5B92">
            <w:pPr>
              <w:rPr>
                <w:rFonts w:ascii="Arial" w:hAnsi="Arial" w:cs="Arial"/>
                <w:sz w:val="18"/>
                <w:szCs w:val="18"/>
              </w:rPr>
            </w:pPr>
          </w:p>
          <w:p w14:paraId="1692C753" w14:textId="77777777" w:rsidR="00EC5B92" w:rsidRPr="002232C8" w:rsidRDefault="00EC5B92" w:rsidP="00EC5B92">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tcPr>
          <w:p w14:paraId="17F582B6" w14:textId="77777777" w:rsidR="00EC5B92" w:rsidRPr="00DE7B7F" w:rsidRDefault="00EC5B92" w:rsidP="00EC5B92">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tcPr>
          <w:p w14:paraId="40A44580" w14:textId="77777777" w:rsidR="00EC5B92" w:rsidRPr="00DE7B7F" w:rsidRDefault="00EC5B92" w:rsidP="00EC5B92">
            <w:pPr>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tcPr>
          <w:p w14:paraId="790B20FB" w14:textId="77777777" w:rsidR="00EC5B92" w:rsidRPr="00DE7B7F" w:rsidRDefault="00EC5B92" w:rsidP="00EC5B92">
            <w:pPr>
              <w:rPr>
                <w:rFonts w:ascii="Arial" w:hAnsi="Arial" w:cs="Arial"/>
                <w:sz w:val="18"/>
                <w:szCs w:val="18"/>
              </w:rPr>
            </w:pPr>
            <w:r w:rsidRPr="7BEC51F8">
              <w:rPr>
                <w:rFonts w:ascii="Arial" w:hAnsi="Arial" w:cs="Arial"/>
                <w:sz w:val="18"/>
                <w:szCs w:val="18"/>
              </w:rPr>
              <w:t xml:space="preserve">Interferences can be caused by substances with retention times that are </w:t>
            </w:r>
            <w:proofErr w:type="gramStart"/>
            <w:r w:rsidRPr="7BEC51F8">
              <w:rPr>
                <w:rFonts w:ascii="Arial" w:hAnsi="Arial" w:cs="Arial"/>
                <w:sz w:val="18"/>
                <w:szCs w:val="18"/>
              </w:rPr>
              <w:t>similar to</w:t>
            </w:r>
            <w:proofErr w:type="gramEnd"/>
            <w:r w:rsidRPr="7BEC51F8">
              <w:rPr>
                <w:rFonts w:ascii="Arial" w:hAnsi="Arial" w:cs="Arial"/>
                <w:sz w:val="18"/>
                <w:szCs w:val="18"/>
              </w:rPr>
              <w:t xml:space="preserve"> and overlap those of the anion of interest. Large amounts of an anion can interfere with the peak resolution of an adjacent anion. The quantitation of unretained peaks should be avoided, such as low molecular weight organic acids (</w:t>
            </w:r>
            <w:proofErr w:type="spellStart"/>
            <w:r w:rsidRPr="7BEC51F8">
              <w:rPr>
                <w:rFonts w:ascii="Arial" w:hAnsi="Arial" w:cs="Arial"/>
                <w:sz w:val="18"/>
                <w:szCs w:val="18"/>
              </w:rPr>
              <w:t>formate</w:t>
            </w:r>
            <w:proofErr w:type="spellEnd"/>
            <w:r w:rsidRPr="7BEC51F8">
              <w:rPr>
                <w:rFonts w:ascii="Arial" w:hAnsi="Arial" w:cs="Arial"/>
                <w:sz w:val="18"/>
                <w:szCs w:val="18"/>
              </w:rPr>
              <w:t xml:space="preserve">, acetate, propionate etc.) which are conductive and coelute with or near fluoride and would bias the fluoride </w:t>
            </w:r>
            <w:proofErr w:type="gramStart"/>
            <w:r w:rsidRPr="7BEC51F8">
              <w:rPr>
                <w:rFonts w:ascii="Arial" w:hAnsi="Arial" w:cs="Arial"/>
                <w:sz w:val="18"/>
                <w:szCs w:val="18"/>
              </w:rPr>
              <w:t>quantitation</w:t>
            </w:r>
            <w:proofErr w:type="gramEnd"/>
            <w:r w:rsidRPr="7BEC51F8">
              <w:rPr>
                <w:rFonts w:ascii="Arial" w:hAnsi="Arial" w:cs="Arial"/>
                <w:sz w:val="18"/>
                <w:szCs w:val="18"/>
              </w:rPr>
              <w:t xml:space="preserve"> in some drinking and most waste waters.</w:t>
            </w:r>
          </w:p>
        </w:tc>
      </w:tr>
      <w:tr w:rsidR="00EC5B92" w:rsidRPr="00DE7B7F" w14:paraId="2025D4A7" w14:textId="77777777" w:rsidTr="7BEC51F8">
        <w:trPr>
          <w:trHeight w:val="264"/>
        </w:trPr>
        <w:tc>
          <w:tcPr>
            <w:tcW w:w="417" w:type="dxa"/>
            <w:tcBorders>
              <w:top w:val="single" w:sz="4" w:space="0" w:color="auto"/>
              <w:left w:val="single" w:sz="4" w:space="0" w:color="auto"/>
              <w:bottom w:val="single" w:sz="4" w:space="0" w:color="auto"/>
              <w:right w:val="single" w:sz="4" w:space="0" w:color="auto"/>
            </w:tcBorders>
            <w:noWrap/>
            <w:vAlign w:val="center"/>
          </w:tcPr>
          <w:p w14:paraId="1C37DE08" w14:textId="77777777" w:rsidR="00EC5B92" w:rsidRPr="00DE7B7F" w:rsidRDefault="00EC5A21" w:rsidP="00EC5B92">
            <w:pPr>
              <w:rPr>
                <w:rFonts w:ascii="Arial" w:hAnsi="Arial" w:cs="Arial"/>
                <w:sz w:val="18"/>
                <w:szCs w:val="18"/>
              </w:rPr>
            </w:pPr>
            <w:r>
              <w:rPr>
                <w:rFonts w:ascii="Arial" w:hAnsi="Arial" w:cs="Arial"/>
                <w:sz w:val="18"/>
                <w:szCs w:val="18"/>
              </w:rPr>
              <w:t>11</w:t>
            </w:r>
          </w:p>
        </w:tc>
        <w:tc>
          <w:tcPr>
            <w:tcW w:w="5714" w:type="dxa"/>
            <w:tcBorders>
              <w:top w:val="single" w:sz="4" w:space="0" w:color="auto"/>
              <w:left w:val="single" w:sz="4" w:space="0" w:color="auto"/>
              <w:bottom w:val="single" w:sz="4" w:space="0" w:color="auto"/>
              <w:right w:val="single" w:sz="4" w:space="0" w:color="auto"/>
            </w:tcBorders>
            <w:noWrap/>
          </w:tcPr>
          <w:p w14:paraId="264DA6FC" w14:textId="77777777" w:rsidR="00EC5B92" w:rsidRDefault="00EC5B92" w:rsidP="00EC5B92">
            <w:pPr>
              <w:rPr>
                <w:rFonts w:ascii="Arial" w:hAnsi="Arial" w:cs="Arial"/>
                <w:sz w:val="18"/>
                <w:szCs w:val="18"/>
              </w:rPr>
            </w:pPr>
          </w:p>
          <w:p w14:paraId="0C0BCF5E" w14:textId="77777777" w:rsidR="00EC5B92" w:rsidRDefault="00EC5B92" w:rsidP="00EC5B92">
            <w:pPr>
              <w:rPr>
                <w:rFonts w:ascii="Arial" w:hAnsi="Arial" w:cs="Arial"/>
                <w:sz w:val="18"/>
                <w:szCs w:val="18"/>
              </w:rPr>
            </w:pPr>
            <w:r w:rsidRPr="46B22216">
              <w:rPr>
                <w:rFonts w:ascii="Arial" w:hAnsi="Arial" w:cs="Arial"/>
                <w:sz w:val="18"/>
                <w:szCs w:val="18"/>
              </w:rPr>
              <w:t>If the water dip or negative peak is interfering with the fluoride peak, is the equivalent of 1 mL of concentrated eluent added to 100mL of each standard and sample? [EPA Method 300.0, Rev. 2.1 (1993), Section 4.2]</w:t>
            </w:r>
          </w:p>
          <w:p w14:paraId="3C1EF701" w14:textId="77777777" w:rsidR="00EC5B92" w:rsidRPr="00DE7B7F" w:rsidRDefault="00EC5B92" w:rsidP="00EC5B92">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tcPr>
          <w:p w14:paraId="0AF6C180" w14:textId="77777777" w:rsidR="00EC5B92" w:rsidRPr="00DE7B7F" w:rsidRDefault="00EC5B92" w:rsidP="00EC5B92">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tcPr>
          <w:p w14:paraId="376A00B3" w14:textId="77777777" w:rsidR="00EC5B92" w:rsidRPr="00DE7B7F" w:rsidRDefault="00EC5B92" w:rsidP="00EC5B92">
            <w:pPr>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tcPr>
          <w:p w14:paraId="78A9AB84" w14:textId="77777777" w:rsidR="00EC5B92" w:rsidRPr="00DE7B7F" w:rsidRDefault="00EC5B92" w:rsidP="00EC5B92">
            <w:pPr>
              <w:rPr>
                <w:rFonts w:ascii="Arial" w:hAnsi="Arial" w:cs="Arial"/>
                <w:sz w:val="18"/>
                <w:szCs w:val="18"/>
              </w:rPr>
            </w:pPr>
            <w:r w:rsidRPr="46B22216">
              <w:rPr>
                <w:rFonts w:ascii="Arial" w:hAnsi="Arial" w:cs="Arial"/>
                <w:sz w:val="18"/>
                <w:szCs w:val="18"/>
              </w:rPr>
              <w:t>Concentration of 100X eluent recipe in the method</w:t>
            </w:r>
            <w:r w:rsidR="00922AF9">
              <w:rPr>
                <w:rFonts w:ascii="Arial" w:hAnsi="Arial" w:cs="Arial"/>
                <w:sz w:val="18"/>
                <w:szCs w:val="18"/>
              </w:rPr>
              <w:t>.</w:t>
            </w:r>
          </w:p>
        </w:tc>
      </w:tr>
      <w:tr w:rsidR="00EC5B92" w:rsidRPr="00DE7B7F" w14:paraId="42779668" w14:textId="77777777" w:rsidTr="7BEC51F8">
        <w:trPr>
          <w:trHeight w:val="264"/>
        </w:trPr>
        <w:tc>
          <w:tcPr>
            <w:tcW w:w="417" w:type="dxa"/>
            <w:tcBorders>
              <w:top w:val="single" w:sz="4" w:space="0" w:color="auto"/>
              <w:left w:val="single" w:sz="4" w:space="0" w:color="auto"/>
              <w:bottom w:val="single" w:sz="4" w:space="0" w:color="auto"/>
              <w:right w:val="single" w:sz="4" w:space="0" w:color="auto"/>
            </w:tcBorders>
            <w:noWrap/>
            <w:vAlign w:val="center"/>
          </w:tcPr>
          <w:p w14:paraId="665BBB25" w14:textId="77777777" w:rsidR="00EC5B92" w:rsidRPr="00DE7B7F" w:rsidRDefault="00EC5A21" w:rsidP="00EC5B92">
            <w:pPr>
              <w:rPr>
                <w:rFonts w:ascii="Arial" w:hAnsi="Arial" w:cs="Arial"/>
                <w:sz w:val="18"/>
                <w:szCs w:val="18"/>
              </w:rPr>
            </w:pPr>
            <w:r>
              <w:rPr>
                <w:rFonts w:ascii="Arial" w:hAnsi="Arial" w:cs="Arial"/>
                <w:sz w:val="18"/>
                <w:szCs w:val="18"/>
              </w:rPr>
              <w:t>12</w:t>
            </w:r>
          </w:p>
        </w:tc>
        <w:tc>
          <w:tcPr>
            <w:tcW w:w="5714" w:type="dxa"/>
            <w:tcBorders>
              <w:top w:val="single" w:sz="4" w:space="0" w:color="auto"/>
              <w:left w:val="single" w:sz="4" w:space="0" w:color="auto"/>
              <w:bottom w:val="single" w:sz="4" w:space="0" w:color="auto"/>
              <w:right w:val="single" w:sz="4" w:space="0" w:color="auto"/>
            </w:tcBorders>
            <w:noWrap/>
          </w:tcPr>
          <w:p w14:paraId="68276849" w14:textId="77777777" w:rsidR="00EC5B92" w:rsidRDefault="00EC5B92" w:rsidP="00EC5B92">
            <w:pPr>
              <w:rPr>
                <w:rFonts w:ascii="Arial" w:hAnsi="Arial" w:cs="Arial"/>
                <w:sz w:val="18"/>
                <w:szCs w:val="18"/>
              </w:rPr>
            </w:pPr>
          </w:p>
          <w:p w14:paraId="4AD89D4C" w14:textId="77777777" w:rsidR="00EC5B92" w:rsidRDefault="00EC5B92" w:rsidP="00EC5B92">
            <w:pPr>
              <w:rPr>
                <w:rFonts w:ascii="Arial" w:hAnsi="Arial" w:cs="Arial"/>
                <w:sz w:val="18"/>
                <w:szCs w:val="18"/>
              </w:rPr>
            </w:pPr>
            <w:r w:rsidRPr="46B22216">
              <w:rPr>
                <w:rFonts w:ascii="Arial" w:hAnsi="Arial" w:cs="Arial"/>
                <w:sz w:val="18"/>
                <w:szCs w:val="18"/>
              </w:rPr>
              <w:t>Are samples that contain particles larger than 0.45 µm and reagents that contain particles larger than 0.20 µm filtered prior to injection? [EPA Method 300.0, Rev. 2.1 (1993), Section 4.4]</w:t>
            </w:r>
          </w:p>
          <w:p w14:paraId="73175236" w14:textId="77777777" w:rsidR="00EC5B92" w:rsidRPr="00DE7B7F" w:rsidRDefault="00EC5B92" w:rsidP="00EC5B92">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tcPr>
          <w:p w14:paraId="60B9C725" w14:textId="77777777" w:rsidR="00EC5B92" w:rsidRPr="00DE7B7F" w:rsidRDefault="00EC5B92" w:rsidP="00EC5B92">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tcPr>
          <w:p w14:paraId="5219B513" w14:textId="77777777" w:rsidR="00EC5B92" w:rsidRPr="00DE7B7F" w:rsidRDefault="00EC5B92" w:rsidP="00EC5B92">
            <w:pPr>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tcPr>
          <w:p w14:paraId="3F44838D" w14:textId="77777777" w:rsidR="00EC5B92" w:rsidRPr="00DE7B7F" w:rsidRDefault="00EC5B92" w:rsidP="00EC5B92">
            <w:pPr>
              <w:rPr>
                <w:rFonts w:ascii="Arial" w:hAnsi="Arial" w:cs="Arial"/>
                <w:sz w:val="18"/>
                <w:szCs w:val="18"/>
              </w:rPr>
            </w:pPr>
          </w:p>
        </w:tc>
      </w:tr>
      <w:tr w:rsidR="00EC5B92" w:rsidRPr="00DE7B7F" w14:paraId="746DA2C9" w14:textId="77777777" w:rsidTr="00671FBC">
        <w:trPr>
          <w:trHeight w:val="264"/>
        </w:trPr>
        <w:tc>
          <w:tcPr>
            <w:tcW w:w="417" w:type="dxa"/>
            <w:shd w:val="clear" w:color="auto" w:fill="D9D9D9"/>
            <w:noWrap/>
            <w:vAlign w:val="center"/>
          </w:tcPr>
          <w:p w14:paraId="00D1F9FD" w14:textId="77777777" w:rsidR="00EC5B92" w:rsidRPr="00DE7B7F" w:rsidRDefault="00EC5B92" w:rsidP="00EC5B92">
            <w:pPr>
              <w:rPr>
                <w:rFonts w:ascii="Arial" w:hAnsi="Arial" w:cs="Arial"/>
                <w:sz w:val="18"/>
                <w:szCs w:val="18"/>
              </w:rPr>
            </w:pPr>
          </w:p>
        </w:tc>
        <w:tc>
          <w:tcPr>
            <w:tcW w:w="5714" w:type="dxa"/>
            <w:shd w:val="clear" w:color="auto" w:fill="D9D9D9"/>
            <w:noWrap/>
            <w:vAlign w:val="center"/>
          </w:tcPr>
          <w:p w14:paraId="12700919" w14:textId="77777777" w:rsidR="00EC5B92" w:rsidRPr="00DE7B7F" w:rsidRDefault="00EC5B92" w:rsidP="00EC5B92">
            <w:pPr>
              <w:jc w:val="center"/>
              <w:rPr>
                <w:rFonts w:ascii="Arial" w:hAnsi="Arial" w:cs="Arial"/>
                <w:b/>
                <w:bCs/>
                <w:sz w:val="18"/>
                <w:szCs w:val="18"/>
              </w:rPr>
            </w:pPr>
            <w:r w:rsidRPr="46B22216">
              <w:rPr>
                <w:rFonts w:ascii="Arial" w:hAnsi="Arial" w:cs="Arial"/>
                <w:b/>
                <w:bCs/>
                <w:sz w:val="18"/>
                <w:szCs w:val="18"/>
              </w:rPr>
              <w:t>PROCEDURE – Instrument Calibration</w:t>
            </w:r>
          </w:p>
        </w:tc>
        <w:tc>
          <w:tcPr>
            <w:tcW w:w="450" w:type="dxa"/>
            <w:tcBorders>
              <w:bottom w:val="single" w:sz="4" w:space="0" w:color="auto"/>
            </w:tcBorders>
            <w:shd w:val="clear" w:color="auto" w:fill="D9D9D9"/>
            <w:noWrap/>
            <w:vAlign w:val="center"/>
          </w:tcPr>
          <w:p w14:paraId="6F19C1AC" w14:textId="77777777" w:rsidR="00EC5B92" w:rsidRPr="00DE7B7F" w:rsidRDefault="00EC5B92" w:rsidP="00EC5B92">
            <w:pPr>
              <w:jc w:val="center"/>
              <w:rPr>
                <w:rFonts w:ascii="Arial" w:hAnsi="Arial" w:cs="Arial"/>
                <w:b/>
                <w:bCs/>
                <w:sz w:val="18"/>
                <w:szCs w:val="18"/>
              </w:rPr>
            </w:pPr>
            <w:r w:rsidRPr="46B22216">
              <w:rPr>
                <w:rFonts w:ascii="Arial" w:hAnsi="Arial" w:cs="Arial"/>
                <w:b/>
                <w:bCs/>
                <w:sz w:val="18"/>
                <w:szCs w:val="18"/>
              </w:rPr>
              <w:t>LAB</w:t>
            </w:r>
          </w:p>
        </w:tc>
        <w:tc>
          <w:tcPr>
            <w:tcW w:w="450" w:type="dxa"/>
            <w:tcBorders>
              <w:bottom w:val="single" w:sz="4" w:space="0" w:color="auto"/>
            </w:tcBorders>
            <w:shd w:val="clear" w:color="auto" w:fill="D9D9D9"/>
            <w:noWrap/>
            <w:vAlign w:val="center"/>
          </w:tcPr>
          <w:p w14:paraId="4A27D4AA" w14:textId="77777777" w:rsidR="00EC5B92" w:rsidRPr="00DE7B7F" w:rsidRDefault="00EC5B92" w:rsidP="00EC5B92">
            <w:pPr>
              <w:jc w:val="center"/>
              <w:rPr>
                <w:rFonts w:ascii="Arial" w:hAnsi="Arial" w:cs="Arial"/>
                <w:b/>
                <w:bCs/>
                <w:sz w:val="18"/>
                <w:szCs w:val="18"/>
              </w:rPr>
            </w:pPr>
            <w:r w:rsidRPr="46B22216">
              <w:rPr>
                <w:rFonts w:ascii="Arial" w:hAnsi="Arial" w:cs="Arial"/>
                <w:b/>
                <w:bCs/>
                <w:sz w:val="18"/>
                <w:szCs w:val="18"/>
              </w:rPr>
              <w:t>SOP</w:t>
            </w:r>
          </w:p>
        </w:tc>
        <w:tc>
          <w:tcPr>
            <w:tcW w:w="3960" w:type="dxa"/>
            <w:shd w:val="clear" w:color="auto" w:fill="D9D9D9"/>
            <w:vAlign w:val="center"/>
          </w:tcPr>
          <w:p w14:paraId="751652A6" w14:textId="77777777" w:rsidR="00EC5B92" w:rsidRPr="00DE7B7F" w:rsidRDefault="00EC5B92" w:rsidP="00EC5B92">
            <w:pPr>
              <w:jc w:val="center"/>
              <w:rPr>
                <w:rFonts w:ascii="Arial" w:hAnsi="Arial" w:cs="Arial"/>
                <w:b/>
                <w:bCs/>
                <w:sz w:val="18"/>
                <w:szCs w:val="18"/>
              </w:rPr>
            </w:pPr>
            <w:r w:rsidRPr="46B22216">
              <w:rPr>
                <w:rFonts w:ascii="Arial" w:hAnsi="Arial" w:cs="Arial"/>
                <w:b/>
                <w:bCs/>
                <w:sz w:val="18"/>
                <w:szCs w:val="18"/>
              </w:rPr>
              <w:t>EXPLANATION</w:t>
            </w:r>
          </w:p>
        </w:tc>
      </w:tr>
      <w:tr w:rsidR="00EC5B92" w:rsidRPr="00DE7B7F" w14:paraId="61C9DB07" w14:textId="77777777" w:rsidTr="00671FBC">
        <w:trPr>
          <w:trHeight w:val="264"/>
        </w:trPr>
        <w:tc>
          <w:tcPr>
            <w:tcW w:w="417" w:type="dxa"/>
            <w:noWrap/>
            <w:vAlign w:val="center"/>
          </w:tcPr>
          <w:p w14:paraId="2D0AFC38" w14:textId="77777777" w:rsidR="00EC5B92" w:rsidRPr="00DE7B7F" w:rsidRDefault="00EC5A21" w:rsidP="00EC5B92">
            <w:pPr>
              <w:rPr>
                <w:rFonts w:ascii="Arial" w:hAnsi="Arial" w:cs="Arial"/>
                <w:sz w:val="18"/>
                <w:szCs w:val="18"/>
              </w:rPr>
            </w:pPr>
            <w:r>
              <w:rPr>
                <w:rFonts w:ascii="Arial" w:hAnsi="Arial" w:cs="Arial"/>
                <w:sz w:val="18"/>
                <w:szCs w:val="18"/>
              </w:rPr>
              <w:t>13</w:t>
            </w:r>
          </w:p>
        </w:tc>
        <w:tc>
          <w:tcPr>
            <w:tcW w:w="5714" w:type="dxa"/>
            <w:noWrap/>
            <w:vAlign w:val="center"/>
          </w:tcPr>
          <w:p w14:paraId="197ACC49" w14:textId="77777777" w:rsidR="00EC5B92" w:rsidRDefault="00EC5B92" w:rsidP="00EC5B92">
            <w:pPr>
              <w:rPr>
                <w:rFonts w:ascii="Arial" w:hAnsi="Arial" w:cs="Arial"/>
                <w:sz w:val="18"/>
                <w:szCs w:val="18"/>
              </w:rPr>
            </w:pPr>
          </w:p>
          <w:p w14:paraId="16FBBB21" w14:textId="77777777" w:rsidR="00EC5B92" w:rsidRDefault="00EC5B92" w:rsidP="00EC5B92">
            <w:pPr>
              <w:rPr>
                <w:rFonts w:ascii="Arial" w:hAnsi="Arial" w:cs="Arial"/>
                <w:sz w:val="18"/>
                <w:szCs w:val="18"/>
              </w:rPr>
            </w:pPr>
            <w:r w:rsidRPr="46B22216">
              <w:rPr>
                <w:rFonts w:ascii="Arial" w:hAnsi="Arial" w:cs="Arial"/>
                <w:sz w:val="18"/>
                <w:szCs w:val="18"/>
              </w:rPr>
              <w:t>Are IC operating parameters equivalent to those listed in Table 1A of the method established? [EPA Method 300.0, Rev. 2.1 (1993), Section 10.1]</w:t>
            </w:r>
          </w:p>
          <w:p w14:paraId="524693B7" w14:textId="77777777" w:rsidR="00EC5B92" w:rsidRPr="00DE7B7F" w:rsidRDefault="00EC5B92" w:rsidP="00EC5B92">
            <w:pPr>
              <w:rPr>
                <w:rFonts w:ascii="Arial" w:hAnsi="Arial" w:cs="Arial"/>
                <w:sz w:val="18"/>
                <w:szCs w:val="18"/>
              </w:rPr>
            </w:pPr>
          </w:p>
        </w:tc>
        <w:tc>
          <w:tcPr>
            <w:tcW w:w="450" w:type="dxa"/>
            <w:shd w:val="clear" w:color="auto" w:fill="FFFFFF"/>
            <w:noWrap/>
            <w:vAlign w:val="center"/>
          </w:tcPr>
          <w:p w14:paraId="789DAC31" w14:textId="77777777" w:rsidR="00EC5B92" w:rsidRPr="00DE7B7F" w:rsidRDefault="00EC5B92" w:rsidP="00EC5B92">
            <w:pPr>
              <w:rPr>
                <w:rFonts w:ascii="Arial" w:hAnsi="Arial" w:cs="Arial"/>
                <w:sz w:val="18"/>
                <w:szCs w:val="18"/>
              </w:rPr>
            </w:pPr>
          </w:p>
        </w:tc>
        <w:tc>
          <w:tcPr>
            <w:tcW w:w="450" w:type="dxa"/>
            <w:shd w:val="clear" w:color="auto" w:fill="FFFFFF"/>
            <w:noWrap/>
            <w:vAlign w:val="center"/>
          </w:tcPr>
          <w:p w14:paraId="53E3D666" w14:textId="77777777" w:rsidR="00EC5B92" w:rsidRPr="00DE7B7F" w:rsidRDefault="00EC5B92" w:rsidP="00EC5B92">
            <w:pPr>
              <w:rPr>
                <w:rFonts w:ascii="Arial" w:hAnsi="Arial" w:cs="Arial"/>
                <w:sz w:val="18"/>
                <w:szCs w:val="18"/>
              </w:rPr>
            </w:pPr>
          </w:p>
        </w:tc>
        <w:tc>
          <w:tcPr>
            <w:tcW w:w="3960" w:type="dxa"/>
            <w:vAlign w:val="center"/>
          </w:tcPr>
          <w:p w14:paraId="66A4F7F8" w14:textId="77777777" w:rsidR="00EC5B92" w:rsidRPr="00DE7B7F" w:rsidRDefault="00EC5B92" w:rsidP="00EC5B92">
            <w:pPr>
              <w:rPr>
                <w:rFonts w:ascii="Arial" w:hAnsi="Arial" w:cs="Arial"/>
                <w:sz w:val="18"/>
                <w:szCs w:val="18"/>
              </w:rPr>
            </w:pPr>
            <w:r w:rsidRPr="46B22216">
              <w:rPr>
                <w:rFonts w:ascii="Arial" w:hAnsi="Arial" w:cs="Arial"/>
                <w:sz w:val="18"/>
                <w:szCs w:val="18"/>
              </w:rPr>
              <w:t>See table at end of guide</w:t>
            </w:r>
          </w:p>
        </w:tc>
      </w:tr>
      <w:tr w:rsidR="00EC5B92" w:rsidRPr="00DE7B7F" w14:paraId="29311EEC" w14:textId="77777777" w:rsidTr="00671FBC">
        <w:trPr>
          <w:trHeight w:val="264"/>
        </w:trPr>
        <w:tc>
          <w:tcPr>
            <w:tcW w:w="417" w:type="dxa"/>
            <w:noWrap/>
            <w:vAlign w:val="center"/>
          </w:tcPr>
          <w:p w14:paraId="17E49800" w14:textId="77777777" w:rsidR="00EC5B92" w:rsidRPr="00DE7B7F" w:rsidRDefault="00EC5A21" w:rsidP="00EC5B92">
            <w:pPr>
              <w:rPr>
                <w:rFonts w:ascii="Arial" w:hAnsi="Arial" w:cs="Arial"/>
                <w:sz w:val="18"/>
                <w:szCs w:val="18"/>
              </w:rPr>
            </w:pPr>
            <w:r>
              <w:rPr>
                <w:rFonts w:ascii="Arial" w:hAnsi="Arial" w:cs="Arial"/>
                <w:sz w:val="18"/>
                <w:szCs w:val="18"/>
              </w:rPr>
              <w:t>14</w:t>
            </w:r>
          </w:p>
        </w:tc>
        <w:tc>
          <w:tcPr>
            <w:tcW w:w="5714" w:type="dxa"/>
            <w:noWrap/>
            <w:vAlign w:val="center"/>
          </w:tcPr>
          <w:p w14:paraId="37A80687" w14:textId="77777777" w:rsidR="00EC5B92" w:rsidRDefault="00EC5B92" w:rsidP="00EC5B92">
            <w:pPr>
              <w:rPr>
                <w:rFonts w:ascii="Arial" w:hAnsi="Arial" w:cs="Arial"/>
                <w:sz w:val="18"/>
                <w:szCs w:val="18"/>
              </w:rPr>
            </w:pPr>
          </w:p>
          <w:p w14:paraId="440F2A4E" w14:textId="77777777" w:rsidR="00EC5B92" w:rsidRDefault="00EC5B92" w:rsidP="00EC5B92">
            <w:pPr>
              <w:rPr>
                <w:rFonts w:ascii="Arial" w:hAnsi="Arial" w:cs="Arial"/>
                <w:sz w:val="18"/>
                <w:szCs w:val="18"/>
              </w:rPr>
            </w:pPr>
            <w:r w:rsidRPr="46B22216">
              <w:rPr>
                <w:rFonts w:ascii="Arial" w:hAnsi="Arial" w:cs="Arial"/>
                <w:sz w:val="18"/>
                <w:szCs w:val="18"/>
              </w:rPr>
              <w:t>Are calibration standards at a minimum of 3 concentration levels and a blank analyzed? [EPA Method 300.0, Rev. 2.1 (1993), Section 10.2]</w:t>
            </w:r>
          </w:p>
          <w:p w14:paraId="14D6D432" w14:textId="77777777" w:rsidR="00EC5B92" w:rsidRPr="00DE7B7F" w:rsidRDefault="00EC5B92" w:rsidP="00EC5B92">
            <w:pPr>
              <w:rPr>
                <w:rFonts w:ascii="Arial" w:hAnsi="Arial" w:cs="Arial"/>
                <w:sz w:val="18"/>
                <w:szCs w:val="18"/>
              </w:rPr>
            </w:pPr>
          </w:p>
        </w:tc>
        <w:tc>
          <w:tcPr>
            <w:tcW w:w="450" w:type="dxa"/>
            <w:shd w:val="clear" w:color="auto" w:fill="FFFFFF"/>
            <w:noWrap/>
            <w:vAlign w:val="center"/>
          </w:tcPr>
          <w:p w14:paraId="10973E2F" w14:textId="77777777" w:rsidR="00EC5B92" w:rsidRPr="00DE7B7F" w:rsidRDefault="00EC5B92" w:rsidP="00EC5B92">
            <w:pPr>
              <w:rPr>
                <w:rFonts w:ascii="Arial" w:hAnsi="Arial" w:cs="Arial"/>
                <w:sz w:val="18"/>
                <w:szCs w:val="18"/>
              </w:rPr>
            </w:pPr>
          </w:p>
        </w:tc>
        <w:tc>
          <w:tcPr>
            <w:tcW w:w="450" w:type="dxa"/>
            <w:shd w:val="clear" w:color="auto" w:fill="FFFFFF"/>
            <w:noWrap/>
            <w:vAlign w:val="center"/>
          </w:tcPr>
          <w:p w14:paraId="15395782" w14:textId="77777777" w:rsidR="00EC5B92" w:rsidRPr="00DE7B7F" w:rsidRDefault="00EC5B92" w:rsidP="00EC5B92">
            <w:pPr>
              <w:rPr>
                <w:rFonts w:ascii="Arial" w:hAnsi="Arial" w:cs="Arial"/>
                <w:sz w:val="18"/>
                <w:szCs w:val="18"/>
              </w:rPr>
            </w:pPr>
          </w:p>
        </w:tc>
        <w:tc>
          <w:tcPr>
            <w:tcW w:w="3960" w:type="dxa"/>
            <w:vAlign w:val="center"/>
          </w:tcPr>
          <w:p w14:paraId="53DEE62D" w14:textId="77777777" w:rsidR="00EC5B92" w:rsidRPr="00DE7B7F" w:rsidRDefault="00EC5B92" w:rsidP="00EC5B92">
            <w:pPr>
              <w:rPr>
                <w:rFonts w:ascii="Arial" w:hAnsi="Arial" w:cs="Arial"/>
                <w:sz w:val="18"/>
                <w:szCs w:val="18"/>
              </w:rPr>
            </w:pPr>
          </w:p>
        </w:tc>
      </w:tr>
      <w:tr w:rsidR="00EC5B92" w:rsidRPr="00DE7B7F" w14:paraId="5B91FFFF" w14:textId="77777777" w:rsidTr="00671FBC">
        <w:trPr>
          <w:trHeight w:val="2204"/>
        </w:trPr>
        <w:tc>
          <w:tcPr>
            <w:tcW w:w="417" w:type="dxa"/>
            <w:noWrap/>
            <w:vAlign w:val="center"/>
          </w:tcPr>
          <w:p w14:paraId="5C7BFDA7" w14:textId="77777777" w:rsidR="00EC5B92" w:rsidRDefault="00EC5A21" w:rsidP="00EC5B92">
            <w:pPr>
              <w:rPr>
                <w:rFonts w:ascii="Arial" w:hAnsi="Arial" w:cs="Arial"/>
                <w:sz w:val="18"/>
                <w:szCs w:val="18"/>
              </w:rPr>
            </w:pPr>
            <w:r>
              <w:rPr>
                <w:rFonts w:ascii="Arial" w:hAnsi="Arial" w:cs="Arial"/>
                <w:sz w:val="18"/>
                <w:szCs w:val="18"/>
              </w:rPr>
              <w:t>15</w:t>
            </w:r>
          </w:p>
        </w:tc>
        <w:tc>
          <w:tcPr>
            <w:tcW w:w="5714" w:type="dxa"/>
            <w:noWrap/>
          </w:tcPr>
          <w:p w14:paraId="1BBED92B" w14:textId="77777777" w:rsidR="00EC5B92" w:rsidRDefault="00EC5B92" w:rsidP="00EC5B92">
            <w:pPr>
              <w:rPr>
                <w:rFonts w:ascii="Arial" w:hAnsi="Arial" w:cs="Arial"/>
                <w:sz w:val="18"/>
                <w:szCs w:val="18"/>
              </w:rPr>
            </w:pPr>
          </w:p>
          <w:p w14:paraId="039E16E0" w14:textId="77777777" w:rsidR="00EC5B92" w:rsidRDefault="00EC5B92" w:rsidP="00EC5B92">
            <w:pPr>
              <w:rPr>
                <w:rFonts w:ascii="Arial" w:hAnsi="Arial" w:cs="Arial"/>
                <w:sz w:val="18"/>
                <w:szCs w:val="18"/>
              </w:rPr>
            </w:pPr>
            <w:r w:rsidRPr="46B22216">
              <w:rPr>
                <w:rFonts w:ascii="Arial" w:hAnsi="Arial" w:cs="Arial"/>
                <w:sz w:val="18"/>
                <w:szCs w:val="18"/>
              </w:rPr>
              <w:t>How are retention time windows determined? [EPA Method 300.0, Rev. 2.1 (1993), Section 11.4]</w:t>
            </w:r>
          </w:p>
          <w:p w14:paraId="62E03117" w14:textId="77777777" w:rsidR="003C2CEB" w:rsidRDefault="003C2CEB" w:rsidP="00EC5B92">
            <w:pPr>
              <w:rPr>
                <w:rFonts w:ascii="Arial" w:hAnsi="Arial" w:cs="Arial"/>
                <w:sz w:val="18"/>
                <w:szCs w:val="18"/>
              </w:rPr>
            </w:pPr>
          </w:p>
          <w:p w14:paraId="4DC83584" w14:textId="77777777" w:rsidR="003C2CEB" w:rsidRPr="00DE7B7F" w:rsidRDefault="003C2CEB" w:rsidP="00EC5B92">
            <w:pPr>
              <w:rPr>
                <w:rFonts w:ascii="Arial" w:hAnsi="Arial" w:cs="Arial"/>
                <w:sz w:val="18"/>
                <w:szCs w:val="18"/>
              </w:rPr>
            </w:pPr>
            <w:r w:rsidRPr="00A73C1E">
              <w:rPr>
                <w:rFonts w:ascii="Arial" w:hAnsi="Arial" w:cs="Arial"/>
                <w:b/>
                <w:bCs/>
                <w:sz w:val="18"/>
                <w:szCs w:val="18"/>
              </w:rPr>
              <w:t>ANSWER:</w:t>
            </w:r>
          </w:p>
        </w:tc>
        <w:tc>
          <w:tcPr>
            <w:tcW w:w="450" w:type="dxa"/>
            <w:shd w:val="clear" w:color="auto" w:fill="D9D9D9"/>
            <w:noWrap/>
            <w:vAlign w:val="center"/>
          </w:tcPr>
          <w:p w14:paraId="14B9F3F4" w14:textId="77777777" w:rsidR="00EC5B92" w:rsidRPr="00DE7B7F" w:rsidRDefault="00EC5B92" w:rsidP="00EC5B92">
            <w:pPr>
              <w:rPr>
                <w:rFonts w:ascii="Arial" w:hAnsi="Arial" w:cs="Arial"/>
                <w:sz w:val="18"/>
                <w:szCs w:val="18"/>
              </w:rPr>
            </w:pPr>
          </w:p>
        </w:tc>
        <w:tc>
          <w:tcPr>
            <w:tcW w:w="450" w:type="dxa"/>
            <w:shd w:val="clear" w:color="auto" w:fill="FFFFFF"/>
            <w:noWrap/>
            <w:vAlign w:val="center"/>
          </w:tcPr>
          <w:p w14:paraId="3CD099CE" w14:textId="77777777" w:rsidR="00EC5B92" w:rsidRPr="00DE7B7F" w:rsidRDefault="00EC5B92" w:rsidP="00EC5B92">
            <w:pPr>
              <w:rPr>
                <w:rFonts w:ascii="Arial" w:hAnsi="Arial" w:cs="Arial"/>
                <w:sz w:val="18"/>
                <w:szCs w:val="18"/>
              </w:rPr>
            </w:pPr>
          </w:p>
        </w:tc>
        <w:tc>
          <w:tcPr>
            <w:tcW w:w="3960" w:type="dxa"/>
            <w:vAlign w:val="center"/>
          </w:tcPr>
          <w:p w14:paraId="29A93639" w14:textId="77777777" w:rsidR="00EC5B92" w:rsidRPr="00DE7B7F" w:rsidRDefault="00EC5B92" w:rsidP="00EC5B92">
            <w:pPr>
              <w:rPr>
                <w:rFonts w:ascii="Arial" w:hAnsi="Arial" w:cs="Arial"/>
                <w:sz w:val="18"/>
                <w:szCs w:val="18"/>
              </w:rPr>
            </w:pPr>
            <w:r w:rsidRPr="46B22216">
              <w:rPr>
                <w:rFonts w:ascii="Arial" w:hAnsi="Arial" w:cs="Arial"/>
                <w:sz w:val="18"/>
                <w:szCs w:val="18"/>
              </w:rPr>
              <w:t>The width of the retention time window used to make identifications should be based upon measurements of actual retention time variations of standards over the course of the day. Three times the standard deviation of a retention time can be used to calculate a suggested window size for each analyte. However, the experience of the analyst should weigh heavily in the interpretation of chromatograms.</w:t>
            </w:r>
          </w:p>
        </w:tc>
      </w:tr>
      <w:tr w:rsidR="00EC5B92" w:rsidRPr="00DE7B7F" w14:paraId="4924629C" w14:textId="77777777" w:rsidTr="00671FBC">
        <w:trPr>
          <w:trHeight w:val="264"/>
        </w:trPr>
        <w:tc>
          <w:tcPr>
            <w:tcW w:w="417" w:type="dxa"/>
            <w:tcBorders>
              <w:top w:val="single" w:sz="4" w:space="0" w:color="auto"/>
              <w:left w:val="single" w:sz="4" w:space="0" w:color="auto"/>
              <w:bottom w:val="single" w:sz="4" w:space="0" w:color="auto"/>
              <w:right w:val="single" w:sz="4" w:space="0" w:color="auto"/>
            </w:tcBorders>
            <w:noWrap/>
            <w:vAlign w:val="center"/>
          </w:tcPr>
          <w:p w14:paraId="0B16CAEF" w14:textId="77777777" w:rsidR="00EC5B92" w:rsidRPr="00DE7B7F" w:rsidRDefault="00EC5A21" w:rsidP="00EC5B92">
            <w:pPr>
              <w:rPr>
                <w:rFonts w:ascii="Arial" w:hAnsi="Arial" w:cs="Arial"/>
                <w:sz w:val="18"/>
                <w:szCs w:val="18"/>
              </w:rPr>
            </w:pPr>
            <w:r>
              <w:rPr>
                <w:rFonts w:ascii="Arial" w:hAnsi="Arial" w:cs="Arial"/>
                <w:sz w:val="18"/>
                <w:szCs w:val="18"/>
              </w:rPr>
              <w:t>16</w:t>
            </w:r>
          </w:p>
        </w:tc>
        <w:tc>
          <w:tcPr>
            <w:tcW w:w="5714" w:type="dxa"/>
            <w:tcBorders>
              <w:top w:val="single" w:sz="4" w:space="0" w:color="auto"/>
              <w:left w:val="single" w:sz="4" w:space="0" w:color="auto"/>
              <w:bottom w:val="single" w:sz="4" w:space="0" w:color="auto"/>
              <w:right w:val="single" w:sz="4" w:space="0" w:color="auto"/>
            </w:tcBorders>
            <w:noWrap/>
            <w:vAlign w:val="center"/>
          </w:tcPr>
          <w:p w14:paraId="0473D884" w14:textId="77777777" w:rsidR="00EC5B92" w:rsidRPr="00DE7B7F" w:rsidRDefault="00EC5B92" w:rsidP="00EC5B92">
            <w:pPr>
              <w:rPr>
                <w:rFonts w:ascii="Arial" w:hAnsi="Arial" w:cs="Arial"/>
                <w:sz w:val="18"/>
                <w:szCs w:val="18"/>
              </w:rPr>
            </w:pPr>
            <w:r w:rsidRPr="46B22216">
              <w:rPr>
                <w:rFonts w:ascii="Arial" w:hAnsi="Arial" w:cs="Arial"/>
                <w:sz w:val="18"/>
                <w:szCs w:val="18"/>
              </w:rPr>
              <w:t>Are retention times recorded from the calibration curve? [EPA Method 300.0, Rev. 2.1 (1993), Section 10.3]</w:t>
            </w: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460170" w14:textId="77777777" w:rsidR="00EC5B92" w:rsidRPr="00DE7B7F" w:rsidRDefault="00EC5B92" w:rsidP="00EC5B92">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B21C72" w14:textId="77777777" w:rsidR="00EC5B92" w:rsidRPr="00DE7B7F" w:rsidRDefault="00EC5B92" w:rsidP="00EC5B92">
            <w:pPr>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vAlign w:val="center"/>
          </w:tcPr>
          <w:p w14:paraId="06FA3DE0" w14:textId="77777777" w:rsidR="00EC5B92" w:rsidRPr="00DE7B7F" w:rsidRDefault="00EC5B92" w:rsidP="00EC5B92">
            <w:pPr>
              <w:rPr>
                <w:rFonts w:ascii="Arial" w:hAnsi="Arial" w:cs="Arial"/>
                <w:sz w:val="18"/>
                <w:szCs w:val="18"/>
              </w:rPr>
            </w:pPr>
            <w:r w:rsidRPr="46B22216">
              <w:rPr>
                <w:rFonts w:ascii="Arial" w:hAnsi="Arial" w:cs="Arial"/>
                <w:sz w:val="18"/>
                <w:szCs w:val="18"/>
              </w:rPr>
              <w:t>Using injections of 0.1-1.0 mL (determined by injection loop volume) of each calibration standard, tabulate peak height or area responses against the concentration. The results are used to prepare a calibration curve for each analyte. During this procedure, retention times must be recorded.</w:t>
            </w:r>
          </w:p>
        </w:tc>
      </w:tr>
      <w:tr w:rsidR="00EC5B92" w:rsidRPr="00DE7B7F" w14:paraId="7B0204B8" w14:textId="77777777" w:rsidTr="00671FBC">
        <w:trPr>
          <w:trHeight w:val="264"/>
        </w:trPr>
        <w:tc>
          <w:tcPr>
            <w:tcW w:w="417" w:type="dxa"/>
            <w:tcBorders>
              <w:top w:val="single" w:sz="4" w:space="0" w:color="auto"/>
              <w:left w:val="single" w:sz="4" w:space="0" w:color="auto"/>
              <w:bottom w:val="single" w:sz="4" w:space="0" w:color="auto"/>
              <w:right w:val="single" w:sz="4" w:space="0" w:color="auto"/>
            </w:tcBorders>
            <w:noWrap/>
            <w:vAlign w:val="center"/>
          </w:tcPr>
          <w:p w14:paraId="13E7E945" w14:textId="77777777" w:rsidR="00EC5B92" w:rsidRDefault="00EC5A21" w:rsidP="00EC5B92">
            <w:pPr>
              <w:rPr>
                <w:rFonts w:ascii="Arial" w:hAnsi="Arial" w:cs="Arial"/>
                <w:sz w:val="18"/>
                <w:szCs w:val="18"/>
              </w:rPr>
            </w:pPr>
            <w:r>
              <w:rPr>
                <w:rFonts w:ascii="Arial" w:hAnsi="Arial" w:cs="Arial"/>
                <w:sz w:val="18"/>
                <w:szCs w:val="18"/>
              </w:rPr>
              <w:t>17</w:t>
            </w:r>
          </w:p>
        </w:tc>
        <w:tc>
          <w:tcPr>
            <w:tcW w:w="5714" w:type="dxa"/>
            <w:tcBorders>
              <w:top w:val="single" w:sz="4" w:space="0" w:color="auto"/>
              <w:left w:val="single" w:sz="4" w:space="0" w:color="auto"/>
              <w:bottom w:val="single" w:sz="4" w:space="0" w:color="auto"/>
              <w:right w:val="single" w:sz="4" w:space="0" w:color="auto"/>
            </w:tcBorders>
            <w:noWrap/>
            <w:vAlign w:val="center"/>
          </w:tcPr>
          <w:p w14:paraId="42ECB370" w14:textId="77777777" w:rsidR="00EC5B92" w:rsidRPr="00DE7B7F" w:rsidRDefault="00EC5B92" w:rsidP="00EC5B92">
            <w:pPr>
              <w:rPr>
                <w:rFonts w:ascii="Arial" w:hAnsi="Arial" w:cs="Arial"/>
                <w:sz w:val="18"/>
                <w:szCs w:val="18"/>
              </w:rPr>
            </w:pPr>
            <w:r w:rsidRPr="46B22216">
              <w:rPr>
                <w:rFonts w:ascii="Arial" w:hAnsi="Arial" w:cs="Arial"/>
                <w:sz w:val="18"/>
                <w:szCs w:val="18"/>
              </w:rPr>
              <w:t>Does each standard curve have a correlation coefficient of greater than or equal to 0.995? [NC WW/GW LC Policy]</w:t>
            </w: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ACB272" w14:textId="77777777" w:rsidR="00EC5B92" w:rsidRPr="00DE7B7F" w:rsidRDefault="00EC5B92" w:rsidP="00EC5B92">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5468253" w14:textId="77777777" w:rsidR="00EC5B92" w:rsidRPr="00DE7B7F" w:rsidRDefault="00EC5B92" w:rsidP="00EC5B92">
            <w:pPr>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vAlign w:val="center"/>
          </w:tcPr>
          <w:p w14:paraId="6D028BDB" w14:textId="77777777" w:rsidR="00501281" w:rsidRDefault="00501281" w:rsidP="00EC5B92">
            <w:pPr>
              <w:rPr>
                <w:rFonts w:ascii="Arial" w:hAnsi="Arial" w:cs="Arial"/>
                <w:sz w:val="18"/>
                <w:szCs w:val="18"/>
              </w:rPr>
            </w:pPr>
          </w:p>
          <w:p w14:paraId="15BC4B5E" w14:textId="77777777" w:rsidR="00EC5B92" w:rsidRDefault="00EC5B92" w:rsidP="00EC5B92">
            <w:pPr>
              <w:rPr>
                <w:rFonts w:ascii="Arial" w:hAnsi="Arial" w:cs="Arial"/>
                <w:sz w:val="18"/>
                <w:szCs w:val="18"/>
              </w:rPr>
            </w:pPr>
            <w:r w:rsidRPr="46B22216">
              <w:rPr>
                <w:rFonts w:ascii="Arial" w:hAnsi="Arial" w:cs="Arial"/>
                <w:sz w:val="18"/>
                <w:szCs w:val="18"/>
              </w:rPr>
              <w:t>When linear regression is used, use the minimum correlation coefficient specified in the method. If the minimum correlation coefficient is not specified, then a minimum value of 0.995 (or a coefficient of determination, r</w:t>
            </w:r>
            <w:r w:rsidRPr="46B22216">
              <w:rPr>
                <w:rFonts w:ascii="Arial" w:hAnsi="Arial" w:cs="Arial"/>
                <w:sz w:val="18"/>
                <w:szCs w:val="18"/>
                <w:vertAlign w:val="superscript"/>
              </w:rPr>
              <w:t>2</w:t>
            </w:r>
            <w:r w:rsidRPr="46B22216">
              <w:rPr>
                <w:rFonts w:ascii="Arial" w:hAnsi="Arial" w:cs="Arial"/>
                <w:sz w:val="18"/>
                <w:szCs w:val="18"/>
              </w:rPr>
              <w:t>, of 0.99) is required.</w:t>
            </w:r>
          </w:p>
          <w:p w14:paraId="73A423E5" w14:textId="77777777" w:rsidR="00501281" w:rsidRDefault="00501281" w:rsidP="00EC5B92">
            <w:pPr>
              <w:rPr>
                <w:rFonts w:ascii="Arial" w:hAnsi="Arial" w:cs="Arial"/>
                <w:sz w:val="18"/>
                <w:szCs w:val="18"/>
              </w:rPr>
            </w:pPr>
          </w:p>
        </w:tc>
      </w:tr>
      <w:tr w:rsidR="00EC5B92" w:rsidRPr="00DE7B7F" w14:paraId="36C57FB9" w14:textId="77777777" w:rsidTr="00671FBC">
        <w:trPr>
          <w:trHeight w:val="264"/>
        </w:trPr>
        <w:tc>
          <w:tcPr>
            <w:tcW w:w="417" w:type="dxa"/>
            <w:shd w:val="clear" w:color="auto" w:fill="D9D9D9"/>
            <w:noWrap/>
            <w:vAlign w:val="center"/>
          </w:tcPr>
          <w:p w14:paraId="177C02DA" w14:textId="77777777" w:rsidR="00EC5B92" w:rsidRPr="00DE7B7F" w:rsidRDefault="00EC5B92" w:rsidP="00EC5B92">
            <w:pPr>
              <w:rPr>
                <w:rFonts w:ascii="Arial" w:hAnsi="Arial" w:cs="Arial"/>
                <w:sz w:val="18"/>
                <w:szCs w:val="18"/>
              </w:rPr>
            </w:pPr>
          </w:p>
        </w:tc>
        <w:tc>
          <w:tcPr>
            <w:tcW w:w="5714" w:type="dxa"/>
            <w:shd w:val="clear" w:color="auto" w:fill="D9D9D9"/>
            <w:noWrap/>
            <w:vAlign w:val="center"/>
          </w:tcPr>
          <w:p w14:paraId="0B86305A" w14:textId="77777777" w:rsidR="00EC5B92" w:rsidRPr="00DE7B7F" w:rsidRDefault="00EC5B92" w:rsidP="00EC5B92">
            <w:pPr>
              <w:jc w:val="center"/>
              <w:rPr>
                <w:rFonts w:ascii="Arial" w:hAnsi="Arial" w:cs="Arial"/>
                <w:b/>
                <w:bCs/>
                <w:sz w:val="18"/>
                <w:szCs w:val="18"/>
              </w:rPr>
            </w:pPr>
            <w:r w:rsidRPr="46B22216">
              <w:rPr>
                <w:rFonts w:ascii="Arial" w:hAnsi="Arial" w:cs="Arial"/>
                <w:b/>
                <w:bCs/>
                <w:sz w:val="18"/>
                <w:szCs w:val="18"/>
              </w:rPr>
              <w:t>PROCEDURE – Solid Sample Preparation</w:t>
            </w:r>
          </w:p>
        </w:tc>
        <w:tc>
          <w:tcPr>
            <w:tcW w:w="450" w:type="dxa"/>
            <w:shd w:val="clear" w:color="auto" w:fill="D9D9D9"/>
            <w:noWrap/>
            <w:vAlign w:val="center"/>
          </w:tcPr>
          <w:p w14:paraId="35F9A74A" w14:textId="77777777" w:rsidR="00EC5B92" w:rsidRPr="00DE7B7F" w:rsidRDefault="00EC5B92" w:rsidP="00EC5B92">
            <w:pPr>
              <w:jc w:val="center"/>
              <w:rPr>
                <w:rFonts w:ascii="Arial" w:hAnsi="Arial" w:cs="Arial"/>
                <w:b/>
                <w:bCs/>
                <w:sz w:val="18"/>
                <w:szCs w:val="18"/>
              </w:rPr>
            </w:pPr>
            <w:r w:rsidRPr="46B22216">
              <w:rPr>
                <w:rFonts w:ascii="Arial" w:hAnsi="Arial" w:cs="Arial"/>
                <w:b/>
                <w:bCs/>
                <w:sz w:val="18"/>
                <w:szCs w:val="18"/>
              </w:rPr>
              <w:t>LAB</w:t>
            </w:r>
          </w:p>
        </w:tc>
        <w:tc>
          <w:tcPr>
            <w:tcW w:w="450" w:type="dxa"/>
            <w:shd w:val="clear" w:color="auto" w:fill="D9D9D9"/>
            <w:noWrap/>
            <w:vAlign w:val="center"/>
          </w:tcPr>
          <w:p w14:paraId="45939D5F" w14:textId="77777777" w:rsidR="00EC5B92" w:rsidRPr="00DE7B7F" w:rsidRDefault="00EC5B92" w:rsidP="00EC5B92">
            <w:pPr>
              <w:jc w:val="center"/>
              <w:rPr>
                <w:rFonts w:ascii="Arial" w:hAnsi="Arial" w:cs="Arial"/>
                <w:b/>
                <w:bCs/>
                <w:sz w:val="18"/>
                <w:szCs w:val="18"/>
              </w:rPr>
            </w:pPr>
            <w:r w:rsidRPr="46B22216">
              <w:rPr>
                <w:rFonts w:ascii="Arial" w:hAnsi="Arial" w:cs="Arial"/>
                <w:b/>
                <w:bCs/>
                <w:sz w:val="18"/>
                <w:szCs w:val="18"/>
              </w:rPr>
              <w:t>SOP</w:t>
            </w:r>
          </w:p>
        </w:tc>
        <w:tc>
          <w:tcPr>
            <w:tcW w:w="3960" w:type="dxa"/>
            <w:shd w:val="clear" w:color="auto" w:fill="D9D9D9"/>
            <w:vAlign w:val="center"/>
          </w:tcPr>
          <w:p w14:paraId="4B091709" w14:textId="77777777" w:rsidR="00EC5B92" w:rsidRPr="00DE7B7F" w:rsidRDefault="00EC5B92" w:rsidP="00EC5B92">
            <w:pPr>
              <w:jc w:val="center"/>
              <w:rPr>
                <w:rFonts w:ascii="Arial" w:hAnsi="Arial" w:cs="Arial"/>
                <w:b/>
                <w:bCs/>
                <w:sz w:val="18"/>
                <w:szCs w:val="18"/>
              </w:rPr>
            </w:pPr>
            <w:r w:rsidRPr="46B22216">
              <w:rPr>
                <w:rFonts w:ascii="Arial" w:hAnsi="Arial" w:cs="Arial"/>
                <w:b/>
                <w:bCs/>
                <w:sz w:val="18"/>
                <w:szCs w:val="18"/>
              </w:rPr>
              <w:t>EXPLANATION</w:t>
            </w:r>
          </w:p>
        </w:tc>
      </w:tr>
      <w:tr w:rsidR="00EC5B92" w:rsidRPr="00DE7B7F" w14:paraId="0BFDB47C" w14:textId="77777777" w:rsidTr="00B9299D">
        <w:trPr>
          <w:trHeight w:val="264"/>
        </w:trPr>
        <w:tc>
          <w:tcPr>
            <w:tcW w:w="417" w:type="dxa"/>
            <w:noWrap/>
            <w:vAlign w:val="center"/>
          </w:tcPr>
          <w:p w14:paraId="51C1B2AC" w14:textId="77777777" w:rsidR="00EC5B92" w:rsidRPr="00DE7B7F" w:rsidRDefault="00EC5A21" w:rsidP="00EC5B92">
            <w:pPr>
              <w:rPr>
                <w:rFonts w:ascii="Arial" w:hAnsi="Arial" w:cs="Arial"/>
                <w:sz w:val="18"/>
                <w:szCs w:val="18"/>
              </w:rPr>
            </w:pPr>
            <w:r>
              <w:rPr>
                <w:rFonts w:ascii="Arial" w:hAnsi="Arial" w:cs="Arial"/>
                <w:sz w:val="18"/>
                <w:szCs w:val="18"/>
              </w:rPr>
              <w:t>18</w:t>
            </w:r>
          </w:p>
        </w:tc>
        <w:tc>
          <w:tcPr>
            <w:tcW w:w="5714" w:type="dxa"/>
            <w:noWrap/>
            <w:vAlign w:val="center"/>
          </w:tcPr>
          <w:p w14:paraId="0EF061DB" w14:textId="77777777" w:rsidR="00EC5B92" w:rsidRDefault="00EC5B92" w:rsidP="00EC5B92">
            <w:pPr>
              <w:rPr>
                <w:rFonts w:ascii="Arial" w:hAnsi="Arial" w:cs="Arial"/>
                <w:sz w:val="18"/>
                <w:szCs w:val="18"/>
              </w:rPr>
            </w:pPr>
            <w:r w:rsidRPr="46B22216">
              <w:rPr>
                <w:rFonts w:ascii="Arial" w:hAnsi="Arial" w:cs="Arial"/>
                <w:sz w:val="18"/>
                <w:szCs w:val="18"/>
              </w:rPr>
              <w:t xml:space="preserve">Is </w:t>
            </w:r>
            <w:proofErr w:type="gramStart"/>
            <w:r w:rsidRPr="46B22216">
              <w:rPr>
                <w:rFonts w:ascii="Arial" w:hAnsi="Arial" w:cs="Arial"/>
                <w:sz w:val="18"/>
                <w:szCs w:val="18"/>
              </w:rPr>
              <w:t>an</w:t>
            </w:r>
            <w:proofErr w:type="gramEnd"/>
            <w:r w:rsidRPr="46B22216">
              <w:rPr>
                <w:rFonts w:ascii="Arial" w:hAnsi="Arial" w:cs="Arial"/>
                <w:sz w:val="18"/>
                <w:szCs w:val="18"/>
              </w:rPr>
              <w:t xml:space="preserve"> amount of reagent water equal to 10X the dry sample weight added to the sample? [EPA Method 300.0, Rev. 2.1 (1993), Section 11.7]</w:t>
            </w:r>
          </w:p>
          <w:p w14:paraId="36E6BB37" w14:textId="77777777" w:rsidR="00EC5B92" w:rsidRPr="00B9299D" w:rsidRDefault="00EC5B92" w:rsidP="00EC5B92">
            <w:pPr>
              <w:rPr>
                <w:rFonts w:ascii="Arial" w:hAnsi="Arial" w:cs="Arial"/>
                <w:sz w:val="18"/>
                <w:szCs w:val="18"/>
              </w:rPr>
            </w:pPr>
          </w:p>
          <w:p w14:paraId="4CA910B6" w14:textId="77777777" w:rsidR="00EC5B92" w:rsidRDefault="00EC5B92" w:rsidP="00EC5B92">
            <w:pPr>
              <w:rPr>
                <w:rFonts w:ascii="Arial" w:hAnsi="Arial" w:cs="Arial"/>
                <w:sz w:val="18"/>
                <w:szCs w:val="18"/>
              </w:rPr>
            </w:pPr>
          </w:p>
          <w:p w14:paraId="0CF2E6E5" w14:textId="77777777" w:rsidR="00EC5B92" w:rsidRPr="00B9299D" w:rsidRDefault="00EC5B92" w:rsidP="00EC5B92">
            <w:pPr>
              <w:rPr>
                <w:rFonts w:ascii="Arial" w:hAnsi="Arial" w:cs="Arial"/>
                <w:sz w:val="18"/>
                <w:szCs w:val="18"/>
              </w:rPr>
            </w:pPr>
          </w:p>
        </w:tc>
        <w:tc>
          <w:tcPr>
            <w:tcW w:w="450" w:type="dxa"/>
            <w:noWrap/>
            <w:vAlign w:val="center"/>
          </w:tcPr>
          <w:p w14:paraId="5D908B53" w14:textId="77777777" w:rsidR="00EC5B92" w:rsidRPr="00DE7B7F" w:rsidRDefault="00EC5B92" w:rsidP="00EC5B92">
            <w:pPr>
              <w:rPr>
                <w:rFonts w:ascii="Arial" w:hAnsi="Arial" w:cs="Arial"/>
                <w:sz w:val="18"/>
                <w:szCs w:val="18"/>
              </w:rPr>
            </w:pPr>
          </w:p>
        </w:tc>
        <w:tc>
          <w:tcPr>
            <w:tcW w:w="450" w:type="dxa"/>
            <w:noWrap/>
            <w:vAlign w:val="center"/>
          </w:tcPr>
          <w:p w14:paraId="0D3DC878" w14:textId="77777777" w:rsidR="00EC5B92" w:rsidRPr="00DE7B7F" w:rsidRDefault="00EC5B92" w:rsidP="00EC5B92">
            <w:pPr>
              <w:rPr>
                <w:rFonts w:ascii="Arial" w:hAnsi="Arial" w:cs="Arial"/>
                <w:sz w:val="18"/>
                <w:szCs w:val="18"/>
              </w:rPr>
            </w:pPr>
          </w:p>
        </w:tc>
        <w:tc>
          <w:tcPr>
            <w:tcW w:w="3960" w:type="dxa"/>
            <w:vAlign w:val="bottom"/>
          </w:tcPr>
          <w:p w14:paraId="16406ADA" w14:textId="77777777" w:rsidR="00EC5B92" w:rsidRDefault="00EC5B92" w:rsidP="00EC5B92">
            <w:pPr>
              <w:rPr>
                <w:rFonts w:ascii="Arial" w:hAnsi="Arial" w:cs="Arial"/>
                <w:sz w:val="18"/>
                <w:szCs w:val="18"/>
              </w:rPr>
            </w:pPr>
          </w:p>
          <w:p w14:paraId="404FFD12" w14:textId="77777777" w:rsidR="00EC5B92" w:rsidRDefault="00EC5B92" w:rsidP="00EC5B92">
            <w:pPr>
              <w:rPr>
                <w:rFonts w:ascii="Arial" w:hAnsi="Arial" w:cs="Arial"/>
                <w:sz w:val="18"/>
                <w:szCs w:val="18"/>
              </w:rPr>
            </w:pPr>
            <w:r w:rsidRPr="46B22216">
              <w:rPr>
                <w:rFonts w:ascii="Arial" w:hAnsi="Arial" w:cs="Arial"/>
                <w:sz w:val="18"/>
                <w:szCs w:val="18"/>
              </w:rPr>
              <w:t>Section 11.7 states the following extraction should be used for solid materials. Add an amount of reagent water equal to 10 times the weight of dry solid material taken as a sample.</w:t>
            </w:r>
          </w:p>
          <w:p w14:paraId="57AC6724" w14:textId="77777777" w:rsidR="00EC5B92" w:rsidRPr="00DE7B7F" w:rsidRDefault="00EC5B92" w:rsidP="00EC5B92">
            <w:pPr>
              <w:rPr>
                <w:rFonts w:ascii="Arial" w:hAnsi="Arial" w:cs="Arial"/>
                <w:sz w:val="18"/>
                <w:szCs w:val="18"/>
              </w:rPr>
            </w:pPr>
          </w:p>
        </w:tc>
      </w:tr>
      <w:tr w:rsidR="00EC5B92" w:rsidRPr="00DE7B7F" w14:paraId="72CE7AB5" w14:textId="77777777" w:rsidTr="7BEC51F8">
        <w:trPr>
          <w:trHeight w:val="264"/>
        </w:trPr>
        <w:tc>
          <w:tcPr>
            <w:tcW w:w="417" w:type="dxa"/>
            <w:noWrap/>
            <w:vAlign w:val="center"/>
          </w:tcPr>
          <w:p w14:paraId="1F01BBCF" w14:textId="77777777" w:rsidR="00EC5B92" w:rsidRPr="00DE7B7F" w:rsidRDefault="00EC5A21" w:rsidP="00EC5B92">
            <w:pPr>
              <w:rPr>
                <w:rFonts w:ascii="Arial" w:hAnsi="Arial" w:cs="Arial"/>
                <w:sz w:val="18"/>
                <w:szCs w:val="18"/>
              </w:rPr>
            </w:pPr>
            <w:r>
              <w:rPr>
                <w:rFonts w:ascii="Arial" w:hAnsi="Arial" w:cs="Arial"/>
                <w:sz w:val="18"/>
                <w:szCs w:val="18"/>
              </w:rPr>
              <w:t>19</w:t>
            </w:r>
          </w:p>
        </w:tc>
        <w:tc>
          <w:tcPr>
            <w:tcW w:w="5714" w:type="dxa"/>
            <w:noWrap/>
            <w:vAlign w:val="center"/>
          </w:tcPr>
          <w:p w14:paraId="208EC7F9" w14:textId="77777777" w:rsidR="00EC5B92" w:rsidRDefault="00EC5B92" w:rsidP="00EC5B92">
            <w:pPr>
              <w:rPr>
                <w:rFonts w:ascii="Arial" w:hAnsi="Arial" w:cs="Arial"/>
                <w:sz w:val="18"/>
                <w:szCs w:val="18"/>
              </w:rPr>
            </w:pPr>
          </w:p>
          <w:p w14:paraId="209A51C8" w14:textId="77777777" w:rsidR="00EC5B92" w:rsidRDefault="00EC5B92" w:rsidP="00EC5B92">
            <w:pPr>
              <w:rPr>
                <w:rFonts w:ascii="Arial" w:hAnsi="Arial" w:cs="Arial"/>
                <w:sz w:val="18"/>
                <w:szCs w:val="18"/>
              </w:rPr>
            </w:pPr>
            <w:r w:rsidRPr="46B22216">
              <w:rPr>
                <w:rFonts w:ascii="Arial" w:hAnsi="Arial" w:cs="Arial"/>
                <w:sz w:val="18"/>
                <w:szCs w:val="18"/>
              </w:rPr>
              <w:t>Is the slurry mixed for 10 minutes using a magnetic stirring device? [EPA Method 300.0, Rev. 2.1 (1993), Section 11.7]</w:t>
            </w:r>
          </w:p>
          <w:p w14:paraId="5B403395" w14:textId="77777777" w:rsidR="00EC5B92" w:rsidRPr="00DE7B7F" w:rsidRDefault="00EC5B92" w:rsidP="00EC5B92">
            <w:pPr>
              <w:rPr>
                <w:rFonts w:ascii="Arial" w:hAnsi="Arial" w:cs="Arial"/>
                <w:sz w:val="18"/>
                <w:szCs w:val="18"/>
              </w:rPr>
            </w:pPr>
          </w:p>
        </w:tc>
        <w:tc>
          <w:tcPr>
            <w:tcW w:w="450" w:type="dxa"/>
            <w:tcBorders>
              <w:bottom w:val="single" w:sz="4" w:space="0" w:color="auto"/>
            </w:tcBorders>
            <w:noWrap/>
            <w:vAlign w:val="center"/>
          </w:tcPr>
          <w:p w14:paraId="4907B15F" w14:textId="77777777" w:rsidR="00EC5B92" w:rsidRPr="00DE7B7F" w:rsidRDefault="00EC5B92" w:rsidP="00EC5B92">
            <w:pPr>
              <w:rPr>
                <w:rFonts w:ascii="Arial" w:hAnsi="Arial" w:cs="Arial"/>
                <w:sz w:val="18"/>
                <w:szCs w:val="18"/>
              </w:rPr>
            </w:pPr>
          </w:p>
        </w:tc>
        <w:tc>
          <w:tcPr>
            <w:tcW w:w="450" w:type="dxa"/>
            <w:tcBorders>
              <w:bottom w:val="single" w:sz="4" w:space="0" w:color="auto"/>
            </w:tcBorders>
            <w:noWrap/>
            <w:vAlign w:val="center"/>
          </w:tcPr>
          <w:p w14:paraId="472C65F9" w14:textId="77777777" w:rsidR="00EC5B92" w:rsidRPr="00DE7B7F" w:rsidRDefault="00EC5B92" w:rsidP="00EC5B92">
            <w:pPr>
              <w:rPr>
                <w:rFonts w:ascii="Arial" w:hAnsi="Arial" w:cs="Arial"/>
                <w:sz w:val="18"/>
                <w:szCs w:val="18"/>
              </w:rPr>
            </w:pPr>
          </w:p>
        </w:tc>
        <w:tc>
          <w:tcPr>
            <w:tcW w:w="3960" w:type="dxa"/>
            <w:vAlign w:val="center"/>
          </w:tcPr>
          <w:p w14:paraId="0D50E0D8" w14:textId="77777777" w:rsidR="00EC5B92" w:rsidRPr="00DE7B7F" w:rsidRDefault="00EC5B92" w:rsidP="00EC5B92">
            <w:pPr>
              <w:rPr>
                <w:rFonts w:ascii="Arial" w:hAnsi="Arial" w:cs="Arial"/>
                <w:sz w:val="18"/>
                <w:szCs w:val="18"/>
              </w:rPr>
            </w:pPr>
          </w:p>
        </w:tc>
      </w:tr>
      <w:tr w:rsidR="00EC5B92" w:rsidRPr="00DE7B7F" w14:paraId="2316A71A" w14:textId="77777777" w:rsidTr="00671FBC">
        <w:trPr>
          <w:trHeight w:val="264"/>
        </w:trPr>
        <w:tc>
          <w:tcPr>
            <w:tcW w:w="417" w:type="dxa"/>
            <w:tcBorders>
              <w:bottom w:val="single" w:sz="4" w:space="0" w:color="auto"/>
            </w:tcBorders>
            <w:noWrap/>
            <w:vAlign w:val="center"/>
          </w:tcPr>
          <w:p w14:paraId="76467374" w14:textId="77777777" w:rsidR="00EC5B92" w:rsidRPr="00DE7B7F" w:rsidRDefault="00EC5A21" w:rsidP="00EC5B92">
            <w:pPr>
              <w:rPr>
                <w:rFonts w:ascii="Arial" w:hAnsi="Arial" w:cs="Arial"/>
                <w:sz w:val="18"/>
                <w:szCs w:val="18"/>
              </w:rPr>
            </w:pPr>
            <w:r>
              <w:rPr>
                <w:rFonts w:ascii="Arial" w:hAnsi="Arial" w:cs="Arial"/>
                <w:sz w:val="18"/>
                <w:szCs w:val="18"/>
              </w:rPr>
              <w:t>20</w:t>
            </w:r>
          </w:p>
        </w:tc>
        <w:tc>
          <w:tcPr>
            <w:tcW w:w="5714" w:type="dxa"/>
            <w:tcBorders>
              <w:bottom w:val="single" w:sz="4" w:space="0" w:color="auto"/>
            </w:tcBorders>
            <w:noWrap/>
            <w:vAlign w:val="center"/>
          </w:tcPr>
          <w:p w14:paraId="07C8132B" w14:textId="77777777" w:rsidR="00EC5B92" w:rsidRDefault="00EC5B92" w:rsidP="00EC5B92">
            <w:pPr>
              <w:rPr>
                <w:rFonts w:ascii="Arial" w:hAnsi="Arial" w:cs="Arial"/>
                <w:sz w:val="18"/>
                <w:szCs w:val="18"/>
              </w:rPr>
            </w:pPr>
          </w:p>
          <w:p w14:paraId="21940D00" w14:textId="77777777" w:rsidR="00EC5B92" w:rsidRDefault="00EC5B92" w:rsidP="00EC5B92">
            <w:pPr>
              <w:rPr>
                <w:rFonts w:ascii="Arial" w:hAnsi="Arial" w:cs="Arial"/>
                <w:sz w:val="18"/>
                <w:szCs w:val="18"/>
              </w:rPr>
            </w:pPr>
            <w:r w:rsidRPr="46B22216">
              <w:rPr>
                <w:rFonts w:ascii="Arial" w:hAnsi="Arial" w:cs="Arial"/>
                <w:sz w:val="18"/>
                <w:szCs w:val="18"/>
              </w:rPr>
              <w:t>Is the slurry filtered using a 0.45 µm membrane type filter? [EPA Method 300.0, Rev. 2.1 (1993), Section 11.7]</w:t>
            </w:r>
          </w:p>
          <w:p w14:paraId="47C36B34" w14:textId="77777777" w:rsidR="00EC5B92" w:rsidRPr="00DE7B7F" w:rsidRDefault="00EC5B92" w:rsidP="00EC5B92">
            <w:pPr>
              <w:rPr>
                <w:rFonts w:ascii="Arial" w:hAnsi="Arial" w:cs="Arial"/>
                <w:sz w:val="18"/>
                <w:szCs w:val="18"/>
              </w:rPr>
            </w:pPr>
          </w:p>
        </w:tc>
        <w:tc>
          <w:tcPr>
            <w:tcW w:w="450" w:type="dxa"/>
            <w:tcBorders>
              <w:bottom w:val="single" w:sz="4" w:space="0" w:color="auto"/>
            </w:tcBorders>
            <w:shd w:val="clear" w:color="auto" w:fill="FFFFFF"/>
            <w:noWrap/>
            <w:vAlign w:val="center"/>
          </w:tcPr>
          <w:p w14:paraId="2EF47831" w14:textId="77777777" w:rsidR="00EC5B92" w:rsidRPr="00DE7B7F" w:rsidRDefault="00EC5B92" w:rsidP="00EC5B92">
            <w:pPr>
              <w:rPr>
                <w:rFonts w:ascii="Arial" w:hAnsi="Arial" w:cs="Arial"/>
                <w:sz w:val="18"/>
                <w:szCs w:val="18"/>
              </w:rPr>
            </w:pPr>
          </w:p>
        </w:tc>
        <w:tc>
          <w:tcPr>
            <w:tcW w:w="450" w:type="dxa"/>
            <w:tcBorders>
              <w:bottom w:val="single" w:sz="4" w:space="0" w:color="auto"/>
            </w:tcBorders>
            <w:shd w:val="clear" w:color="auto" w:fill="FFFFFF"/>
            <w:noWrap/>
            <w:vAlign w:val="center"/>
          </w:tcPr>
          <w:p w14:paraId="73B3C285" w14:textId="77777777" w:rsidR="00EC5B92" w:rsidRPr="00DE7B7F" w:rsidRDefault="00EC5B92" w:rsidP="00EC5B92">
            <w:pPr>
              <w:rPr>
                <w:rFonts w:ascii="Arial" w:hAnsi="Arial" w:cs="Arial"/>
                <w:sz w:val="18"/>
                <w:szCs w:val="18"/>
              </w:rPr>
            </w:pPr>
          </w:p>
        </w:tc>
        <w:tc>
          <w:tcPr>
            <w:tcW w:w="3960" w:type="dxa"/>
            <w:tcBorders>
              <w:bottom w:val="single" w:sz="4" w:space="0" w:color="auto"/>
            </w:tcBorders>
            <w:vAlign w:val="center"/>
          </w:tcPr>
          <w:p w14:paraId="523A5689" w14:textId="77777777" w:rsidR="00EC5B92" w:rsidRPr="00DE7B7F" w:rsidRDefault="00EC5B92" w:rsidP="00EC5B92">
            <w:pPr>
              <w:rPr>
                <w:rFonts w:ascii="Arial" w:hAnsi="Arial" w:cs="Arial"/>
                <w:sz w:val="18"/>
                <w:szCs w:val="18"/>
              </w:rPr>
            </w:pPr>
          </w:p>
        </w:tc>
      </w:tr>
      <w:tr w:rsidR="00EC5B92" w:rsidRPr="00DE7B7F" w14:paraId="7B768950" w14:textId="77777777" w:rsidTr="00671FBC">
        <w:trPr>
          <w:trHeight w:val="264"/>
        </w:trPr>
        <w:tc>
          <w:tcPr>
            <w:tcW w:w="417" w:type="dxa"/>
            <w:shd w:val="clear" w:color="auto" w:fill="D9D9D9"/>
            <w:noWrap/>
            <w:vAlign w:val="center"/>
          </w:tcPr>
          <w:p w14:paraId="37156869" w14:textId="77777777" w:rsidR="00EC5B92" w:rsidRPr="00DE7B7F" w:rsidRDefault="00EC5B92" w:rsidP="00EC5B92">
            <w:pPr>
              <w:rPr>
                <w:rFonts w:ascii="Arial" w:hAnsi="Arial" w:cs="Arial"/>
                <w:sz w:val="18"/>
                <w:szCs w:val="18"/>
              </w:rPr>
            </w:pPr>
          </w:p>
        </w:tc>
        <w:tc>
          <w:tcPr>
            <w:tcW w:w="5714" w:type="dxa"/>
            <w:shd w:val="clear" w:color="auto" w:fill="D9D9D9"/>
            <w:noWrap/>
            <w:vAlign w:val="center"/>
          </w:tcPr>
          <w:p w14:paraId="4B53676D" w14:textId="77777777" w:rsidR="00EC5B92" w:rsidRDefault="00EC5B92" w:rsidP="00EC5B92">
            <w:pPr>
              <w:jc w:val="center"/>
              <w:rPr>
                <w:rFonts w:ascii="Arial" w:hAnsi="Arial" w:cs="Arial"/>
                <w:b/>
                <w:bCs/>
                <w:sz w:val="18"/>
                <w:szCs w:val="18"/>
              </w:rPr>
            </w:pPr>
          </w:p>
          <w:p w14:paraId="59B38DEC" w14:textId="77777777" w:rsidR="00EC5B92" w:rsidRPr="00B9299D" w:rsidRDefault="00EC5B92" w:rsidP="00EC5B92">
            <w:pPr>
              <w:jc w:val="center"/>
              <w:rPr>
                <w:rFonts w:ascii="Arial" w:hAnsi="Arial" w:cs="Arial"/>
                <w:b/>
                <w:bCs/>
                <w:sz w:val="18"/>
                <w:szCs w:val="18"/>
              </w:rPr>
            </w:pPr>
            <w:r w:rsidRPr="46B22216">
              <w:rPr>
                <w:rFonts w:ascii="Arial" w:hAnsi="Arial" w:cs="Arial"/>
                <w:b/>
                <w:bCs/>
                <w:sz w:val="18"/>
                <w:szCs w:val="18"/>
              </w:rPr>
              <w:t>PROCEDURE – Sample Analysis</w:t>
            </w:r>
          </w:p>
          <w:p w14:paraId="585881F5" w14:textId="77777777" w:rsidR="00EC5B92" w:rsidRPr="00925323" w:rsidRDefault="00EC5B92" w:rsidP="00EC5B92">
            <w:pPr>
              <w:rPr>
                <w:rFonts w:ascii="Arial" w:hAnsi="Arial" w:cs="Arial"/>
                <w:sz w:val="18"/>
                <w:szCs w:val="18"/>
              </w:rPr>
            </w:pPr>
          </w:p>
        </w:tc>
        <w:tc>
          <w:tcPr>
            <w:tcW w:w="450" w:type="dxa"/>
            <w:shd w:val="clear" w:color="auto" w:fill="D9D9D9"/>
            <w:noWrap/>
            <w:vAlign w:val="center"/>
          </w:tcPr>
          <w:p w14:paraId="567E6B12" w14:textId="77777777" w:rsidR="00EC5B92" w:rsidRPr="00DE7B7F" w:rsidRDefault="00EC5B92" w:rsidP="00EC5B92">
            <w:pPr>
              <w:jc w:val="center"/>
              <w:rPr>
                <w:rFonts w:ascii="Arial" w:hAnsi="Arial" w:cs="Arial"/>
                <w:b/>
                <w:bCs/>
                <w:sz w:val="18"/>
                <w:szCs w:val="18"/>
              </w:rPr>
            </w:pPr>
            <w:r w:rsidRPr="46B22216">
              <w:rPr>
                <w:rFonts w:ascii="Arial" w:hAnsi="Arial" w:cs="Arial"/>
                <w:b/>
                <w:bCs/>
                <w:sz w:val="18"/>
                <w:szCs w:val="18"/>
              </w:rPr>
              <w:t>LAB</w:t>
            </w:r>
          </w:p>
        </w:tc>
        <w:tc>
          <w:tcPr>
            <w:tcW w:w="450" w:type="dxa"/>
            <w:shd w:val="clear" w:color="auto" w:fill="D9D9D9"/>
            <w:noWrap/>
            <w:vAlign w:val="center"/>
          </w:tcPr>
          <w:p w14:paraId="4ADE6DED" w14:textId="77777777" w:rsidR="00EC5B92" w:rsidRPr="00DE7B7F" w:rsidRDefault="00EC5B92" w:rsidP="00EC5B92">
            <w:pPr>
              <w:jc w:val="center"/>
              <w:rPr>
                <w:rFonts w:ascii="Arial" w:hAnsi="Arial" w:cs="Arial"/>
                <w:b/>
                <w:bCs/>
                <w:sz w:val="18"/>
                <w:szCs w:val="18"/>
              </w:rPr>
            </w:pPr>
            <w:r w:rsidRPr="46B22216">
              <w:rPr>
                <w:rFonts w:ascii="Arial" w:hAnsi="Arial" w:cs="Arial"/>
                <w:b/>
                <w:bCs/>
                <w:sz w:val="18"/>
                <w:szCs w:val="18"/>
              </w:rPr>
              <w:t>SOP</w:t>
            </w:r>
          </w:p>
        </w:tc>
        <w:tc>
          <w:tcPr>
            <w:tcW w:w="3960" w:type="dxa"/>
            <w:shd w:val="clear" w:color="auto" w:fill="D9D9D9"/>
            <w:vAlign w:val="center"/>
          </w:tcPr>
          <w:p w14:paraId="522BF583" w14:textId="77777777" w:rsidR="00EC5B92" w:rsidRPr="00DE7B7F" w:rsidRDefault="00EC5B92" w:rsidP="00EC5B92">
            <w:pPr>
              <w:jc w:val="center"/>
              <w:rPr>
                <w:rFonts w:ascii="Arial" w:hAnsi="Arial" w:cs="Arial"/>
                <w:b/>
                <w:bCs/>
                <w:sz w:val="18"/>
                <w:szCs w:val="18"/>
              </w:rPr>
            </w:pPr>
            <w:r w:rsidRPr="46B22216">
              <w:rPr>
                <w:rFonts w:ascii="Arial" w:hAnsi="Arial" w:cs="Arial"/>
                <w:b/>
                <w:bCs/>
                <w:sz w:val="18"/>
                <w:szCs w:val="18"/>
              </w:rPr>
              <w:t>EXPLANATION</w:t>
            </w:r>
          </w:p>
        </w:tc>
      </w:tr>
      <w:tr w:rsidR="00EC5B92" w:rsidRPr="00DE7B7F" w14:paraId="755DBB23" w14:textId="77777777" w:rsidTr="00671FBC">
        <w:trPr>
          <w:trHeight w:val="264"/>
        </w:trPr>
        <w:tc>
          <w:tcPr>
            <w:tcW w:w="417" w:type="dxa"/>
            <w:noWrap/>
            <w:vAlign w:val="center"/>
          </w:tcPr>
          <w:p w14:paraId="0D7EC364" w14:textId="77777777" w:rsidR="00EC5B92" w:rsidRPr="00DE7B7F" w:rsidRDefault="00EC5A21" w:rsidP="00EC5B92">
            <w:pPr>
              <w:rPr>
                <w:rFonts w:ascii="Arial" w:hAnsi="Arial" w:cs="Arial"/>
                <w:sz w:val="18"/>
                <w:szCs w:val="18"/>
              </w:rPr>
            </w:pPr>
            <w:r>
              <w:rPr>
                <w:rFonts w:ascii="Arial" w:hAnsi="Arial" w:cs="Arial"/>
                <w:sz w:val="18"/>
                <w:szCs w:val="18"/>
              </w:rPr>
              <w:t>21</w:t>
            </w:r>
          </w:p>
        </w:tc>
        <w:tc>
          <w:tcPr>
            <w:tcW w:w="5714" w:type="dxa"/>
            <w:noWrap/>
            <w:vAlign w:val="center"/>
          </w:tcPr>
          <w:p w14:paraId="531A9A96" w14:textId="77777777" w:rsidR="00EC5B92" w:rsidRDefault="00EC5B92" w:rsidP="00EC5B92">
            <w:pPr>
              <w:rPr>
                <w:rFonts w:ascii="Arial" w:hAnsi="Arial" w:cs="Arial"/>
                <w:sz w:val="18"/>
                <w:szCs w:val="18"/>
              </w:rPr>
            </w:pPr>
          </w:p>
          <w:p w14:paraId="3EA93C5E" w14:textId="77777777" w:rsidR="00EC5B92" w:rsidRDefault="00EC5B92" w:rsidP="00EC5B92">
            <w:pPr>
              <w:rPr>
                <w:rFonts w:ascii="Arial" w:hAnsi="Arial" w:cs="Arial"/>
                <w:sz w:val="18"/>
                <w:szCs w:val="18"/>
              </w:rPr>
            </w:pPr>
            <w:r w:rsidRPr="46B22216">
              <w:rPr>
                <w:rFonts w:ascii="Arial" w:hAnsi="Arial" w:cs="Arial"/>
                <w:sz w:val="18"/>
                <w:szCs w:val="18"/>
              </w:rPr>
              <w:t>Is the sample well mixed before injection? [EPA Method 300.0, Rev. 2.1 (1993), Section 11.3]</w:t>
            </w:r>
          </w:p>
          <w:p w14:paraId="7D7DADBF" w14:textId="77777777" w:rsidR="00EC5B92" w:rsidRPr="00DE7B7F" w:rsidRDefault="00EC5B92" w:rsidP="00EC5B92">
            <w:pPr>
              <w:rPr>
                <w:rFonts w:ascii="Arial" w:hAnsi="Arial" w:cs="Arial"/>
                <w:sz w:val="18"/>
                <w:szCs w:val="18"/>
              </w:rPr>
            </w:pPr>
          </w:p>
        </w:tc>
        <w:tc>
          <w:tcPr>
            <w:tcW w:w="450" w:type="dxa"/>
            <w:tcBorders>
              <w:bottom w:val="single" w:sz="4" w:space="0" w:color="auto"/>
            </w:tcBorders>
            <w:shd w:val="clear" w:color="auto" w:fill="FFFFFF"/>
            <w:noWrap/>
            <w:vAlign w:val="center"/>
          </w:tcPr>
          <w:p w14:paraId="597F8327" w14:textId="77777777" w:rsidR="00EC5B92" w:rsidRPr="00DE7B7F" w:rsidRDefault="00EC5B92" w:rsidP="00EC5B92">
            <w:pPr>
              <w:rPr>
                <w:rFonts w:ascii="Arial" w:hAnsi="Arial" w:cs="Arial"/>
                <w:sz w:val="18"/>
                <w:szCs w:val="18"/>
              </w:rPr>
            </w:pPr>
          </w:p>
        </w:tc>
        <w:tc>
          <w:tcPr>
            <w:tcW w:w="450" w:type="dxa"/>
            <w:tcBorders>
              <w:bottom w:val="single" w:sz="4" w:space="0" w:color="auto"/>
            </w:tcBorders>
            <w:shd w:val="clear" w:color="auto" w:fill="FFFFFF"/>
            <w:noWrap/>
            <w:vAlign w:val="center"/>
          </w:tcPr>
          <w:p w14:paraId="0BD7584C" w14:textId="77777777" w:rsidR="00EC5B92" w:rsidRPr="00DE7B7F" w:rsidRDefault="00EC5B92" w:rsidP="00EC5B92">
            <w:pPr>
              <w:rPr>
                <w:rFonts w:ascii="Arial" w:hAnsi="Arial" w:cs="Arial"/>
                <w:sz w:val="18"/>
                <w:szCs w:val="18"/>
              </w:rPr>
            </w:pPr>
          </w:p>
        </w:tc>
        <w:tc>
          <w:tcPr>
            <w:tcW w:w="3960" w:type="dxa"/>
            <w:vAlign w:val="center"/>
          </w:tcPr>
          <w:p w14:paraId="5F630904" w14:textId="77777777" w:rsidR="00EC5B92" w:rsidRPr="00DE7B7F" w:rsidRDefault="00EC5B92" w:rsidP="00EC5B92">
            <w:pPr>
              <w:rPr>
                <w:rFonts w:ascii="Arial" w:hAnsi="Arial" w:cs="Arial"/>
                <w:sz w:val="18"/>
                <w:szCs w:val="18"/>
              </w:rPr>
            </w:pPr>
          </w:p>
        </w:tc>
      </w:tr>
      <w:tr w:rsidR="00EC5B92" w:rsidRPr="00DE7B7F" w14:paraId="0ADC3E2A" w14:textId="77777777" w:rsidTr="00671FBC">
        <w:trPr>
          <w:trHeight w:val="264"/>
        </w:trPr>
        <w:tc>
          <w:tcPr>
            <w:tcW w:w="417" w:type="dxa"/>
            <w:noWrap/>
            <w:vAlign w:val="center"/>
          </w:tcPr>
          <w:p w14:paraId="27E12201" w14:textId="77777777" w:rsidR="00EC5B92" w:rsidRPr="00DE7B7F" w:rsidRDefault="00EC5A21" w:rsidP="00EC5B92">
            <w:pPr>
              <w:rPr>
                <w:rFonts w:ascii="Arial" w:hAnsi="Arial" w:cs="Arial"/>
                <w:sz w:val="18"/>
                <w:szCs w:val="18"/>
              </w:rPr>
            </w:pPr>
            <w:r>
              <w:rPr>
                <w:rFonts w:ascii="Arial" w:hAnsi="Arial" w:cs="Arial"/>
                <w:sz w:val="18"/>
                <w:szCs w:val="18"/>
              </w:rPr>
              <w:t>22</w:t>
            </w:r>
          </w:p>
        </w:tc>
        <w:tc>
          <w:tcPr>
            <w:tcW w:w="5714" w:type="dxa"/>
            <w:noWrap/>
            <w:vAlign w:val="center"/>
          </w:tcPr>
          <w:p w14:paraId="02E2569C" w14:textId="77777777" w:rsidR="00EC5B92" w:rsidRDefault="00EC5B92" w:rsidP="00EC5B92">
            <w:pPr>
              <w:rPr>
                <w:rFonts w:ascii="Arial" w:hAnsi="Arial" w:cs="Arial"/>
                <w:sz w:val="18"/>
                <w:szCs w:val="18"/>
              </w:rPr>
            </w:pPr>
          </w:p>
          <w:p w14:paraId="402154C5" w14:textId="77777777" w:rsidR="00EC5B92" w:rsidRDefault="00EC5B92" w:rsidP="00EC5B92">
            <w:pPr>
              <w:rPr>
                <w:rFonts w:ascii="Arial" w:hAnsi="Arial" w:cs="Arial"/>
                <w:sz w:val="18"/>
                <w:szCs w:val="18"/>
              </w:rPr>
            </w:pPr>
            <w:r w:rsidRPr="46B22216">
              <w:rPr>
                <w:rFonts w:ascii="Arial" w:hAnsi="Arial" w:cs="Arial"/>
                <w:sz w:val="18"/>
                <w:szCs w:val="18"/>
              </w:rPr>
              <w:t>Is the same size loop used for standards and samples? [EPA Method 300.0, Rev. 2.1 (1993), Section 11.3]</w:t>
            </w:r>
          </w:p>
          <w:p w14:paraId="59BDE8F4" w14:textId="77777777" w:rsidR="00EC5B92" w:rsidRPr="00DE7B7F" w:rsidRDefault="00EC5B92" w:rsidP="00EC5B92">
            <w:pPr>
              <w:rPr>
                <w:rFonts w:ascii="Arial" w:hAnsi="Arial" w:cs="Arial"/>
                <w:sz w:val="18"/>
                <w:szCs w:val="18"/>
              </w:rPr>
            </w:pPr>
          </w:p>
        </w:tc>
        <w:tc>
          <w:tcPr>
            <w:tcW w:w="450" w:type="dxa"/>
            <w:tcBorders>
              <w:bottom w:val="single" w:sz="4" w:space="0" w:color="auto"/>
            </w:tcBorders>
            <w:shd w:val="clear" w:color="auto" w:fill="FFFFFF"/>
            <w:noWrap/>
            <w:vAlign w:val="center"/>
          </w:tcPr>
          <w:p w14:paraId="659EABE2" w14:textId="77777777" w:rsidR="00EC5B92" w:rsidRPr="00DE7B7F" w:rsidRDefault="00EC5B92" w:rsidP="00EC5B92">
            <w:pPr>
              <w:rPr>
                <w:rFonts w:ascii="Arial" w:hAnsi="Arial" w:cs="Arial"/>
                <w:sz w:val="18"/>
                <w:szCs w:val="18"/>
              </w:rPr>
            </w:pPr>
          </w:p>
        </w:tc>
        <w:tc>
          <w:tcPr>
            <w:tcW w:w="450" w:type="dxa"/>
            <w:tcBorders>
              <w:bottom w:val="single" w:sz="4" w:space="0" w:color="auto"/>
            </w:tcBorders>
            <w:shd w:val="clear" w:color="auto" w:fill="FFFFFF"/>
            <w:noWrap/>
            <w:vAlign w:val="center"/>
          </w:tcPr>
          <w:p w14:paraId="1334F5BD" w14:textId="77777777" w:rsidR="00EC5B92" w:rsidRPr="00DE7B7F" w:rsidRDefault="00EC5B92" w:rsidP="00EC5B92">
            <w:pPr>
              <w:rPr>
                <w:rFonts w:ascii="Arial" w:hAnsi="Arial" w:cs="Arial"/>
                <w:sz w:val="18"/>
                <w:szCs w:val="18"/>
              </w:rPr>
            </w:pPr>
          </w:p>
        </w:tc>
        <w:tc>
          <w:tcPr>
            <w:tcW w:w="3960" w:type="dxa"/>
            <w:vAlign w:val="center"/>
          </w:tcPr>
          <w:p w14:paraId="71C41811" w14:textId="77777777" w:rsidR="00EC5B92" w:rsidRPr="00DE7B7F" w:rsidRDefault="00EC5B92" w:rsidP="00EC5B92">
            <w:pPr>
              <w:rPr>
                <w:rFonts w:ascii="Arial" w:hAnsi="Arial" w:cs="Arial"/>
                <w:sz w:val="18"/>
                <w:szCs w:val="18"/>
              </w:rPr>
            </w:pPr>
          </w:p>
        </w:tc>
      </w:tr>
      <w:tr w:rsidR="00EC5B92" w:rsidRPr="00DE7B7F" w14:paraId="3ADE1C36" w14:textId="77777777" w:rsidTr="00671FBC">
        <w:trPr>
          <w:trHeight w:val="264"/>
        </w:trPr>
        <w:tc>
          <w:tcPr>
            <w:tcW w:w="417" w:type="dxa"/>
            <w:noWrap/>
            <w:vAlign w:val="center"/>
          </w:tcPr>
          <w:p w14:paraId="3E4979A5" w14:textId="77777777" w:rsidR="00EC5B92" w:rsidRPr="00DE7B7F" w:rsidRDefault="00EC5A21" w:rsidP="00EC5B92">
            <w:pPr>
              <w:rPr>
                <w:rFonts w:ascii="Arial" w:hAnsi="Arial" w:cs="Arial"/>
                <w:sz w:val="18"/>
                <w:szCs w:val="18"/>
              </w:rPr>
            </w:pPr>
            <w:r>
              <w:rPr>
                <w:rFonts w:ascii="Arial" w:hAnsi="Arial" w:cs="Arial"/>
                <w:sz w:val="18"/>
                <w:szCs w:val="18"/>
              </w:rPr>
              <w:t>23</w:t>
            </w:r>
          </w:p>
        </w:tc>
        <w:tc>
          <w:tcPr>
            <w:tcW w:w="5714" w:type="dxa"/>
            <w:noWrap/>
            <w:vAlign w:val="center"/>
          </w:tcPr>
          <w:p w14:paraId="23CC851C" w14:textId="77777777" w:rsidR="00EC5B92" w:rsidRDefault="00EC5B92" w:rsidP="00EC5B92">
            <w:pPr>
              <w:rPr>
                <w:rFonts w:ascii="Arial" w:hAnsi="Arial" w:cs="Arial"/>
                <w:sz w:val="18"/>
                <w:szCs w:val="18"/>
              </w:rPr>
            </w:pPr>
          </w:p>
          <w:p w14:paraId="781B58A9" w14:textId="77777777" w:rsidR="00EC5B92" w:rsidRDefault="00EC5B92" w:rsidP="00EC5B92">
            <w:pPr>
              <w:rPr>
                <w:rFonts w:ascii="Arial" w:hAnsi="Arial" w:cs="Arial"/>
                <w:sz w:val="18"/>
                <w:szCs w:val="18"/>
              </w:rPr>
            </w:pPr>
            <w:r w:rsidRPr="46B22216">
              <w:rPr>
                <w:rFonts w:ascii="Arial" w:hAnsi="Arial" w:cs="Arial"/>
                <w:sz w:val="18"/>
                <w:szCs w:val="18"/>
              </w:rPr>
              <w:t>Is the injection loop flushed thoroughly with each new sample? [EPA Method 300.0, Rev. 2.1 (1993), Section 11.3]</w:t>
            </w:r>
          </w:p>
          <w:p w14:paraId="4C255543" w14:textId="77777777" w:rsidR="00EC5B92" w:rsidRPr="00DE7B7F" w:rsidRDefault="00EC5B92" w:rsidP="00EC5B92">
            <w:pPr>
              <w:rPr>
                <w:rFonts w:ascii="Arial" w:hAnsi="Arial" w:cs="Arial"/>
                <w:sz w:val="18"/>
                <w:szCs w:val="18"/>
              </w:rPr>
            </w:pPr>
          </w:p>
        </w:tc>
        <w:tc>
          <w:tcPr>
            <w:tcW w:w="450" w:type="dxa"/>
            <w:tcBorders>
              <w:bottom w:val="single" w:sz="4" w:space="0" w:color="auto"/>
            </w:tcBorders>
            <w:shd w:val="clear" w:color="auto" w:fill="FFFFFF"/>
            <w:noWrap/>
            <w:vAlign w:val="center"/>
          </w:tcPr>
          <w:p w14:paraId="4F44CD92" w14:textId="77777777" w:rsidR="00EC5B92" w:rsidRPr="00DE7B7F" w:rsidRDefault="00EC5B92" w:rsidP="00EC5B92">
            <w:pPr>
              <w:rPr>
                <w:rFonts w:ascii="Arial" w:hAnsi="Arial" w:cs="Arial"/>
                <w:sz w:val="18"/>
                <w:szCs w:val="18"/>
              </w:rPr>
            </w:pPr>
          </w:p>
        </w:tc>
        <w:tc>
          <w:tcPr>
            <w:tcW w:w="450" w:type="dxa"/>
            <w:tcBorders>
              <w:bottom w:val="single" w:sz="4" w:space="0" w:color="auto"/>
            </w:tcBorders>
            <w:shd w:val="clear" w:color="auto" w:fill="FFFFFF"/>
            <w:noWrap/>
            <w:vAlign w:val="center"/>
          </w:tcPr>
          <w:p w14:paraId="1D8F38E7" w14:textId="77777777" w:rsidR="00EC5B92" w:rsidRPr="00DE7B7F" w:rsidRDefault="00EC5B92" w:rsidP="00EC5B92">
            <w:pPr>
              <w:rPr>
                <w:rFonts w:ascii="Arial" w:hAnsi="Arial" w:cs="Arial"/>
                <w:sz w:val="18"/>
                <w:szCs w:val="18"/>
              </w:rPr>
            </w:pPr>
          </w:p>
        </w:tc>
        <w:tc>
          <w:tcPr>
            <w:tcW w:w="3960" w:type="dxa"/>
            <w:vAlign w:val="center"/>
          </w:tcPr>
          <w:p w14:paraId="1A86A7BF" w14:textId="77777777" w:rsidR="00EC5B92" w:rsidRPr="00DE7B7F" w:rsidRDefault="00EC5B92" w:rsidP="00EC5B92">
            <w:pPr>
              <w:rPr>
                <w:rFonts w:ascii="Arial" w:hAnsi="Arial" w:cs="Arial"/>
                <w:sz w:val="18"/>
                <w:szCs w:val="18"/>
              </w:rPr>
            </w:pPr>
          </w:p>
        </w:tc>
      </w:tr>
      <w:tr w:rsidR="00EC5B92" w:rsidRPr="00DE7B7F" w14:paraId="080201CB" w14:textId="77777777" w:rsidTr="00671FBC">
        <w:trPr>
          <w:trHeight w:val="264"/>
        </w:trPr>
        <w:tc>
          <w:tcPr>
            <w:tcW w:w="417" w:type="dxa"/>
            <w:noWrap/>
            <w:vAlign w:val="center"/>
          </w:tcPr>
          <w:p w14:paraId="75ED0494" w14:textId="77777777" w:rsidR="00EC5B92" w:rsidRPr="00DE7B7F" w:rsidRDefault="00EC5A21" w:rsidP="00EC5B92">
            <w:pPr>
              <w:rPr>
                <w:rFonts w:ascii="Arial" w:hAnsi="Arial" w:cs="Arial"/>
                <w:sz w:val="18"/>
                <w:szCs w:val="18"/>
              </w:rPr>
            </w:pPr>
            <w:r>
              <w:rPr>
                <w:rFonts w:ascii="Arial" w:hAnsi="Arial" w:cs="Arial"/>
                <w:sz w:val="18"/>
                <w:szCs w:val="18"/>
              </w:rPr>
              <w:t>24</w:t>
            </w:r>
          </w:p>
        </w:tc>
        <w:tc>
          <w:tcPr>
            <w:tcW w:w="5714" w:type="dxa"/>
            <w:noWrap/>
            <w:vAlign w:val="center"/>
          </w:tcPr>
          <w:p w14:paraId="20D58E1D" w14:textId="77777777" w:rsidR="00EC5B92" w:rsidRPr="00DE7B7F" w:rsidRDefault="00EC5B92" w:rsidP="00EC5B92">
            <w:pPr>
              <w:rPr>
                <w:rFonts w:ascii="Arial" w:hAnsi="Arial" w:cs="Arial"/>
                <w:sz w:val="18"/>
                <w:szCs w:val="18"/>
              </w:rPr>
            </w:pPr>
            <w:r w:rsidRPr="46B22216">
              <w:rPr>
                <w:rFonts w:ascii="Arial" w:hAnsi="Arial" w:cs="Arial"/>
                <w:sz w:val="18"/>
                <w:szCs w:val="18"/>
              </w:rPr>
              <w:t>If the chromatogram fails to produce adequate resolution or if identification of a specific anion is questionable, is the sample fortified with standard and reanalyzed? [EPA Method 300.0, Rev. 2.1 (1993), Section 11.6]</w:t>
            </w:r>
          </w:p>
        </w:tc>
        <w:tc>
          <w:tcPr>
            <w:tcW w:w="450" w:type="dxa"/>
            <w:tcBorders>
              <w:bottom w:val="single" w:sz="4" w:space="0" w:color="auto"/>
            </w:tcBorders>
            <w:shd w:val="clear" w:color="auto" w:fill="FFFFFF"/>
            <w:noWrap/>
            <w:vAlign w:val="center"/>
          </w:tcPr>
          <w:p w14:paraId="3BB9BB30" w14:textId="77777777" w:rsidR="00EC5B92" w:rsidRPr="00DE7B7F" w:rsidRDefault="00EC5B92" w:rsidP="00EC5B92">
            <w:pPr>
              <w:rPr>
                <w:rFonts w:ascii="Arial" w:hAnsi="Arial" w:cs="Arial"/>
                <w:sz w:val="18"/>
                <w:szCs w:val="18"/>
              </w:rPr>
            </w:pPr>
          </w:p>
        </w:tc>
        <w:tc>
          <w:tcPr>
            <w:tcW w:w="450" w:type="dxa"/>
            <w:tcBorders>
              <w:bottom w:val="single" w:sz="4" w:space="0" w:color="auto"/>
            </w:tcBorders>
            <w:shd w:val="clear" w:color="auto" w:fill="FFFFFF"/>
            <w:noWrap/>
            <w:vAlign w:val="center"/>
          </w:tcPr>
          <w:p w14:paraId="5F4EF34E" w14:textId="77777777" w:rsidR="00EC5B92" w:rsidRPr="00DE7B7F" w:rsidRDefault="00EC5B92" w:rsidP="00EC5B92">
            <w:pPr>
              <w:rPr>
                <w:rFonts w:ascii="Arial" w:hAnsi="Arial" w:cs="Arial"/>
                <w:sz w:val="18"/>
                <w:szCs w:val="18"/>
              </w:rPr>
            </w:pPr>
          </w:p>
        </w:tc>
        <w:tc>
          <w:tcPr>
            <w:tcW w:w="3960" w:type="dxa"/>
            <w:vAlign w:val="center"/>
          </w:tcPr>
          <w:p w14:paraId="72D8F37D" w14:textId="77777777" w:rsidR="00EC5B92" w:rsidRPr="00DE7B7F" w:rsidRDefault="00EC5B92" w:rsidP="00EC5B92">
            <w:pPr>
              <w:rPr>
                <w:rFonts w:ascii="Arial" w:hAnsi="Arial" w:cs="Arial"/>
                <w:sz w:val="18"/>
                <w:szCs w:val="18"/>
              </w:rPr>
            </w:pPr>
            <w:r w:rsidRPr="004527C3">
              <w:rPr>
                <w:rFonts w:ascii="Arial" w:hAnsi="Arial" w:cs="Arial"/>
                <w:sz w:val="18"/>
                <w:szCs w:val="18"/>
              </w:rPr>
              <w:t>Note: Retention time is inversely proportional to concentration. Nitrate and sulfate exhibit the greatest amount of change, although all anions are affected to some degree. In some cases</w:t>
            </w:r>
            <w:r>
              <w:rPr>
                <w:rFonts w:ascii="Arial" w:hAnsi="Arial" w:cs="Arial"/>
                <w:sz w:val="18"/>
                <w:szCs w:val="18"/>
              </w:rPr>
              <w:t>,</w:t>
            </w:r>
            <w:r w:rsidRPr="004527C3">
              <w:rPr>
                <w:rFonts w:ascii="Arial" w:hAnsi="Arial" w:cs="Arial"/>
                <w:sz w:val="18"/>
                <w:szCs w:val="18"/>
              </w:rPr>
              <w:t xml:space="preserve"> this peak migration may produce poor resolution or identification.</w:t>
            </w:r>
          </w:p>
        </w:tc>
      </w:tr>
      <w:tr w:rsidR="00EC5B92" w:rsidRPr="00DE7B7F" w14:paraId="5ABC6921" w14:textId="77777777" w:rsidTr="00671FBC">
        <w:trPr>
          <w:trHeight w:val="264"/>
        </w:trPr>
        <w:tc>
          <w:tcPr>
            <w:tcW w:w="417" w:type="dxa"/>
            <w:noWrap/>
            <w:vAlign w:val="center"/>
          </w:tcPr>
          <w:p w14:paraId="500B7421" w14:textId="77777777" w:rsidR="00EC5B92" w:rsidRPr="00DE7B7F" w:rsidRDefault="00EC5A21" w:rsidP="00EC5B92">
            <w:pPr>
              <w:rPr>
                <w:rFonts w:ascii="Arial" w:hAnsi="Arial" w:cs="Arial"/>
                <w:sz w:val="18"/>
                <w:szCs w:val="18"/>
              </w:rPr>
            </w:pPr>
            <w:r>
              <w:rPr>
                <w:rFonts w:ascii="Arial" w:hAnsi="Arial" w:cs="Arial"/>
                <w:sz w:val="18"/>
                <w:szCs w:val="18"/>
              </w:rPr>
              <w:t>25</w:t>
            </w:r>
          </w:p>
        </w:tc>
        <w:tc>
          <w:tcPr>
            <w:tcW w:w="5714" w:type="dxa"/>
            <w:noWrap/>
            <w:vAlign w:val="center"/>
          </w:tcPr>
          <w:p w14:paraId="6272F658" w14:textId="77777777" w:rsidR="00EC5B92" w:rsidRPr="00DE7B7F" w:rsidRDefault="00EC5B92" w:rsidP="00EC5B92">
            <w:pPr>
              <w:rPr>
                <w:rFonts w:ascii="Arial" w:hAnsi="Arial" w:cs="Arial"/>
                <w:sz w:val="18"/>
                <w:szCs w:val="18"/>
              </w:rPr>
            </w:pPr>
            <w:r w:rsidRPr="46B22216">
              <w:rPr>
                <w:rFonts w:ascii="Arial" w:hAnsi="Arial" w:cs="Arial"/>
                <w:sz w:val="18"/>
                <w:szCs w:val="18"/>
              </w:rPr>
              <w:t>Is the sample analyzed at a dilution if the peak response exceeds the working range of the calibration curve? [EPA Method 300.0, Rev. 2.1 (1993), Section 11.5]</w:t>
            </w:r>
          </w:p>
        </w:tc>
        <w:tc>
          <w:tcPr>
            <w:tcW w:w="450" w:type="dxa"/>
            <w:tcBorders>
              <w:bottom w:val="single" w:sz="4" w:space="0" w:color="auto"/>
            </w:tcBorders>
            <w:shd w:val="clear" w:color="auto" w:fill="FFFFFF"/>
            <w:noWrap/>
            <w:vAlign w:val="center"/>
          </w:tcPr>
          <w:p w14:paraId="6F617E6F" w14:textId="77777777" w:rsidR="00EC5B92" w:rsidRPr="00DE7B7F" w:rsidRDefault="00EC5B92" w:rsidP="00EC5B92">
            <w:pPr>
              <w:rPr>
                <w:rFonts w:ascii="Arial" w:hAnsi="Arial" w:cs="Arial"/>
                <w:sz w:val="18"/>
                <w:szCs w:val="18"/>
              </w:rPr>
            </w:pPr>
          </w:p>
        </w:tc>
        <w:tc>
          <w:tcPr>
            <w:tcW w:w="450" w:type="dxa"/>
            <w:tcBorders>
              <w:bottom w:val="single" w:sz="4" w:space="0" w:color="auto"/>
            </w:tcBorders>
            <w:shd w:val="clear" w:color="auto" w:fill="FFFFFF"/>
            <w:noWrap/>
            <w:vAlign w:val="center"/>
          </w:tcPr>
          <w:p w14:paraId="0A3C5AD1" w14:textId="77777777" w:rsidR="00EC5B92" w:rsidRPr="00DE7B7F" w:rsidRDefault="00EC5B92" w:rsidP="00EC5B92">
            <w:pPr>
              <w:rPr>
                <w:rFonts w:ascii="Arial" w:hAnsi="Arial" w:cs="Arial"/>
                <w:sz w:val="18"/>
                <w:szCs w:val="18"/>
              </w:rPr>
            </w:pPr>
          </w:p>
        </w:tc>
        <w:tc>
          <w:tcPr>
            <w:tcW w:w="3960" w:type="dxa"/>
            <w:vAlign w:val="center"/>
          </w:tcPr>
          <w:p w14:paraId="4874CC62" w14:textId="77777777" w:rsidR="00EC5B92" w:rsidRPr="004C1C23" w:rsidRDefault="00EC5B92" w:rsidP="00EC5B92">
            <w:pPr>
              <w:rPr>
                <w:rFonts w:ascii="Arial" w:hAnsi="Arial" w:cs="Arial"/>
                <w:sz w:val="18"/>
                <w:szCs w:val="18"/>
              </w:rPr>
            </w:pPr>
            <w:r w:rsidRPr="46B22216">
              <w:rPr>
                <w:rFonts w:ascii="Arial" w:hAnsi="Arial" w:cs="Arial"/>
                <w:sz w:val="18"/>
                <w:szCs w:val="18"/>
              </w:rPr>
              <w:t>If the response for the peak exceeds the working range of the system, dilute</w:t>
            </w:r>
          </w:p>
          <w:p w14:paraId="43D197E1" w14:textId="77777777" w:rsidR="00EC5B92" w:rsidRPr="00DE7B7F" w:rsidRDefault="00EC5B92" w:rsidP="00EC5B92">
            <w:pPr>
              <w:rPr>
                <w:rFonts w:ascii="Arial" w:hAnsi="Arial" w:cs="Arial"/>
                <w:sz w:val="18"/>
                <w:szCs w:val="18"/>
              </w:rPr>
            </w:pPr>
            <w:r w:rsidRPr="46B22216">
              <w:rPr>
                <w:rFonts w:ascii="Arial" w:hAnsi="Arial" w:cs="Arial"/>
                <w:sz w:val="18"/>
                <w:szCs w:val="18"/>
              </w:rPr>
              <w:t>the sample with an appropriate amount of reagent water and reanalyze.</w:t>
            </w:r>
          </w:p>
        </w:tc>
      </w:tr>
      <w:tr w:rsidR="00EC5B92" w:rsidRPr="00DE7B7F" w14:paraId="5B9B5B98" w14:textId="77777777" w:rsidTr="00671FBC">
        <w:trPr>
          <w:trHeight w:val="264"/>
        </w:trPr>
        <w:tc>
          <w:tcPr>
            <w:tcW w:w="417" w:type="dxa"/>
            <w:noWrap/>
            <w:vAlign w:val="center"/>
          </w:tcPr>
          <w:p w14:paraId="091A0164" w14:textId="77777777" w:rsidR="00EC5B92" w:rsidRPr="00DE7B7F" w:rsidRDefault="00EC5A21" w:rsidP="00EC5B92">
            <w:pPr>
              <w:rPr>
                <w:rFonts w:ascii="Arial" w:hAnsi="Arial" w:cs="Arial"/>
                <w:sz w:val="18"/>
                <w:szCs w:val="18"/>
              </w:rPr>
            </w:pPr>
            <w:r>
              <w:rPr>
                <w:rFonts w:ascii="Arial" w:hAnsi="Arial" w:cs="Arial"/>
                <w:sz w:val="18"/>
                <w:szCs w:val="18"/>
              </w:rPr>
              <w:t>26</w:t>
            </w:r>
          </w:p>
        </w:tc>
        <w:tc>
          <w:tcPr>
            <w:tcW w:w="5714" w:type="dxa"/>
            <w:noWrap/>
            <w:vAlign w:val="center"/>
          </w:tcPr>
          <w:p w14:paraId="45B40A1B" w14:textId="77777777" w:rsidR="00EC5B92" w:rsidRPr="00600A2B" w:rsidRDefault="00EC5B92" w:rsidP="00EC5B92">
            <w:pPr>
              <w:rPr>
                <w:rFonts w:ascii="Arial" w:hAnsi="Arial" w:cs="Arial"/>
                <w:sz w:val="18"/>
                <w:szCs w:val="18"/>
              </w:rPr>
            </w:pPr>
            <w:r w:rsidRPr="7BEC51F8">
              <w:rPr>
                <w:rFonts w:ascii="Arial" w:hAnsi="Arial" w:cs="Arial"/>
                <w:sz w:val="18"/>
                <w:szCs w:val="18"/>
              </w:rPr>
              <w:t xml:space="preserve">If the determined value for the combined </w:t>
            </w:r>
            <w:proofErr w:type="spellStart"/>
            <w:r w:rsidRPr="7BEC51F8">
              <w:rPr>
                <w:rFonts w:ascii="Arial" w:hAnsi="Arial" w:cs="Arial"/>
                <w:sz w:val="18"/>
                <w:szCs w:val="18"/>
              </w:rPr>
              <w:t>nitrate+nitrite</w:t>
            </w:r>
            <w:proofErr w:type="spellEnd"/>
            <w:r w:rsidRPr="7BEC51F8">
              <w:rPr>
                <w:rFonts w:ascii="Arial" w:hAnsi="Arial" w:cs="Arial"/>
                <w:sz w:val="18"/>
                <w:szCs w:val="18"/>
              </w:rPr>
              <w:t xml:space="preserve"> exceeds 0.5 mg/L as N</w:t>
            </w:r>
            <w:r w:rsidRPr="7BEC51F8">
              <w:rPr>
                <w:rFonts w:ascii="Arial" w:hAnsi="Arial" w:cs="Arial"/>
                <w:sz w:val="18"/>
                <w:szCs w:val="18"/>
                <w:vertAlign w:val="superscript"/>
              </w:rPr>
              <w:t>-</w:t>
            </w:r>
            <w:r w:rsidRPr="7BEC51F8">
              <w:rPr>
                <w:rFonts w:ascii="Arial" w:hAnsi="Arial" w:cs="Arial"/>
                <w:sz w:val="18"/>
                <w:szCs w:val="18"/>
              </w:rPr>
              <w:t>, is a resample analyzed for the individual concentrations of nitrate and nitrite? [EPA Method 300.0, Rev. 2.1 (1993), Section 8.2]</w:t>
            </w:r>
            <w:r>
              <w:rPr>
                <w:rFonts w:ascii="Arial" w:hAnsi="Arial" w:cs="Arial"/>
                <w:sz w:val="18"/>
                <w:szCs w:val="18"/>
              </w:rPr>
              <w:t xml:space="preserve">   </w:t>
            </w:r>
            <w:r>
              <w:rPr>
                <w:rFonts w:ascii="Arial" w:hAnsi="Arial" w:cs="Arial"/>
                <w:b/>
                <w:sz w:val="18"/>
                <w:szCs w:val="18"/>
              </w:rPr>
              <w:t>NOT REQUIRED.</w:t>
            </w:r>
          </w:p>
        </w:tc>
        <w:tc>
          <w:tcPr>
            <w:tcW w:w="450" w:type="dxa"/>
            <w:tcBorders>
              <w:bottom w:val="single" w:sz="4" w:space="0" w:color="auto"/>
            </w:tcBorders>
            <w:shd w:val="clear" w:color="auto" w:fill="FFFFFF"/>
            <w:noWrap/>
            <w:vAlign w:val="center"/>
          </w:tcPr>
          <w:p w14:paraId="26F4912A" w14:textId="77777777" w:rsidR="00EC5B92" w:rsidRPr="00DE7B7F" w:rsidRDefault="00EC5B92" w:rsidP="00EC5B92">
            <w:pPr>
              <w:rPr>
                <w:rFonts w:ascii="Arial" w:hAnsi="Arial" w:cs="Arial"/>
                <w:sz w:val="18"/>
                <w:szCs w:val="18"/>
              </w:rPr>
            </w:pPr>
          </w:p>
        </w:tc>
        <w:tc>
          <w:tcPr>
            <w:tcW w:w="450" w:type="dxa"/>
            <w:tcBorders>
              <w:bottom w:val="single" w:sz="4" w:space="0" w:color="auto"/>
            </w:tcBorders>
            <w:shd w:val="clear" w:color="auto" w:fill="FFFFFF"/>
            <w:noWrap/>
            <w:vAlign w:val="center"/>
          </w:tcPr>
          <w:p w14:paraId="0F71CC8E" w14:textId="77777777" w:rsidR="00EC5B92" w:rsidRPr="00DE7B7F" w:rsidRDefault="00EC5B92" w:rsidP="00EC5B92">
            <w:pPr>
              <w:rPr>
                <w:rFonts w:ascii="Arial" w:hAnsi="Arial" w:cs="Arial"/>
                <w:sz w:val="18"/>
                <w:szCs w:val="18"/>
              </w:rPr>
            </w:pPr>
          </w:p>
        </w:tc>
        <w:tc>
          <w:tcPr>
            <w:tcW w:w="3960" w:type="dxa"/>
            <w:vAlign w:val="center"/>
          </w:tcPr>
          <w:p w14:paraId="1BC12454" w14:textId="77777777" w:rsidR="00EC5B92" w:rsidRPr="004C1C23" w:rsidRDefault="00EC5B92" w:rsidP="00EC5B92">
            <w:pPr>
              <w:rPr>
                <w:rFonts w:ascii="Arial" w:hAnsi="Arial" w:cs="Arial"/>
                <w:sz w:val="18"/>
                <w:szCs w:val="18"/>
              </w:rPr>
            </w:pPr>
            <w:bookmarkStart w:id="0" w:name="_Hlk498578532"/>
            <w:r>
              <w:rPr>
                <w:rFonts w:ascii="Arial" w:hAnsi="Arial" w:cs="Arial"/>
                <w:sz w:val="18"/>
                <w:szCs w:val="18"/>
              </w:rPr>
              <w:t>NC data receivers do not require any monitoring or reporting of Nitrite.  If Nitrate reporting is required, the facility will have a separate monitoring requirement for it.</w:t>
            </w:r>
            <w:bookmarkEnd w:id="0"/>
          </w:p>
        </w:tc>
      </w:tr>
      <w:tr w:rsidR="00EC5B92" w:rsidRPr="00DE7B7F" w14:paraId="215B7F13" w14:textId="77777777" w:rsidTr="00671FBC">
        <w:trPr>
          <w:trHeight w:val="264"/>
        </w:trPr>
        <w:tc>
          <w:tcPr>
            <w:tcW w:w="417" w:type="dxa"/>
            <w:noWrap/>
            <w:vAlign w:val="center"/>
          </w:tcPr>
          <w:p w14:paraId="7215AF15" w14:textId="77777777" w:rsidR="00EC5B92" w:rsidRPr="00DE7B7F" w:rsidRDefault="00EC5A21" w:rsidP="00EC5B92">
            <w:pPr>
              <w:rPr>
                <w:rFonts w:ascii="Arial" w:hAnsi="Arial" w:cs="Arial"/>
                <w:sz w:val="18"/>
                <w:szCs w:val="18"/>
              </w:rPr>
            </w:pPr>
            <w:r>
              <w:rPr>
                <w:rFonts w:ascii="Arial" w:hAnsi="Arial" w:cs="Arial"/>
                <w:sz w:val="18"/>
                <w:szCs w:val="18"/>
              </w:rPr>
              <w:t>27</w:t>
            </w:r>
          </w:p>
        </w:tc>
        <w:tc>
          <w:tcPr>
            <w:tcW w:w="5714" w:type="dxa"/>
            <w:noWrap/>
            <w:vAlign w:val="center"/>
          </w:tcPr>
          <w:p w14:paraId="44EAA2CD" w14:textId="77777777" w:rsidR="00EC5B92" w:rsidRDefault="00EC5B92" w:rsidP="00EC5B92">
            <w:pPr>
              <w:rPr>
                <w:rFonts w:ascii="Arial" w:hAnsi="Arial" w:cs="Arial"/>
                <w:sz w:val="18"/>
                <w:szCs w:val="18"/>
              </w:rPr>
            </w:pPr>
            <w:r w:rsidRPr="46B22216">
              <w:rPr>
                <w:rFonts w:ascii="Arial" w:hAnsi="Arial" w:cs="Arial"/>
                <w:sz w:val="18"/>
                <w:szCs w:val="18"/>
              </w:rPr>
              <w:t>If more resolution is needed between peaks, is the eluent diluted? [EPA Method 300.0, Rev. 2.1 (1993), Section 11.9]</w:t>
            </w:r>
          </w:p>
        </w:tc>
        <w:tc>
          <w:tcPr>
            <w:tcW w:w="450" w:type="dxa"/>
            <w:tcBorders>
              <w:bottom w:val="single" w:sz="4" w:space="0" w:color="auto"/>
            </w:tcBorders>
            <w:shd w:val="clear" w:color="auto" w:fill="FFFFFF"/>
            <w:noWrap/>
            <w:vAlign w:val="center"/>
          </w:tcPr>
          <w:p w14:paraId="78747B25" w14:textId="77777777" w:rsidR="00EC5B92" w:rsidRPr="00DE7B7F" w:rsidRDefault="00EC5B92" w:rsidP="00EC5B92">
            <w:pPr>
              <w:rPr>
                <w:rFonts w:ascii="Arial" w:hAnsi="Arial" w:cs="Arial"/>
                <w:sz w:val="18"/>
                <w:szCs w:val="18"/>
              </w:rPr>
            </w:pPr>
          </w:p>
        </w:tc>
        <w:tc>
          <w:tcPr>
            <w:tcW w:w="450" w:type="dxa"/>
            <w:tcBorders>
              <w:bottom w:val="single" w:sz="4" w:space="0" w:color="auto"/>
            </w:tcBorders>
            <w:shd w:val="clear" w:color="auto" w:fill="FFFFFF"/>
            <w:noWrap/>
            <w:vAlign w:val="center"/>
          </w:tcPr>
          <w:p w14:paraId="27A53121" w14:textId="77777777" w:rsidR="00EC5B92" w:rsidRPr="00DE7B7F" w:rsidRDefault="00EC5B92" w:rsidP="00EC5B92">
            <w:pPr>
              <w:rPr>
                <w:rFonts w:ascii="Arial" w:hAnsi="Arial" w:cs="Arial"/>
                <w:sz w:val="18"/>
                <w:szCs w:val="18"/>
              </w:rPr>
            </w:pPr>
          </w:p>
        </w:tc>
        <w:tc>
          <w:tcPr>
            <w:tcW w:w="3960" w:type="dxa"/>
            <w:vAlign w:val="center"/>
          </w:tcPr>
          <w:p w14:paraId="075A8E0B" w14:textId="77777777" w:rsidR="00EC5B92" w:rsidRPr="00B063FB" w:rsidRDefault="00EC5B92" w:rsidP="00EC5B92">
            <w:pPr>
              <w:rPr>
                <w:rFonts w:ascii="Arial" w:hAnsi="Arial" w:cs="Arial"/>
                <w:sz w:val="18"/>
                <w:szCs w:val="18"/>
              </w:rPr>
            </w:pPr>
            <w:r w:rsidRPr="46B22216">
              <w:rPr>
                <w:rFonts w:ascii="Arial" w:hAnsi="Arial" w:cs="Arial"/>
                <w:sz w:val="18"/>
                <w:szCs w:val="18"/>
              </w:rPr>
              <w:t xml:space="preserve">This will spread out the run but will also cause the later eluting </w:t>
            </w:r>
            <w:proofErr w:type="gramStart"/>
            <w:r w:rsidRPr="46B22216">
              <w:rPr>
                <w:rFonts w:ascii="Arial" w:hAnsi="Arial" w:cs="Arial"/>
                <w:sz w:val="18"/>
                <w:szCs w:val="18"/>
              </w:rPr>
              <w:t>anions</w:t>
            </w:r>
            <w:proofErr w:type="gramEnd"/>
            <w:r w:rsidRPr="46B22216">
              <w:rPr>
                <w:rFonts w:ascii="Arial" w:hAnsi="Arial" w:cs="Arial"/>
                <w:sz w:val="18"/>
                <w:szCs w:val="18"/>
              </w:rPr>
              <w:t xml:space="preserve"> to be retained longer. The analyst must determine to what extent the</w:t>
            </w:r>
          </w:p>
          <w:p w14:paraId="3807E150" w14:textId="77777777" w:rsidR="00EC5B92" w:rsidRPr="004C1C23" w:rsidRDefault="00EC5B92" w:rsidP="00EC5B92">
            <w:pPr>
              <w:rPr>
                <w:rFonts w:ascii="Arial" w:hAnsi="Arial" w:cs="Arial"/>
                <w:sz w:val="18"/>
                <w:szCs w:val="18"/>
              </w:rPr>
            </w:pPr>
            <w:r w:rsidRPr="46B22216">
              <w:rPr>
                <w:rFonts w:ascii="Arial" w:hAnsi="Arial" w:cs="Arial"/>
                <w:sz w:val="18"/>
                <w:szCs w:val="18"/>
              </w:rPr>
              <w:t>eluent is diluted. This dilution should not be considered a deviation from the method.</w:t>
            </w:r>
          </w:p>
        </w:tc>
      </w:tr>
      <w:tr w:rsidR="00EC5B92" w:rsidRPr="00DE7B7F" w14:paraId="186A7EDE" w14:textId="77777777" w:rsidTr="00671FBC">
        <w:trPr>
          <w:trHeight w:val="264"/>
        </w:trPr>
        <w:tc>
          <w:tcPr>
            <w:tcW w:w="417" w:type="dxa"/>
            <w:shd w:val="clear" w:color="auto" w:fill="D9D9D9"/>
            <w:noWrap/>
            <w:vAlign w:val="center"/>
          </w:tcPr>
          <w:p w14:paraId="4E26BA8B" w14:textId="77777777" w:rsidR="00EC5B92" w:rsidRPr="00DE7B7F" w:rsidRDefault="00EC5B92" w:rsidP="00EC5B92">
            <w:pPr>
              <w:rPr>
                <w:rFonts w:ascii="Arial" w:hAnsi="Arial" w:cs="Arial"/>
                <w:sz w:val="18"/>
                <w:szCs w:val="18"/>
              </w:rPr>
            </w:pPr>
          </w:p>
        </w:tc>
        <w:tc>
          <w:tcPr>
            <w:tcW w:w="5714" w:type="dxa"/>
            <w:shd w:val="clear" w:color="auto" w:fill="D9D9D9"/>
            <w:noWrap/>
            <w:vAlign w:val="center"/>
          </w:tcPr>
          <w:p w14:paraId="3ECF3AA4" w14:textId="77777777" w:rsidR="00EC5B92" w:rsidRPr="00DE7B7F" w:rsidRDefault="00EC5B92" w:rsidP="00EC5B92">
            <w:pPr>
              <w:jc w:val="center"/>
              <w:rPr>
                <w:rFonts w:ascii="Arial" w:hAnsi="Arial" w:cs="Arial"/>
                <w:b/>
                <w:bCs/>
                <w:sz w:val="18"/>
                <w:szCs w:val="18"/>
              </w:rPr>
            </w:pPr>
            <w:r w:rsidRPr="46B22216">
              <w:rPr>
                <w:rFonts w:ascii="Arial" w:hAnsi="Arial" w:cs="Arial"/>
                <w:b/>
                <w:bCs/>
                <w:sz w:val="18"/>
                <w:szCs w:val="18"/>
              </w:rPr>
              <w:t>QUALITY ASSURANCE</w:t>
            </w:r>
          </w:p>
        </w:tc>
        <w:tc>
          <w:tcPr>
            <w:tcW w:w="450" w:type="dxa"/>
            <w:shd w:val="clear" w:color="auto" w:fill="D9D9D9"/>
            <w:noWrap/>
            <w:vAlign w:val="center"/>
          </w:tcPr>
          <w:p w14:paraId="2F097EBF" w14:textId="77777777" w:rsidR="00EC5B92" w:rsidRPr="00DE7B7F" w:rsidRDefault="00EC5B92" w:rsidP="00EC5B92">
            <w:pPr>
              <w:jc w:val="center"/>
              <w:rPr>
                <w:rFonts w:ascii="Arial" w:hAnsi="Arial" w:cs="Arial"/>
                <w:b/>
                <w:bCs/>
                <w:sz w:val="18"/>
                <w:szCs w:val="18"/>
              </w:rPr>
            </w:pPr>
            <w:r w:rsidRPr="46B22216">
              <w:rPr>
                <w:rFonts w:ascii="Arial" w:hAnsi="Arial" w:cs="Arial"/>
                <w:b/>
                <w:bCs/>
                <w:sz w:val="18"/>
                <w:szCs w:val="18"/>
              </w:rPr>
              <w:t>LAB</w:t>
            </w:r>
          </w:p>
        </w:tc>
        <w:tc>
          <w:tcPr>
            <w:tcW w:w="450" w:type="dxa"/>
            <w:shd w:val="clear" w:color="auto" w:fill="D9D9D9"/>
            <w:noWrap/>
            <w:vAlign w:val="center"/>
          </w:tcPr>
          <w:p w14:paraId="1A501EB6" w14:textId="77777777" w:rsidR="00EC5B92" w:rsidRPr="00DE7B7F" w:rsidRDefault="00EC5B92" w:rsidP="00EC5B92">
            <w:pPr>
              <w:jc w:val="center"/>
              <w:rPr>
                <w:rFonts w:ascii="Arial" w:hAnsi="Arial" w:cs="Arial"/>
                <w:b/>
                <w:bCs/>
                <w:sz w:val="18"/>
                <w:szCs w:val="18"/>
              </w:rPr>
            </w:pPr>
            <w:r w:rsidRPr="46B22216">
              <w:rPr>
                <w:rFonts w:ascii="Arial" w:hAnsi="Arial" w:cs="Arial"/>
                <w:b/>
                <w:bCs/>
                <w:sz w:val="18"/>
                <w:szCs w:val="18"/>
              </w:rPr>
              <w:t>SOP</w:t>
            </w:r>
          </w:p>
        </w:tc>
        <w:tc>
          <w:tcPr>
            <w:tcW w:w="3960" w:type="dxa"/>
            <w:shd w:val="clear" w:color="auto" w:fill="D9D9D9"/>
            <w:vAlign w:val="center"/>
          </w:tcPr>
          <w:p w14:paraId="0EB6DDDF" w14:textId="77777777" w:rsidR="00EC5B92" w:rsidRPr="00DE7B7F" w:rsidRDefault="00EC5B92" w:rsidP="00EC5B92">
            <w:pPr>
              <w:jc w:val="center"/>
              <w:rPr>
                <w:rFonts w:ascii="Arial" w:hAnsi="Arial" w:cs="Arial"/>
                <w:b/>
                <w:bCs/>
                <w:sz w:val="18"/>
                <w:szCs w:val="18"/>
              </w:rPr>
            </w:pPr>
            <w:r w:rsidRPr="46B22216">
              <w:rPr>
                <w:rFonts w:ascii="Arial" w:hAnsi="Arial" w:cs="Arial"/>
                <w:b/>
                <w:bCs/>
                <w:sz w:val="18"/>
                <w:szCs w:val="18"/>
              </w:rPr>
              <w:t>EXPLANATION</w:t>
            </w:r>
          </w:p>
        </w:tc>
      </w:tr>
      <w:tr w:rsidR="00EC5B92" w:rsidRPr="00DE7B7F" w14:paraId="5EF742D4" w14:textId="77777777" w:rsidTr="00671FBC">
        <w:trPr>
          <w:trHeight w:val="264"/>
        </w:trPr>
        <w:tc>
          <w:tcPr>
            <w:tcW w:w="417" w:type="dxa"/>
            <w:noWrap/>
            <w:vAlign w:val="center"/>
          </w:tcPr>
          <w:p w14:paraId="4891CFBB" w14:textId="77777777" w:rsidR="00EC5B92" w:rsidRPr="00DE7B7F" w:rsidRDefault="00EC5A21" w:rsidP="00EC5B92">
            <w:pPr>
              <w:rPr>
                <w:rFonts w:ascii="Arial" w:hAnsi="Arial" w:cs="Arial"/>
                <w:sz w:val="18"/>
                <w:szCs w:val="18"/>
              </w:rPr>
            </w:pPr>
            <w:r>
              <w:rPr>
                <w:rFonts w:ascii="Arial" w:hAnsi="Arial" w:cs="Arial"/>
                <w:sz w:val="18"/>
                <w:szCs w:val="18"/>
              </w:rPr>
              <w:t>28</w:t>
            </w:r>
          </w:p>
        </w:tc>
        <w:tc>
          <w:tcPr>
            <w:tcW w:w="5714" w:type="dxa"/>
            <w:noWrap/>
            <w:vAlign w:val="center"/>
          </w:tcPr>
          <w:p w14:paraId="1CDB24E8" w14:textId="77777777" w:rsidR="00EC5B92" w:rsidRDefault="00EC5B92" w:rsidP="00EC5B92">
            <w:pPr>
              <w:rPr>
                <w:rFonts w:ascii="Arial" w:hAnsi="Arial" w:cs="Arial"/>
                <w:spacing w:val="-2"/>
                <w:sz w:val="18"/>
                <w:szCs w:val="18"/>
              </w:rPr>
            </w:pPr>
          </w:p>
          <w:p w14:paraId="1E23A84F" w14:textId="77777777" w:rsidR="00EC5B92" w:rsidRDefault="00EC5B92" w:rsidP="00EC5B92">
            <w:pPr>
              <w:rPr>
                <w:rFonts w:ascii="Arial" w:hAnsi="Arial" w:cs="Arial"/>
                <w:sz w:val="18"/>
                <w:szCs w:val="18"/>
              </w:rPr>
            </w:pPr>
            <w:r w:rsidRPr="00DE7B7F">
              <w:rPr>
                <w:rFonts w:ascii="Arial" w:hAnsi="Arial" w:cs="Arial"/>
                <w:spacing w:val="-2"/>
                <w:sz w:val="18"/>
                <w:szCs w:val="18"/>
              </w:rPr>
              <w:t>Is a Method Detection Limit (MDL) established for all analytes?</w:t>
            </w:r>
            <w:r w:rsidRPr="00DE7B7F">
              <w:rPr>
                <w:rFonts w:ascii="Arial" w:hAnsi="Arial" w:cs="Arial"/>
                <w:sz w:val="18"/>
                <w:szCs w:val="18"/>
              </w:rPr>
              <w:t xml:space="preserve"> [EPA Method 300.0, Rev. 2.1 (1993), Section 9.2.4]</w:t>
            </w:r>
          </w:p>
          <w:p w14:paraId="58FC91E0" w14:textId="77777777" w:rsidR="00EC5B92" w:rsidRPr="00DE7B7F" w:rsidRDefault="00EC5B92" w:rsidP="00EC5B92">
            <w:pPr>
              <w:rPr>
                <w:rFonts w:ascii="Arial" w:hAnsi="Arial" w:cs="Arial"/>
                <w:sz w:val="18"/>
                <w:szCs w:val="18"/>
              </w:rPr>
            </w:pPr>
          </w:p>
        </w:tc>
        <w:tc>
          <w:tcPr>
            <w:tcW w:w="450" w:type="dxa"/>
            <w:shd w:val="clear" w:color="auto" w:fill="FFFFFF"/>
            <w:noWrap/>
            <w:vAlign w:val="center"/>
          </w:tcPr>
          <w:p w14:paraId="6C751A89" w14:textId="77777777" w:rsidR="00EC5B92" w:rsidRPr="00DE7B7F" w:rsidRDefault="00EC5B92" w:rsidP="00EC5B92">
            <w:pPr>
              <w:rPr>
                <w:rFonts w:ascii="Arial" w:hAnsi="Arial" w:cs="Arial"/>
                <w:sz w:val="18"/>
                <w:szCs w:val="18"/>
              </w:rPr>
            </w:pPr>
          </w:p>
        </w:tc>
        <w:tc>
          <w:tcPr>
            <w:tcW w:w="450" w:type="dxa"/>
            <w:shd w:val="clear" w:color="auto" w:fill="FFFFFF"/>
            <w:noWrap/>
            <w:vAlign w:val="center"/>
          </w:tcPr>
          <w:p w14:paraId="6387E3A4" w14:textId="77777777" w:rsidR="00EC5B92" w:rsidRPr="00DE7B7F" w:rsidRDefault="00EC5B92" w:rsidP="00EC5B92">
            <w:pPr>
              <w:rPr>
                <w:rFonts w:ascii="Arial" w:hAnsi="Arial" w:cs="Arial"/>
                <w:sz w:val="18"/>
                <w:szCs w:val="18"/>
              </w:rPr>
            </w:pPr>
          </w:p>
        </w:tc>
        <w:tc>
          <w:tcPr>
            <w:tcW w:w="3960" w:type="dxa"/>
            <w:vAlign w:val="center"/>
          </w:tcPr>
          <w:p w14:paraId="6F34FDBE" w14:textId="77777777" w:rsidR="00EC5B92" w:rsidRPr="00DE7B7F" w:rsidRDefault="00EC5B92" w:rsidP="00EC5B92">
            <w:pPr>
              <w:rPr>
                <w:rFonts w:ascii="Arial" w:hAnsi="Arial" w:cs="Arial"/>
                <w:sz w:val="18"/>
                <w:szCs w:val="18"/>
              </w:rPr>
            </w:pPr>
            <w:r w:rsidRPr="46B22216">
              <w:rPr>
                <w:rFonts w:ascii="Arial" w:hAnsi="Arial" w:cs="Arial"/>
                <w:sz w:val="18"/>
                <w:szCs w:val="18"/>
              </w:rPr>
              <w:t>MDLs must be established for all analytes.</w:t>
            </w:r>
          </w:p>
        </w:tc>
      </w:tr>
      <w:tr w:rsidR="00EC5B92" w:rsidRPr="00DE7B7F" w14:paraId="401E0569" w14:textId="77777777" w:rsidTr="00671FBC">
        <w:trPr>
          <w:trHeight w:val="854"/>
        </w:trPr>
        <w:tc>
          <w:tcPr>
            <w:tcW w:w="417" w:type="dxa"/>
            <w:noWrap/>
            <w:vAlign w:val="center"/>
          </w:tcPr>
          <w:p w14:paraId="4ECBB2EE" w14:textId="77777777" w:rsidR="00EC5B92" w:rsidRPr="00DE7B7F" w:rsidRDefault="00EC5A21" w:rsidP="00EC5B92">
            <w:pPr>
              <w:rPr>
                <w:rFonts w:ascii="Arial" w:hAnsi="Arial" w:cs="Arial"/>
                <w:sz w:val="18"/>
                <w:szCs w:val="18"/>
              </w:rPr>
            </w:pPr>
            <w:r>
              <w:rPr>
                <w:rFonts w:ascii="Arial" w:hAnsi="Arial" w:cs="Arial"/>
                <w:sz w:val="18"/>
                <w:szCs w:val="18"/>
              </w:rPr>
              <w:t>29</w:t>
            </w:r>
          </w:p>
        </w:tc>
        <w:tc>
          <w:tcPr>
            <w:tcW w:w="5714" w:type="dxa"/>
            <w:noWrap/>
          </w:tcPr>
          <w:p w14:paraId="779C2E39" w14:textId="77777777" w:rsidR="00EC5B92" w:rsidRDefault="00EC5B92" w:rsidP="00EC5B92">
            <w:pPr>
              <w:rPr>
                <w:rFonts w:ascii="Arial" w:hAnsi="Arial" w:cs="Arial"/>
                <w:spacing w:val="-2"/>
                <w:sz w:val="18"/>
                <w:szCs w:val="18"/>
              </w:rPr>
            </w:pPr>
          </w:p>
          <w:p w14:paraId="3DA631C6" w14:textId="77777777" w:rsidR="00EC5B92" w:rsidRDefault="00EC5B92" w:rsidP="00EC5B92">
            <w:pPr>
              <w:rPr>
                <w:rFonts w:ascii="Arial" w:hAnsi="Arial" w:cs="Arial"/>
                <w:sz w:val="18"/>
                <w:szCs w:val="18"/>
              </w:rPr>
            </w:pPr>
            <w:r>
              <w:rPr>
                <w:rFonts w:ascii="Arial" w:hAnsi="Arial" w:cs="Arial"/>
                <w:spacing w:val="-2"/>
                <w:sz w:val="18"/>
                <w:szCs w:val="18"/>
              </w:rPr>
              <w:t>How often is the MDL determined?</w:t>
            </w:r>
            <w:r w:rsidRPr="00DE7B7F">
              <w:rPr>
                <w:rFonts w:ascii="Arial" w:hAnsi="Arial" w:cs="Arial"/>
                <w:sz w:val="18"/>
                <w:szCs w:val="18"/>
              </w:rPr>
              <w:t xml:space="preserve"> [</w:t>
            </w:r>
            <w:r>
              <w:rPr>
                <w:rFonts w:ascii="Arial" w:hAnsi="Arial" w:cs="Arial"/>
                <w:sz w:val="18"/>
                <w:szCs w:val="18"/>
              </w:rPr>
              <w:t>40 CFR 136 Appendix B</w:t>
            </w:r>
            <w:r w:rsidRPr="00DE7B7F">
              <w:rPr>
                <w:rFonts w:ascii="Arial" w:hAnsi="Arial" w:cs="Arial"/>
                <w:sz w:val="18"/>
                <w:szCs w:val="18"/>
              </w:rPr>
              <w:t>]</w:t>
            </w:r>
          </w:p>
          <w:p w14:paraId="2BD05684" w14:textId="77777777" w:rsidR="00EC5B92" w:rsidRDefault="00EC5B92" w:rsidP="00EC5B92">
            <w:pPr>
              <w:rPr>
                <w:rFonts w:ascii="Arial" w:hAnsi="Arial" w:cs="Arial"/>
                <w:sz w:val="18"/>
                <w:szCs w:val="18"/>
              </w:rPr>
            </w:pPr>
          </w:p>
          <w:p w14:paraId="7293DAC5" w14:textId="77777777" w:rsidR="00EC5B92" w:rsidRDefault="003C2CEB" w:rsidP="00EC5B92">
            <w:pPr>
              <w:rPr>
                <w:rFonts w:ascii="Arial" w:hAnsi="Arial" w:cs="Arial"/>
                <w:sz w:val="18"/>
                <w:szCs w:val="18"/>
              </w:rPr>
            </w:pPr>
            <w:r w:rsidRPr="00A73C1E">
              <w:rPr>
                <w:rFonts w:ascii="Arial" w:hAnsi="Arial" w:cs="Arial"/>
                <w:b/>
                <w:bCs/>
                <w:sz w:val="18"/>
                <w:szCs w:val="18"/>
              </w:rPr>
              <w:t>ANSWER:</w:t>
            </w:r>
          </w:p>
          <w:p w14:paraId="2D3CA916" w14:textId="77777777" w:rsidR="00EC5B92" w:rsidRPr="00DE7B7F" w:rsidRDefault="00EC5B92" w:rsidP="00EC5B92">
            <w:pPr>
              <w:rPr>
                <w:rFonts w:ascii="Arial" w:hAnsi="Arial" w:cs="Arial"/>
                <w:sz w:val="18"/>
                <w:szCs w:val="18"/>
              </w:rPr>
            </w:pPr>
          </w:p>
        </w:tc>
        <w:tc>
          <w:tcPr>
            <w:tcW w:w="450" w:type="dxa"/>
            <w:shd w:val="clear" w:color="auto" w:fill="E7E6E6"/>
            <w:noWrap/>
            <w:vAlign w:val="center"/>
          </w:tcPr>
          <w:p w14:paraId="0B2F6BAA" w14:textId="77777777" w:rsidR="00EC5B92" w:rsidRPr="00DE7B7F" w:rsidRDefault="00EC5B92" w:rsidP="00EC5B92">
            <w:pPr>
              <w:rPr>
                <w:rFonts w:ascii="Arial" w:hAnsi="Arial" w:cs="Arial"/>
                <w:sz w:val="18"/>
                <w:szCs w:val="18"/>
              </w:rPr>
            </w:pPr>
          </w:p>
        </w:tc>
        <w:tc>
          <w:tcPr>
            <w:tcW w:w="450" w:type="dxa"/>
            <w:shd w:val="clear" w:color="auto" w:fill="FFFFFF"/>
            <w:noWrap/>
            <w:vAlign w:val="center"/>
          </w:tcPr>
          <w:p w14:paraId="354214DA" w14:textId="77777777" w:rsidR="00EC5B92" w:rsidRPr="00DE7B7F" w:rsidRDefault="00EC5B92" w:rsidP="00EC5B92">
            <w:pPr>
              <w:rPr>
                <w:rFonts w:ascii="Arial" w:hAnsi="Arial" w:cs="Arial"/>
                <w:sz w:val="18"/>
                <w:szCs w:val="18"/>
              </w:rPr>
            </w:pPr>
          </w:p>
        </w:tc>
        <w:tc>
          <w:tcPr>
            <w:tcW w:w="3960" w:type="dxa"/>
            <w:vAlign w:val="center"/>
          </w:tcPr>
          <w:p w14:paraId="4326BC99" w14:textId="77777777" w:rsidR="00EC5B92" w:rsidRPr="00DE7B7F" w:rsidRDefault="00EC5B92" w:rsidP="00EC5B92">
            <w:pPr>
              <w:rPr>
                <w:rFonts w:ascii="Arial" w:hAnsi="Arial" w:cs="Arial"/>
                <w:sz w:val="18"/>
                <w:szCs w:val="18"/>
              </w:rPr>
            </w:pPr>
            <w:r w:rsidRPr="46B22216">
              <w:rPr>
                <w:rFonts w:ascii="Arial" w:hAnsi="Arial" w:cs="Arial"/>
                <w:sz w:val="18"/>
                <w:szCs w:val="18"/>
              </w:rPr>
              <w:t>Ongoing data accumulation and annual verification is required with the 2017 MUR that was made effective September 27, 2017</w:t>
            </w:r>
          </w:p>
        </w:tc>
      </w:tr>
      <w:tr w:rsidR="00EC5B92" w:rsidRPr="00DE7B7F" w14:paraId="20BD5662" w14:textId="77777777" w:rsidTr="00671FBC">
        <w:trPr>
          <w:trHeight w:val="264"/>
        </w:trPr>
        <w:tc>
          <w:tcPr>
            <w:tcW w:w="417" w:type="dxa"/>
            <w:noWrap/>
            <w:vAlign w:val="center"/>
          </w:tcPr>
          <w:p w14:paraId="5AC26017" w14:textId="77777777" w:rsidR="00EC5B92" w:rsidRPr="00DE7B7F" w:rsidRDefault="00EC5A21" w:rsidP="00EC5B92">
            <w:pPr>
              <w:rPr>
                <w:rFonts w:ascii="Arial" w:hAnsi="Arial" w:cs="Arial"/>
                <w:sz w:val="18"/>
                <w:szCs w:val="18"/>
              </w:rPr>
            </w:pPr>
            <w:r>
              <w:rPr>
                <w:rFonts w:ascii="Arial" w:hAnsi="Arial" w:cs="Arial"/>
                <w:sz w:val="18"/>
                <w:szCs w:val="18"/>
              </w:rPr>
              <w:t>30</w:t>
            </w:r>
          </w:p>
        </w:tc>
        <w:tc>
          <w:tcPr>
            <w:tcW w:w="5714" w:type="dxa"/>
            <w:noWrap/>
            <w:vAlign w:val="center"/>
          </w:tcPr>
          <w:p w14:paraId="6DED2F1D" w14:textId="77777777" w:rsidR="00EC5B92" w:rsidRPr="00DE7B7F" w:rsidRDefault="00EC5B92" w:rsidP="00EC5B92">
            <w:pPr>
              <w:rPr>
                <w:rFonts w:ascii="Arial" w:hAnsi="Arial" w:cs="Arial"/>
                <w:sz w:val="18"/>
                <w:szCs w:val="18"/>
              </w:rPr>
            </w:pPr>
            <w:r w:rsidRPr="00DE7B7F">
              <w:rPr>
                <w:rFonts w:ascii="Arial" w:hAnsi="Arial" w:cs="Arial"/>
                <w:sz w:val="18"/>
                <w:szCs w:val="18"/>
              </w:rPr>
              <w:t xml:space="preserve">Is a </w:t>
            </w:r>
            <w:r>
              <w:rPr>
                <w:rFonts w:ascii="Arial" w:hAnsi="Arial" w:cs="Arial"/>
                <w:sz w:val="18"/>
                <w:szCs w:val="18"/>
              </w:rPr>
              <w:t>Laboratory Fortified Blank</w:t>
            </w:r>
            <w:r w:rsidRPr="00DE7B7F">
              <w:rPr>
                <w:rFonts w:ascii="Arial" w:hAnsi="Arial" w:cs="Arial"/>
                <w:sz w:val="18"/>
                <w:szCs w:val="18"/>
              </w:rPr>
              <w:t xml:space="preserve"> (</w:t>
            </w:r>
            <w:r>
              <w:rPr>
                <w:rFonts w:ascii="Arial" w:hAnsi="Arial" w:cs="Arial"/>
                <w:sz w:val="18"/>
                <w:szCs w:val="18"/>
              </w:rPr>
              <w:t>LFB</w:t>
            </w:r>
            <w:r w:rsidRPr="00DE7B7F">
              <w:rPr>
                <w:rFonts w:ascii="Arial" w:hAnsi="Arial" w:cs="Arial"/>
                <w:sz w:val="18"/>
                <w:szCs w:val="18"/>
              </w:rPr>
              <w:t>) analyzed</w:t>
            </w:r>
            <w:r>
              <w:rPr>
                <w:rFonts w:ascii="Arial" w:hAnsi="Arial" w:cs="Arial"/>
                <w:sz w:val="18"/>
                <w:szCs w:val="18"/>
              </w:rPr>
              <w:t xml:space="preserve"> with each batch of samples</w:t>
            </w:r>
            <w:r w:rsidRPr="00DE7B7F">
              <w:rPr>
                <w:rFonts w:ascii="Arial" w:hAnsi="Arial" w:cs="Arial"/>
                <w:sz w:val="18"/>
                <w:szCs w:val="18"/>
              </w:rPr>
              <w:t>? [EPA Method 300.0, Rev. 2.1 (1993), Section 9.</w:t>
            </w:r>
            <w:r>
              <w:rPr>
                <w:rFonts w:ascii="Arial" w:hAnsi="Arial" w:cs="Arial"/>
                <w:sz w:val="18"/>
                <w:szCs w:val="18"/>
              </w:rPr>
              <w:t>3</w:t>
            </w:r>
            <w:r w:rsidRPr="00DE7B7F">
              <w:rPr>
                <w:rFonts w:ascii="Arial" w:hAnsi="Arial" w:cs="Arial"/>
                <w:sz w:val="18"/>
                <w:szCs w:val="18"/>
              </w:rPr>
              <w:t>.</w:t>
            </w:r>
            <w:r>
              <w:rPr>
                <w:rFonts w:ascii="Arial" w:hAnsi="Arial" w:cs="Arial"/>
                <w:sz w:val="18"/>
                <w:szCs w:val="18"/>
              </w:rPr>
              <w:t>2</w:t>
            </w:r>
            <w:r w:rsidRPr="002C0B9A">
              <w:rPr>
                <w:rFonts w:ascii="Arial" w:hAnsi="Arial" w:cs="Arial"/>
                <w:sz w:val="18"/>
                <w:szCs w:val="18"/>
              </w:rPr>
              <w:t>]</w:t>
            </w:r>
          </w:p>
        </w:tc>
        <w:tc>
          <w:tcPr>
            <w:tcW w:w="450" w:type="dxa"/>
            <w:shd w:val="clear" w:color="auto" w:fill="FFFFFF"/>
            <w:noWrap/>
            <w:vAlign w:val="center"/>
          </w:tcPr>
          <w:p w14:paraId="3F3566CB" w14:textId="77777777" w:rsidR="00EC5B92" w:rsidRPr="00DE7B7F" w:rsidRDefault="00EC5B92" w:rsidP="00EC5B92">
            <w:pPr>
              <w:rPr>
                <w:rFonts w:ascii="Arial" w:hAnsi="Arial" w:cs="Arial"/>
                <w:sz w:val="18"/>
                <w:szCs w:val="18"/>
              </w:rPr>
            </w:pPr>
          </w:p>
        </w:tc>
        <w:tc>
          <w:tcPr>
            <w:tcW w:w="450" w:type="dxa"/>
            <w:shd w:val="clear" w:color="auto" w:fill="FFFFFF"/>
            <w:noWrap/>
            <w:vAlign w:val="center"/>
          </w:tcPr>
          <w:p w14:paraId="7EB54BF0" w14:textId="77777777" w:rsidR="00EC5B92" w:rsidRPr="00DE7B7F" w:rsidRDefault="00EC5B92" w:rsidP="00EC5B92">
            <w:pPr>
              <w:rPr>
                <w:rFonts w:ascii="Arial" w:hAnsi="Arial" w:cs="Arial"/>
                <w:sz w:val="18"/>
                <w:szCs w:val="18"/>
              </w:rPr>
            </w:pPr>
          </w:p>
        </w:tc>
        <w:tc>
          <w:tcPr>
            <w:tcW w:w="3960" w:type="dxa"/>
            <w:vAlign w:val="center"/>
          </w:tcPr>
          <w:p w14:paraId="0C2F405C" w14:textId="77777777" w:rsidR="00EC5B92" w:rsidRDefault="00EC5B92" w:rsidP="00EC5B92">
            <w:pPr>
              <w:rPr>
                <w:rFonts w:ascii="Arial" w:hAnsi="Arial" w:cs="Arial"/>
                <w:sz w:val="18"/>
                <w:szCs w:val="18"/>
              </w:rPr>
            </w:pPr>
            <w:r>
              <w:rPr>
                <w:rFonts w:ascii="Arial" w:hAnsi="Arial" w:cs="Arial"/>
                <w:sz w:val="18"/>
                <w:szCs w:val="18"/>
              </w:rPr>
              <w:t xml:space="preserve">LFB - </w:t>
            </w:r>
            <w:r w:rsidRPr="00855E52">
              <w:rPr>
                <w:rFonts w:ascii="Arial" w:hAnsi="Arial" w:cs="Arial"/>
                <w:sz w:val="18"/>
                <w:szCs w:val="18"/>
              </w:rPr>
              <w:t xml:space="preserve">An aliquot of reagent water or other blank matrices to which known quantities of the method analytes are added in the laboratory. The LFB is analyzed exactly like a sample, and its purpose is to determine </w:t>
            </w:r>
            <w:r w:rsidRPr="00855E52">
              <w:rPr>
                <w:rFonts w:ascii="Arial" w:hAnsi="Arial" w:cs="Arial"/>
                <w:sz w:val="18"/>
                <w:szCs w:val="18"/>
              </w:rPr>
              <w:lastRenderedPageBreak/>
              <w:t xml:space="preserve">whether the methodology is in control, and whether the laboratory </w:t>
            </w:r>
            <w:proofErr w:type="gramStart"/>
            <w:r w:rsidRPr="00855E52">
              <w:rPr>
                <w:rFonts w:ascii="Arial" w:hAnsi="Arial" w:cs="Arial"/>
                <w:sz w:val="18"/>
                <w:szCs w:val="18"/>
              </w:rPr>
              <w:t>is capable of making</w:t>
            </w:r>
            <w:proofErr w:type="gramEnd"/>
            <w:r w:rsidRPr="00855E52">
              <w:rPr>
                <w:rFonts w:ascii="Arial" w:hAnsi="Arial" w:cs="Arial"/>
                <w:sz w:val="18"/>
                <w:szCs w:val="18"/>
              </w:rPr>
              <w:t xml:space="preserve"> accurate and precise measurements.</w:t>
            </w:r>
          </w:p>
          <w:p w14:paraId="0BC4BACE" w14:textId="77777777" w:rsidR="00EC5B92" w:rsidRDefault="00EC5B92" w:rsidP="00EC5B92">
            <w:pPr>
              <w:rPr>
                <w:rFonts w:ascii="Arial" w:hAnsi="Arial" w:cs="Arial"/>
                <w:sz w:val="18"/>
                <w:szCs w:val="18"/>
              </w:rPr>
            </w:pPr>
          </w:p>
          <w:p w14:paraId="153F18DA" w14:textId="77777777" w:rsidR="00EC5B92" w:rsidRDefault="00EC5B92" w:rsidP="00EC5B92">
            <w:pPr>
              <w:rPr>
                <w:rFonts w:ascii="Arial" w:hAnsi="Arial" w:cs="Arial"/>
                <w:sz w:val="18"/>
                <w:szCs w:val="18"/>
              </w:rPr>
            </w:pPr>
            <w:r>
              <w:rPr>
                <w:rFonts w:ascii="Arial" w:hAnsi="Arial" w:cs="Arial"/>
                <w:sz w:val="18"/>
                <w:szCs w:val="18"/>
              </w:rPr>
              <w:t>The method does not specify if the LFB is primary or second source.</w:t>
            </w:r>
          </w:p>
          <w:p w14:paraId="30A91686" w14:textId="77777777" w:rsidR="00EC5B92" w:rsidRDefault="00EC5B92" w:rsidP="00EC5B92">
            <w:pPr>
              <w:rPr>
                <w:rFonts w:ascii="Arial" w:hAnsi="Arial" w:cs="Arial"/>
                <w:sz w:val="18"/>
                <w:szCs w:val="18"/>
              </w:rPr>
            </w:pPr>
          </w:p>
          <w:p w14:paraId="61D1D66A" w14:textId="77777777" w:rsidR="00EC5B92" w:rsidRDefault="00EC5B92" w:rsidP="00EC5B92">
            <w:pPr>
              <w:rPr>
                <w:rFonts w:ascii="Arial" w:hAnsi="Arial" w:cs="Arial"/>
                <w:sz w:val="18"/>
                <w:szCs w:val="18"/>
              </w:rPr>
            </w:pPr>
            <w:r>
              <w:rPr>
                <w:rFonts w:ascii="Arial" w:hAnsi="Arial" w:cs="Arial"/>
                <w:sz w:val="18"/>
                <w:szCs w:val="18"/>
              </w:rPr>
              <w:t>It is recommended that the LFB be prepared from a second source standard to satisfy NC WW/GW policy and sections 9.2.3 of the method.</w:t>
            </w:r>
          </w:p>
          <w:p w14:paraId="4A1B8224" w14:textId="77777777" w:rsidR="00EC5B92" w:rsidRDefault="00EC5B92" w:rsidP="00EC5B92">
            <w:pPr>
              <w:rPr>
                <w:rFonts w:ascii="Arial" w:hAnsi="Arial" w:cs="Arial"/>
                <w:sz w:val="18"/>
                <w:szCs w:val="18"/>
              </w:rPr>
            </w:pPr>
          </w:p>
          <w:p w14:paraId="1C5C6C8E" w14:textId="77777777" w:rsidR="00EC5B92" w:rsidRPr="00DE7B7F" w:rsidRDefault="00EC5B92" w:rsidP="00EC5B92">
            <w:pPr>
              <w:rPr>
                <w:rFonts w:ascii="Arial" w:hAnsi="Arial" w:cs="Arial"/>
                <w:sz w:val="18"/>
                <w:szCs w:val="18"/>
              </w:rPr>
            </w:pPr>
            <w:r w:rsidRPr="00A62D4B">
              <w:rPr>
                <w:rFonts w:ascii="Arial" w:hAnsi="Arial" w:cs="Arial"/>
                <w:sz w:val="18"/>
                <w:szCs w:val="18"/>
                <w:u w:val="single"/>
              </w:rPr>
              <w:t xml:space="preserve">If </w:t>
            </w:r>
            <w:r>
              <w:rPr>
                <w:rFonts w:ascii="Arial" w:hAnsi="Arial" w:cs="Arial"/>
                <w:sz w:val="18"/>
                <w:szCs w:val="18"/>
                <w:u w:val="single"/>
              </w:rPr>
              <w:t xml:space="preserve">prepared from a </w:t>
            </w:r>
            <w:r w:rsidRPr="00A62D4B">
              <w:rPr>
                <w:rFonts w:ascii="Arial" w:hAnsi="Arial" w:cs="Arial"/>
                <w:sz w:val="18"/>
                <w:szCs w:val="18"/>
                <w:u w:val="single"/>
              </w:rPr>
              <w:t>Primary</w:t>
            </w:r>
            <w:r>
              <w:rPr>
                <w:rFonts w:ascii="Arial" w:hAnsi="Arial" w:cs="Arial"/>
                <w:sz w:val="18"/>
                <w:szCs w:val="18"/>
                <w:u w:val="single"/>
              </w:rPr>
              <w:t xml:space="preserve"> source</w:t>
            </w:r>
            <w:r>
              <w:rPr>
                <w:rFonts w:ascii="Arial" w:hAnsi="Arial" w:cs="Arial"/>
                <w:sz w:val="18"/>
                <w:szCs w:val="18"/>
              </w:rPr>
              <w:t xml:space="preserve">: a QCS (which is second source) will also be </w:t>
            </w:r>
            <w:proofErr w:type="gramStart"/>
            <w:r>
              <w:rPr>
                <w:rFonts w:ascii="Arial" w:hAnsi="Arial" w:cs="Arial"/>
                <w:sz w:val="18"/>
                <w:szCs w:val="18"/>
              </w:rPr>
              <w:t>required</w:t>
            </w:r>
            <w:proofErr w:type="gramEnd"/>
            <w:r>
              <w:rPr>
                <w:rFonts w:ascii="Arial" w:hAnsi="Arial" w:cs="Arial"/>
                <w:sz w:val="18"/>
                <w:szCs w:val="18"/>
              </w:rPr>
              <w:t xml:space="preserve"> each day samples are analyzed per NC WW/GW policy [see question #30]</w:t>
            </w:r>
          </w:p>
        </w:tc>
      </w:tr>
      <w:tr w:rsidR="00EC5B92" w:rsidRPr="00DE7B7F" w14:paraId="656738BF" w14:textId="77777777" w:rsidTr="00671FBC">
        <w:trPr>
          <w:trHeight w:val="56"/>
        </w:trPr>
        <w:tc>
          <w:tcPr>
            <w:tcW w:w="417" w:type="dxa"/>
            <w:noWrap/>
            <w:vAlign w:val="center"/>
          </w:tcPr>
          <w:p w14:paraId="1AA7BC6E" w14:textId="77777777" w:rsidR="00EC5B92" w:rsidRPr="00DE7B7F" w:rsidRDefault="00C459F0" w:rsidP="00EC5B92">
            <w:pPr>
              <w:rPr>
                <w:rFonts w:ascii="Arial" w:hAnsi="Arial" w:cs="Arial"/>
                <w:sz w:val="18"/>
                <w:szCs w:val="18"/>
              </w:rPr>
            </w:pPr>
            <w:r>
              <w:rPr>
                <w:rFonts w:ascii="Arial" w:hAnsi="Arial" w:cs="Arial"/>
                <w:sz w:val="18"/>
                <w:szCs w:val="18"/>
              </w:rPr>
              <w:lastRenderedPageBreak/>
              <w:t>31</w:t>
            </w:r>
          </w:p>
        </w:tc>
        <w:tc>
          <w:tcPr>
            <w:tcW w:w="5714" w:type="dxa"/>
            <w:noWrap/>
          </w:tcPr>
          <w:p w14:paraId="2FF47EBC" w14:textId="77777777" w:rsidR="00EC5B92" w:rsidRDefault="00EC5B92" w:rsidP="00EC5B92">
            <w:pPr>
              <w:rPr>
                <w:rFonts w:ascii="Arial" w:hAnsi="Arial" w:cs="Arial"/>
                <w:sz w:val="18"/>
                <w:szCs w:val="18"/>
              </w:rPr>
            </w:pPr>
          </w:p>
          <w:p w14:paraId="51AEC3AB" w14:textId="77777777" w:rsidR="00EC5B92" w:rsidRDefault="00EC5B92" w:rsidP="00EC5B92">
            <w:pPr>
              <w:rPr>
                <w:rFonts w:ascii="Arial" w:hAnsi="Arial" w:cs="Arial"/>
                <w:sz w:val="18"/>
                <w:szCs w:val="18"/>
              </w:rPr>
            </w:pPr>
            <w:r>
              <w:rPr>
                <w:rFonts w:ascii="Arial" w:hAnsi="Arial" w:cs="Arial"/>
                <w:sz w:val="18"/>
                <w:szCs w:val="18"/>
              </w:rPr>
              <w:t xml:space="preserve">What is the acceptance criterion </w:t>
            </w:r>
            <w:r w:rsidRPr="00DE7B7F">
              <w:rPr>
                <w:rFonts w:ascii="Arial" w:hAnsi="Arial" w:cs="Arial"/>
                <w:sz w:val="18"/>
                <w:szCs w:val="18"/>
              </w:rPr>
              <w:t xml:space="preserve">for the </w:t>
            </w:r>
            <w:r>
              <w:rPr>
                <w:rFonts w:ascii="Arial" w:hAnsi="Arial" w:cs="Arial"/>
                <w:sz w:val="18"/>
                <w:szCs w:val="18"/>
              </w:rPr>
              <w:t>LFB</w:t>
            </w:r>
            <w:r w:rsidRPr="00DE7B7F">
              <w:rPr>
                <w:rFonts w:ascii="Arial" w:hAnsi="Arial" w:cs="Arial"/>
                <w:sz w:val="18"/>
                <w:szCs w:val="18"/>
              </w:rPr>
              <w:t>? [EPA Method 300.0, Rev. 2.1 (1993), Section 9.</w:t>
            </w:r>
            <w:r>
              <w:rPr>
                <w:rFonts w:ascii="Arial" w:hAnsi="Arial" w:cs="Arial"/>
                <w:sz w:val="18"/>
                <w:szCs w:val="18"/>
              </w:rPr>
              <w:t>3</w:t>
            </w:r>
            <w:r w:rsidRPr="00DE7B7F">
              <w:rPr>
                <w:rFonts w:ascii="Arial" w:hAnsi="Arial" w:cs="Arial"/>
                <w:sz w:val="18"/>
                <w:szCs w:val="18"/>
              </w:rPr>
              <w:t>.</w:t>
            </w:r>
            <w:r>
              <w:rPr>
                <w:rFonts w:ascii="Arial" w:hAnsi="Arial" w:cs="Arial"/>
                <w:sz w:val="18"/>
                <w:szCs w:val="18"/>
              </w:rPr>
              <w:t>2</w:t>
            </w:r>
            <w:r w:rsidRPr="00DE7B7F">
              <w:rPr>
                <w:rFonts w:ascii="Arial" w:hAnsi="Arial" w:cs="Arial"/>
                <w:sz w:val="18"/>
                <w:szCs w:val="18"/>
              </w:rPr>
              <w:t>]</w:t>
            </w:r>
          </w:p>
          <w:p w14:paraId="38955B00" w14:textId="77777777" w:rsidR="00EC5B92" w:rsidRDefault="00EC5B92" w:rsidP="00EC5B92">
            <w:pPr>
              <w:rPr>
                <w:rFonts w:ascii="Arial" w:hAnsi="Arial" w:cs="Arial"/>
                <w:sz w:val="18"/>
                <w:szCs w:val="18"/>
              </w:rPr>
            </w:pPr>
          </w:p>
          <w:p w14:paraId="54D0EDB5" w14:textId="77777777" w:rsidR="004516AB" w:rsidRDefault="004516AB" w:rsidP="00EC5B92">
            <w:pPr>
              <w:rPr>
                <w:rFonts w:ascii="Arial" w:hAnsi="Arial" w:cs="Arial"/>
                <w:sz w:val="18"/>
                <w:szCs w:val="18"/>
              </w:rPr>
            </w:pPr>
            <w:r w:rsidRPr="00A73C1E">
              <w:rPr>
                <w:rFonts w:ascii="Arial" w:hAnsi="Arial" w:cs="Arial"/>
                <w:b/>
                <w:bCs/>
                <w:sz w:val="18"/>
                <w:szCs w:val="18"/>
              </w:rPr>
              <w:t>ANSWER:</w:t>
            </w:r>
          </w:p>
          <w:p w14:paraId="6E3C295E" w14:textId="77777777" w:rsidR="00EC5B92" w:rsidRPr="00DE7B7F" w:rsidRDefault="00EC5B92" w:rsidP="00EC5B92">
            <w:pPr>
              <w:rPr>
                <w:rFonts w:ascii="Arial" w:hAnsi="Arial" w:cs="Arial"/>
                <w:sz w:val="18"/>
                <w:szCs w:val="18"/>
              </w:rPr>
            </w:pPr>
          </w:p>
        </w:tc>
        <w:tc>
          <w:tcPr>
            <w:tcW w:w="450" w:type="dxa"/>
            <w:shd w:val="clear" w:color="auto" w:fill="E7E6E6"/>
            <w:noWrap/>
            <w:vAlign w:val="center"/>
          </w:tcPr>
          <w:p w14:paraId="150BFB94" w14:textId="77777777" w:rsidR="00EC5B92" w:rsidRPr="00DE7B7F" w:rsidRDefault="00EC5B92" w:rsidP="00EC5B92">
            <w:pPr>
              <w:rPr>
                <w:rFonts w:ascii="Arial" w:hAnsi="Arial" w:cs="Arial"/>
                <w:sz w:val="18"/>
                <w:szCs w:val="18"/>
              </w:rPr>
            </w:pPr>
          </w:p>
        </w:tc>
        <w:tc>
          <w:tcPr>
            <w:tcW w:w="450" w:type="dxa"/>
            <w:shd w:val="clear" w:color="auto" w:fill="FFFFFF"/>
            <w:noWrap/>
            <w:vAlign w:val="center"/>
          </w:tcPr>
          <w:p w14:paraId="07BF1D22" w14:textId="77777777" w:rsidR="00EC5B92" w:rsidRPr="00DE7B7F" w:rsidRDefault="00EC5B92" w:rsidP="00EC5B92">
            <w:pPr>
              <w:rPr>
                <w:rFonts w:ascii="Arial" w:hAnsi="Arial" w:cs="Arial"/>
                <w:sz w:val="18"/>
                <w:szCs w:val="18"/>
              </w:rPr>
            </w:pPr>
          </w:p>
        </w:tc>
        <w:tc>
          <w:tcPr>
            <w:tcW w:w="3960" w:type="dxa"/>
            <w:vAlign w:val="center"/>
          </w:tcPr>
          <w:p w14:paraId="49CD55F3" w14:textId="77777777" w:rsidR="00EC5B92" w:rsidRPr="00DE7B7F" w:rsidRDefault="00EC5B92" w:rsidP="00EC5B92">
            <w:pPr>
              <w:rPr>
                <w:rFonts w:ascii="Arial" w:hAnsi="Arial" w:cs="Arial"/>
                <w:sz w:val="18"/>
                <w:szCs w:val="18"/>
              </w:rPr>
            </w:pPr>
            <w:r w:rsidRPr="46B22216">
              <w:rPr>
                <w:rFonts w:ascii="Arial" w:hAnsi="Arial" w:cs="Arial"/>
                <w:sz w:val="18"/>
                <w:szCs w:val="18"/>
              </w:rPr>
              <w:t>Method requires 90 - 110 % recovery</w:t>
            </w:r>
          </w:p>
        </w:tc>
      </w:tr>
      <w:tr w:rsidR="00EC5B92" w:rsidRPr="00DE7B7F" w14:paraId="1EA98FF3" w14:textId="77777777" w:rsidTr="00671FBC">
        <w:trPr>
          <w:trHeight w:val="264"/>
        </w:trPr>
        <w:tc>
          <w:tcPr>
            <w:tcW w:w="417" w:type="dxa"/>
            <w:noWrap/>
            <w:vAlign w:val="center"/>
          </w:tcPr>
          <w:p w14:paraId="43F8DFB0" w14:textId="77777777" w:rsidR="00EC5B92" w:rsidRPr="00DE7B7F" w:rsidRDefault="00C459F0" w:rsidP="00EC5B92">
            <w:pPr>
              <w:rPr>
                <w:rFonts w:ascii="Arial" w:hAnsi="Arial" w:cs="Arial"/>
                <w:sz w:val="18"/>
                <w:szCs w:val="18"/>
              </w:rPr>
            </w:pPr>
            <w:r>
              <w:rPr>
                <w:rFonts w:ascii="Arial" w:hAnsi="Arial" w:cs="Arial"/>
                <w:sz w:val="18"/>
                <w:szCs w:val="18"/>
              </w:rPr>
              <w:t>32</w:t>
            </w:r>
          </w:p>
        </w:tc>
        <w:tc>
          <w:tcPr>
            <w:tcW w:w="5714" w:type="dxa"/>
            <w:noWrap/>
          </w:tcPr>
          <w:p w14:paraId="3DAA36C8" w14:textId="77777777" w:rsidR="00EC5B92" w:rsidRDefault="00EC5B92" w:rsidP="00EC5B92">
            <w:pPr>
              <w:rPr>
                <w:rFonts w:ascii="Arial" w:hAnsi="Arial" w:cs="Arial"/>
                <w:sz w:val="18"/>
                <w:szCs w:val="18"/>
              </w:rPr>
            </w:pPr>
          </w:p>
          <w:p w14:paraId="46047A50" w14:textId="77777777" w:rsidR="00EC5B92" w:rsidRDefault="00EC5B92" w:rsidP="00EC5B92">
            <w:pPr>
              <w:rPr>
                <w:rFonts w:ascii="Arial" w:hAnsi="Arial" w:cs="Arial"/>
                <w:sz w:val="18"/>
                <w:szCs w:val="18"/>
              </w:rPr>
            </w:pPr>
            <w:r w:rsidRPr="00DE7B7F">
              <w:rPr>
                <w:rFonts w:ascii="Arial" w:hAnsi="Arial" w:cs="Arial"/>
                <w:sz w:val="18"/>
                <w:szCs w:val="18"/>
              </w:rPr>
              <w:t xml:space="preserve">What corrective action is taken if the acceptance criterion is not met for the </w:t>
            </w:r>
            <w:r>
              <w:rPr>
                <w:rFonts w:ascii="Arial" w:hAnsi="Arial" w:cs="Arial"/>
                <w:sz w:val="18"/>
                <w:szCs w:val="18"/>
              </w:rPr>
              <w:t>LFB</w:t>
            </w:r>
            <w:r w:rsidRPr="00DE7B7F">
              <w:rPr>
                <w:rFonts w:ascii="Arial" w:hAnsi="Arial" w:cs="Arial"/>
                <w:sz w:val="18"/>
                <w:szCs w:val="18"/>
              </w:rPr>
              <w:t>? [EPA Method 300.0, Rev. 2.1 (1993), Section 9.2.3]</w:t>
            </w:r>
          </w:p>
          <w:p w14:paraId="34D518DE" w14:textId="77777777" w:rsidR="00EC5B92" w:rsidRDefault="00EC5B92" w:rsidP="00EC5B92">
            <w:pPr>
              <w:rPr>
                <w:rFonts w:ascii="Arial" w:hAnsi="Arial" w:cs="Arial"/>
                <w:sz w:val="18"/>
                <w:szCs w:val="18"/>
              </w:rPr>
            </w:pPr>
          </w:p>
          <w:p w14:paraId="6E27D343" w14:textId="77777777" w:rsidR="00EC5B92" w:rsidRDefault="004516AB" w:rsidP="00EC5B92">
            <w:pPr>
              <w:rPr>
                <w:rFonts w:ascii="Arial" w:hAnsi="Arial" w:cs="Arial"/>
                <w:sz w:val="18"/>
                <w:szCs w:val="18"/>
              </w:rPr>
            </w:pPr>
            <w:r w:rsidRPr="00A73C1E">
              <w:rPr>
                <w:rFonts w:ascii="Arial" w:hAnsi="Arial" w:cs="Arial"/>
                <w:b/>
                <w:bCs/>
                <w:sz w:val="18"/>
                <w:szCs w:val="18"/>
              </w:rPr>
              <w:t>ANSWER:</w:t>
            </w:r>
          </w:p>
          <w:p w14:paraId="08E0B0A6" w14:textId="77777777" w:rsidR="00EC5B92" w:rsidRDefault="00EC5B92" w:rsidP="00EC5B92">
            <w:pPr>
              <w:rPr>
                <w:rFonts w:ascii="Arial" w:hAnsi="Arial" w:cs="Arial"/>
                <w:sz w:val="18"/>
                <w:szCs w:val="18"/>
              </w:rPr>
            </w:pPr>
          </w:p>
          <w:p w14:paraId="2EE574CC" w14:textId="77777777" w:rsidR="00EC5B92" w:rsidRDefault="00EC5B92" w:rsidP="00EC5B92">
            <w:pPr>
              <w:rPr>
                <w:rFonts w:ascii="Arial" w:hAnsi="Arial" w:cs="Arial"/>
                <w:sz w:val="18"/>
                <w:szCs w:val="18"/>
              </w:rPr>
            </w:pPr>
          </w:p>
          <w:p w14:paraId="33BE7B32" w14:textId="77777777" w:rsidR="00EC5B92" w:rsidRPr="00DE7B7F" w:rsidRDefault="00EC5B92" w:rsidP="00EC5B92">
            <w:pPr>
              <w:rPr>
                <w:rFonts w:ascii="Arial" w:hAnsi="Arial" w:cs="Arial"/>
                <w:sz w:val="18"/>
                <w:szCs w:val="18"/>
              </w:rPr>
            </w:pPr>
          </w:p>
        </w:tc>
        <w:tc>
          <w:tcPr>
            <w:tcW w:w="450" w:type="dxa"/>
            <w:shd w:val="clear" w:color="auto" w:fill="E7E6E6"/>
            <w:noWrap/>
            <w:vAlign w:val="center"/>
          </w:tcPr>
          <w:p w14:paraId="2D88F2C6" w14:textId="77777777" w:rsidR="00EC5B92" w:rsidRPr="00DE7B7F" w:rsidRDefault="00EC5B92" w:rsidP="00EC5B92">
            <w:pPr>
              <w:rPr>
                <w:rFonts w:ascii="Arial" w:hAnsi="Arial" w:cs="Arial"/>
                <w:sz w:val="18"/>
                <w:szCs w:val="18"/>
              </w:rPr>
            </w:pPr>
          </w:p>
        </w:tc>
        <w:tc>
          <w:tcPr>
            <w:tcW w:w="450" w:type="dxa"/>
            <w:shd w:val="clear" w:color="auto" w:fill="FFFFFF"/>
            <w:noWrap/>
            <w:vAlign w:val="center"/>
          </w:tcPr>
          <w:p w14:paraId="79D665F3" w14:textId="77777777" w:rsidR="00EC5B92" w:rsidRPr="00DE7B7F" w:rsidRDefault="00EC5B92" w:rsidP="00EC5B92">
            <w:pPr>
              <w:rPr>
                <w:rFonts w:ascii="Arial" w:hAnsi="Arial" w:cs="Arial"/>
                <w:sz w:val="18"/>
                <w:szCs w:val="18"/>
              </w:rPr>
            </w:pPr>
          </w:p>
        </w:tc>
        <w:tc>
          <w:tcPr>
            <w:tcW w:w="3960" w:type="dxa"/>
            <w:vAlign w:val="center"/>
          </w:tcPr>
          <w:p w14:paraId="31121B2E" w14:textId="77777777" w:rsidR="00EC5B92" w:rsidRPr="00DE7B7F" w:rsidRDefault="00EC5B92" w:rsidP="00EC5B92">
            <w:pPr>
              <w:rPr>
                <w:rFonts w:ascii="Arial" w:hAnsi="Arial" w:cs="Arial"/>
                <w:sz w:val="18"/>
                <w:szCs w:val="18"/>
              </w:rPr>
            </w:pPr>
            <w:r w:rsidRPr="00855E52">
              <w:rPr>
                <w:rFonts w:ascii="Arial" w:hAnsi="Arial" w:cs="Arial"/>
                <w:sz w:val="18"/>
                <w:szCs w:val="18"/>
              </w:rPr>
              <w:t>If the recovery of any analyte falls outside the required control limits of 90-110%, that analyte is judged out of control, and the source of the problem should be identified and resolved before continuing analyses.</w:t>
            </w:r>
          </w:p>
        </w:tc>
      </w:tr>
      <w:tr w:rsidR="00EC5B92" w:rsidRPr="00DE7B7F" w14:paraId="1EB130BD" w14:textId="77777777" w:rsidTr="00671FBC">
        <w:trPr>
          <w:trHeight w:val="264"/>
        </w:trPr>
        <w:tc>
          <w:tcPr>
            <w:tcW w:w="417" w:type="dxa"/>
            <w:noWrap/>
            <w:vAlign w:val="center"/>
          </w:tcPr>
          <w:p w14:paraId="6A0427C1" w14:textId="77777777" w:rsidR="00EC5B92" w:rsidRPr="7BEC51F8" w:rsidRDefault="00C459F0" w:rsidP="00EC5B92">
            <w:pPr>
              <w:rPr>
                <w:rFonts w:ascii="Arial" w:hAnsi="Arial" w:cs="Arial"/>
                <w:sz w:val="18"/>
                <w:szCs w:val="18"/>
              </w:rPr>
            </w:pPr>
            <w:r>
              <w:rPr>
                <w:rFonts w:ascii="Arial" w:hAnsi="Arial" w:cs="Arial"/>
                <w:sz w:val="18"/>
                <w:szCs w:val="18"/>
              </w:rPr>
              <w:t>33</w:t>
            </w:r>
          </w:p>
        </w:tc>
        <w:tc>
          <w:tcPr>
            <w:tcW w:w="5714" w:type="dxa"/>
            <w:noWrap/>
            <w:vAlign w:val="center"/>
          </w:tcPr>
          <w:p w14:paraId="3C760615" w14:textId="77777777" w:rsidR="00EC5B92" w:rsidRDefault="00EC5B92" w:rsidP="00EC5B92">
            <w:pPr>
              <w:rPr>
                <w:rFonts w:ascii="Arial" w:hAnsi="Arial" w:cs="Arial"/>
                <w:sz w:val="18"/>
                <w:szCs w:val="18"/>
              </w:rPr>
            </w:pPr>
          </w:p>
          <w:p w14:paraId="16D42DD8" w14:textId="77777777" w:rsidR="00EC5B92" w:rsidRDefault="00EC5B92" w:rsidP="00EC5B92">
            <w:pPr>
              <w:rPr>
                <w:rFonts w:ascii="Arial" w:hAnsi="Arial" w:cs="Arial"/>
                <w:sz w:val="18"/>
                <w:szCs w:val="18"/>
              </w:rPr>
            </w:pPr>
            <w:r>
              <w:rPr>
                <w:rFonts w:ascii="Arial" w:hAnsi="Arial" w:cs="Arial"/>
                <w:sz w:val="18"/>
                <w:szCs w:val="18"/>
              </w:rPr>
              <w:t>Is a Quality Control Sample (QCS- second source standard) analyzed after each initial calibration prior to sample analysis? [</w:t>
            </w:r>
            <w:r w:rsidRPr="00EC5B92">
              <w:rPr>
                <w:rFonts w:ascii="Arial" w:hAnsi="Arial" w:cs="Arial"/>
                <w:sz w:val="18"/>
                <w:szCs w:val="18"/>
              </w:rPr>
              <w:t>15A NCAC 2H .0805 (a) (7) (H) (ii)</w:t>
            </w:r>
            <w:r>
              <w:rPr>
                <w:rFonts w:ascii="Arial" w:hAnsi="Arial" w:cs="Arial"/>
                <w:sz w:val="18"/>
                <w:szCs w:val="18"/>
              </w:rPr>
              <w:t xml:space="preserve"> and EPA Method 300.0, Rev 2.1 (1993), Section 3.12] </w:t>
            </w:r>
          </w:p>
          <w:p w14:paraId="64EF859E" w14:textId="77777777" w:rsidR="00EC5B92" w:rsidRPr="00DE7B7F" w:rsidRDefault="00EC5B92" w:rsidP="00EC5B92">
            <w:pPr>
              <w:rPr>
                <w:rFonts w:ascii="Arial" w:hAnsi="Arial" w:cs="Arial"/>
                <w:sz w:val="18"/>
                <w:szCs w:val="18"/>
              </w:rPr>
            </w:pPr>
          </w:p>
        </w:tc>
        <w:tc>
          <w:tcPr>
            <w:tcW w:w="450" w:type="dxa"/>
            <w:noWrap/>
            <w:vAlign w:val="center"/>
          </w:tcPr>
          <w:p w14:paraId="53E5E98C" w14:textId="77777777" w:rsidR="00EC5B92" w:rsidRPr="00DE7B7F" w:rsidRDefault="00EC5B92" w:rsidP="00EC5B92">
            <w:pPr>
              <w:rPr>
                <w:rFonts w:ascii="Arial" w:hAnsi="Arial" w:cs="Arial"/>
                <w:sz w:val="18"/>
                <w:szCs w:val="18"/>
              </w:rPr>
            </w:pPr>
          </w:p>
        </w:tc>
        <w:tc>
          <w:tcPr>
            <w:tcW w:w="450" w:type="dxa"/>
            <w:shd w:val="clear" w:color="auto" w:fill="FFFFFF"/>
            <w:noWrap/>
            <w:vAlign w:val="center"/>
          </w:tcPr>
          <w:p w14:paraId="363D6FF5" w14:textId="77777777" w:rsidR="00EC5B92" w:rsidRPr="00DE7B7F" w:rsidRDefault="00EC5B92" w:rsidP="00EC5B92">
            <w:pPr>
              <w:rPr>
                <w:rFonts w:ascii="Arial" w:hAnsi="Arial" w:cs="Arial"/>
                <w:sz w:val="18"/>
                <w:szCs w:val="18"/>
              </w:rPr>
            </w:pPr>
          </w:p>
        </w:tc>
        <w:tc>
          <w:tcPr>
            <w:tcW w:w="3960" w:type="dxa"/>
            <w:vAlign w:val="center"/>
          </w:tcPr>
          <w:p w14:paraId="6DFCEA82" w14:textId="77777777" w:rsidR="00EC5B92" w:rsidRDefault="00EC5B92" w:rsidP="00EC5B92">
            <w:pPr>
              <w:rPr>
                <w:rFonts w:ascii="Arial" w:hAnsi="Arial" w:cs="Arial"/>
                <w:sz w:val="18"/>
                <w:szCs w:val="18"/>
              </w:rPr>
            </w:pPr>
            <w:r w:rsidRPr="00EC5B92">
              <w:rPr>
                <w:rFonts w:ascii="Arial" w:hAnsi="Arial" w:cs="Arial"/>
                <w:sz w:val="18"/>
                <w:szCs w:val="18"/>
              </w:rPr>
              <w:t>Laboratories shall analyze one known second source standard to verify the accuracy of standard preparation if an initial calibration is performed and in accordance with the referenced method requirements thereafter.</w:t>
            </w:r>
          </w:p>
          <w:p w14:paraId="1ABD7BA2" w14:textId="77777777" w:rsidR="00EC5B92" w:rsidRDefault="00EC5B92" w:rsidP="00EC5B92">
            <w:pPr>
              <w:rPr>
                <w:rFonts w:ascii="Arial" w:hAnsi="Arial" w:cs="Arial"/>
                <w:sz w:val="18"/>
                <w:szCs w:val="18"/>
              </w:rPr>
            </w:pPr>
          </w:p>
          <w:p w14:paraId="723CB9CF" w14:textId="77777777" w:rsidR="00EC5B92" w:rsidRPr="00855E52" w:rsidRDefault="00EC5B92" w:rsidP="00EC5B92">
            <w:pPr>
              <w:rPr>
                <w:rFonts w:ascii="Arial" w:hAnsi="Arial" w:cs="Arial"/>
                <w:sz w:val="18"/>
                <w:szCs w:val="18"/>
              </w:rPr>
            </w:pPr>
            <w:r>
              <w:rPr>
                <w:rFonts w:ascii="Arial" w:hAnsi="Arial" w:cs="Arial"/>
                <w:sz w:val="18"/>
                <w:szCs w:val="18"/>
              </w:rPr>
              <w:t>If the LFB is prepared from a second source, the requirement is satisfied.</w:t>
            </w:r>
          </w:p>
        </w:tc>
      </w:tr>
      <w:tr w:rsidR="00EC5B92" w:rsidRPr="00DE7B7F" w14:paraId="02C3C33F" w14:textId="77777777" w:rsidTr="00671FBC">
        <w:trPr>
          <w:trHeight w:val="264"/>
        </w:trPr>
        <w:tc>
          <w:tcPr>
            <w:tcW w:w="417" w:type="dxa"/>
            <w:noWrap/>
            <w:vAlign w:val="center"/>
          </w:tcPr>
          <w:p w14:paraId="0EA783ED" w14:textId="77777777" w:rsidR="00EC5B92" w:rsidRPr="7BEC51F8" w:rsidRDefault="00C459F0" w:rsidP="00EC5B92">
            <w:pPr>
              <w:rPr>
                <w:rFonts w:ascii="Arial" w:hAnsi="Arial" w:cs="Arial"/>
                <w:sz w:val="18"/>
                <w:szCs w:val="18"/>
              </w:rPr>
            </w:pPr>
            <w:r>
              <w:rPr>
                <w:rFonts w:ascii="Arial" w:hAnsi="Arial" w:cs="Arial"/>
                <w:sz w:val="18"/>
                <w:szCs w:val="18"/>
              </w:rPr>
              <w:t>34</w:t>
            </w:r>
          </w:p>
        </w:tc>
        <w:tc>
          <w:tcPr>
            <w:tcW w:w="5714" w:type="dxa"/>
            <w:noWrap/>
          </w:tcPr>
          <w:p w14:paraId="4B7CD697" w14:textId="77777777" w:rsidR="00EC5B92" w:rsidRDefault="00EC5B92" w:rsidP="00EC5B92">
            <w:pPr>
              <w:rPr>
                <w:rFonts w:ascii="Arial" w:hAnsi="Arial" w:cs="Arial"/>
                <w:sz w:val="18"/>
                <w:szCs w:val="18"/>
              </w:rPr>
            </w:pPr>
          </w:p>
          <w:p w14:paraId="0F41413D" w14:textId="77777777" w:rsidR="00EC5B92" w:rsidRDefault="00EC5B92" w:rsidP="00EC5B92">
            <w:pPr>
              <w:rPr>
                <w:rFonts w:ascii="Arial" w:hAnsi="Arial" w:cs="Arial"/>
                <w:sz w:val="18"/>
                <w:szCs w:val="18"/>
              </w:rPr>
            </w:pPr>
            <w:r>
              <w:rPr>
                <w:rFonts w:ascii="Arial" w:hAnsi="Arial" w:cs="Arial"/>
                <w:sz w:val="18"/>
                <w:szCs w:val="18"/>
              </w:rPr>
              <w:t xml:space="preserve">What is the acceptance criterion </w:t>
            </w:r>
            <w:r w:rsidRPr="00DE7B7F">
              <w:rPr>
                <w:rFonts w:ascii="Arial" w:hAnsi="Arial" w:cs="Arial"/>
                <w:sz w:val="18"/>
                <w:szCs w:val="18"/>
              </w:rPr>
              <w:t>for the QCS? [EPA Method 300.0, Rev. 2.1 (1993), Section 9.</w:t>
            </w:r>
            <w:r>
              <w:rPr>
                <w:rFonts w:ascii="Arial" w:hAnsi="Arial" w:cs="Arial"/>
                <w:sz w:val="18"/>
                <w:szCs w:val="18"/>
              </w:rPr>
              <w:t>2.3.</w:t>
            </w:r>
            <w:r w:rsidRPr="00DE7B7F">
              <w:rPr>
                <w:rFonts w:ascii="Arial" w:hAnsi="Arial" w:cs="Arial"/>
                <w:sz w:val="18"/>
                <w:szCs w:val="18"/>
              </w:rPr>
              <w:t>]</w:t>
            </w:r>
          </w:p>
          <w:p w14:paraId="55708797" w14:textId="77777777" w:rsidR="00EC5B92" w:rsidRDefault="00EC5B92" w:rsidP="00EC5B92">
            <w:pPr>
              <w:rPr>
                <w:rFonts w:ascii="Arial" w:hAnsi="Arial" w:cs="Arial"/>
                <w:sz w:val="18"/>
                <w:szCs w:val="18"/>
              </w:rPr>
            </w:pPr>
          </w:p>
          <w:p w14:paraId="590EA22B" w14:textId="77777777" w:rsidR="00EC5B92" w:rsidRDefault="004516AB" w:rsidP="00EC5B92">
            <w:pPr>
              <w:rPr>
                <w:rFonts w:ascii="Arial" w:hAnsi="Arial" w:cs="Arial"/>
                <w:sz w:val="18"/>
                <w:szCs w:val="18"/>
              </w:rPr>
            </w:pPr>
            <w:r w:rsidRPr="00A73C1E">
              <w:rPr>
                <w:rFonts w:ascii="Arial" w:hAnsi="Arial" w:cs="Arial"/>
                <w:b/>
                <w:bCs/>
                <w:sz w:val="18"/>
                <w:szCs w:val="18"/>
              </w:rPr>
              <w:t>ANSWER:</w:t>
            </w:r>
          </w:p>
          <w:p w14:paraId="21701E32" w14:textId="77777777" w:rsidR="00EC5B92" w:rsidRDefault="00EC5B92" w:rsidP="00EC5B92">
            <w:pPr>
              <w:rPr>
                <w:rFonts w:ascii="Arial" w:hAnsi="Arial" w:cs="Arial"/>
                <w:sz w:val="18"/>
                <w:szCs w:val="18"/>
              </w:rPr>
            </w:pPr>
          </w:p>
        </w:tc>
        <w:tc>
          <w:tcPr>
            <w:tcW w:w="450" w:type="dxa"/>
            <w:shd w:val="clear" w:color="auto" w:fill="E7E6E6"/>
            <w:noWrap/>
            <w:vAlign w:val="center"/>
          </w:tcPr>
          <w:p w14:paraId="65431E15" w14:textId="77777777" w:rsidR="00EC5B92" w:rsidRPr="00DE7B7F" w:rsidRDefault="00EC5B92" w:rsidP="00EC5B92">
            <w:pPr>
              <w:rPr>
                <w:rFonts w:ascii="Arial" w:hAnsi="Arial" w:cs="Arial"/>
                <w:sz w:val="18"/>
                <w:szCs w:val="18"/>
              </w:rPr>
            </w:pPr>
          </w:p>
        </w:tc>
        <w:tc>
          <w:tcPr>
            <w:tcW w:w="450" w:type="dxa"/>
            <w:shd w:val="clear" w:color="auto" w:fill="FFFFFF"/>
            <w:noWrap/>
            <w:vAlign w:val="center"/>
          </w:tcPr>
          <w:p w14:paraId="5AE5F520" w14:textId="77777777" w:rsidR="00EC5B92" w:rsidRPr="00DE7B7F" w:rsidRDefault="00EC5B92" w:rsidP="00EC5B92">
            <w:pPr>
              <w:rPr>
                <w:rFonts w:ascii="Arial" w:hAnsi="Arial" w:cs="Arial"/>
                <w:sz w:val="18"/>
                <w:szCs w:val="18"/>
              </w:rPr>
            </w:pPr>
          </w:p>
        </w:tc>
        <w:tc>
          <w:tcPr>
            <w:tcW w:w="3960" w:type="dxa"/>
            <w:vAlign w:val="center"/>
          </w:tcPr>
          <w:p w14:paraId="42F9C33D" w14:textId="77777777" w:rsidR="00EC5B92" w:rsidRDefault="00EC5B92" w:rsidP="00EC5B92">
            <w:pPr>
              <w:rPr>
                <w:rFonts w:ascii="Arial" w:hAnsi="Arial" w:cs="Arial"/>
                <w:sz w:val="18"/>
                <w:szCs w:val="18"/>
              </w:rPr>
            </w:pPr>
            <w:r w:rsidRPr="46B22216">
              <w:rPr>
                <w:rFonts w:ascii="Arial" w:hAnsi="Arial" w:cs="Arial"/>
                <w:sz w:val="18"/>
                <w:szCs w:val="18"/>
              </w:rPr>
              <w:t>Method requires 90 - 110 % recovery</w:t>
            </w:r>
          </w:p>
        </w:tc>
      </w:tr>
      <w:tr w:rsidR="00EC5B92" w:rsidRPr="00DE7B7F" w14:paraId="4D22CFAE" w14:textId="77777777" w:rsidTr="00671FBC">
        <w:trPr>
          <w:trHeight w:val="264"/>
        </w:trPr>
        <w:tc>
          <w:tcPr>
            <w:tcW w:w="417" w:type="dxa"/>
            <w:noWrap/>
            <w:vAlign w:val="center"/>
          </w:tcPr>
          <w:p w14:paraId="2B25F153" w14:textId="77777777" w:rsidR="00EC5B92" w:rsidRDefault="00C459F0" w:rsidP="00EC5B92">
            <w:pPr>
              <w:rPr>
                <w:rFonts w:ascii="Arial" w:hAnsi="Arial" w:cs="Arial"/>
                <w:sz w:val="18"/>
                <w:szCs w:val="18"/>
              </w:rPr>
            </w:pPr>
            <w:r>
              <w:rPr>
                <w:rFonts w:ascii="Arial" w:hAnsi="Arial" w:cs="Arial"/>
                <w:sz w:val="18"/>
                <w:szCs w:val="18"/>
              </w:rPr>
              <w:t>35</w:t>
            </w:r>
          </w:p>
        </w:tc>
        <w:tc>
          <w:tcPr>
            <w:tcW w:w="5714" w:type="dxa"/>
            <w:noWrap/>
          </w:tcPr>
          <w:p w14:paraId="69A7C1C9" w14:textId="77777777" w:rsidR="00EC5B92" w:rsidRDefault="00EC5B92" w:rsidP="00EC5B92">
            <w:pPr>
              <w:rPr>
                <w:rFonts w:ascii="Arial" w:hAnsi="Arial" w:cs="Arial"/>
                <w:sz w:val="18"/>
                <w:szCs w:val="18"/>
              </w:rPr>
            </w:pPr>
          </w:p>
          <w:p w14:paraId="63C23B8C" w14:textId="77777777" w:rsidR="00EC5B92" w:rsidRDefault="00EC5B92" w:rsidP="00EC5B92">
            <w:pPr>
              <w:rPr>
                <w:rFonts w:ascii="Arial" w:hAnsi="Arial" w:cs="Arial"/>
                <w:sz w:val="18"/>
                <w:szCs w:val="18"/>
              </w:rPr>
            </w:pPr>
            <w:r w:rsidRPr="00DE7B7F">
              <w:rPr>
                <w:rFonts w:ascii="Arial" w:hAnsi="Arial" w:cs="Arial"/>
                <w:sz w:val="18"/>
                <w:szCs w:val="18"/>
              </w:rPr>
              <w:t>What corrective action is taken if the acceptance criterion is not met for the QCS? [EPA Method 300.0, Rev. 2.1 (1993), Section 9.2.3]</w:t>
            </w:r>
          </w:p>
          <w:p w14:paraId="2D73498B" w14:textId="77777777" w:rsidR="00EC5B92" w:rsidRDefault="00EC5B92" w:rsidP="00EC5B92">
            <w:pPr>
              <w:rPr>
                <w:rFonts w:ascii="Arial" w:hAnsi="Arial" w:cs="Arial"/>
                <w:sz w:val="18"/>
                <w:szCs w:val="18"/>
              </w:rPr>
            </w:pPr>
          </w:p>
          <w:p w14:paraId="3AD9319D" w14:textId="77777777" w:rsidR="00EC5B92" w:rsidRDefault="004516AB" w:rsidP="00EC5B92">
            <w:pPr>
              <w:rPr>
                <w:rFonts w:ascii="Arial" w:hAnsi="Arial" w:cs="Arial"/>
                <w:sz w:val="18"/>
                <w:szCs w:val="18"/>
              </w:rPr>
            </w:pPr>
            <w:r w:rsidRPr="00A73C1E">
              <w:rPr>
                <w:rFonts w:ascii="Arial" w:hAnsi="Arial" w:cs="Arial"/>
                <w:b/>
                <w:bCs/>
                <w:sz w:val="18"/>
                <w:szCs w:val="18"/>
              </w:rPr>
              <w:t>ANSWER:</w:t>
            </w:r>
          </w:p>
          <w:p w14:paraId="39511EE4" w14:textId="77777777" w:rsidR="00EC5B92" w:rsidRDefault="00EC5B92" w:rsidP="00EC5B92">
            <w:pPr>
              <w:rPr>
                <w:rFonts w:ascii="Arial" w:hAnsi="Arial" w:cs="Arial"/>
                <w:sz w:val="18"/>
                <w:szCs w:val="18"/>
              </w:rPr>
            </w:pPr>
          </w:p>
          <w:p w14:paraId="781AD5E9" w14:textId="77777777" w:rsidR="00EC5B92" w:rsidRDefault="00EC5B92" w:rsidP="00EC5B92">
            <w:pPr>
              <w:rPr>
                <w:rFonts w:ascii="Arial" w:hAnsi="Arial" w:cs="Arial"/>
                <w:sz w:val="18"/>
                <w:szCs w:val="18"/>
              </w:rPr>
            </w:pPr>
          </w:p>
          <w:p w14:paraId="388D379E" w14:textId="77777777" w:rsidR="00EC5B92" w:rsidRDefault="00EC5B92" w:rsidP="00EC5B92">
            <w:pPr>
              <w:rPr>
                <w:rFonts w:ascii="Arial" w:hAnsi="Arial" w:cs="Arial"/>
                <w:sz w:val="18"/>
                <w:szCs w:val="18"/>
              </w:rPr>
            </w:pPr>
          </w:p>
          <w:p w14:paraId="1C9B7880" w14:textId="77777777" w:rsidR="00EC5B92" w:rsidRDefault="00EC5B92" w:rsidP="00EC5B92">
            <w:pPr>
              <w:rPr>
                <w:rFonts w:ascii="Arial" w:hAnsi="Arial" w:cs="Arial"/>
                <w:sz w:val="18"/>
                <w:szCs w:val="18"/>
              </w:rPr>
            </w:pPr>
          </w:p>
        </w:tc>
        <w:tc>
          <w:tcPr>
            <w:tcW w:w="450" w:type="dxa"/>
            <w:shd w:val="clear" w:color="auto" w:fill="E7E6E6"/>
            <w:noWrap/>
            <w:vAlign w:val="center"/>
          </w:tcPr>
          <w:p w14:paraId="136A80A6" w14:textId="77777777" w:rsidR="00EC5B92" w:rsidRPr="00DE7B7F" w:rsidRDefault="00EC5B92" w:rsidP="00EC5B92">
            <w:pPr>
              <w:rPr>
                <w:rFonts w:ascii="Arial" w:hAnsi="Arial" w:cs="Arial"/>
                <w:sz w:val="18"/>
                <w:szCs w:val="18"/>
              </w:rPr>
            </w:pPr>
          </w:p>
        </w:tc>
        <w:tc>
          <w:tcPr>
            <w:tcW w:w="450" w:type="dxa"/>
            <w:shd w:val="clear" w:color="auto" w:fill="FFFFFF"/>
            <w:noWrap/>
            <w:vAlign w:val="center"/>
          </w:tcPr>
          <w:p w14:paraId="77D611FB" w14:textId="77777777" w:rsidR="00EC5B92" w:rsidRPr="00DE7B7F" w:rsidRDefault="00EC5B92" w:rsidP="00EC5B92">
            <w:pPr>
              <w:rPr>
                <w:rFonts w:ascii="Arial" w:hAnsi="Arial" w:cs="Arial"/>
                <w:sz w:val="18"/>
                <w:szCs w:val="18"/>
              </w:rPr>
            </w:pPr>
          </w:p>
        </w:tc>
        <w:tc>
          <w:tcPr>
            <w:tcW w:w="3960" w:type="dxa"/>
            <w:vAlign w:val="center"/>
          </w:tcPr>
          <w:p w14:paraId="6A7CB46E" w14:textId="77777777" w:rsidR="00EC5B92" w:rsidRDefault="00EC5B92" w:rsidP="00EC5B92">
            <w:pPr>
              <w:rPr>
                <w:rFonts w:ascii="Arial" w:hAnsi="Arial" w:cs="Arial"/>
                <w:sz w:val="18"/>
                <w:szCs w:val="18"/>
              </w:rPr>
            </w:pPr>
            <w:r w:rsidRPr="00855E52">
              <w:rPr>
                <w:rFonts w:ascii="Arial" w:hAnsi="Arial" w:cs="Arial"/>
                <w:sz w:val="18"/>
                <w:szCs w:val="18"/>
              </w:rPr>
              <w:t>If the recovery of any analyte falls outside the required control limits of 90-110%, that analyte is judged out of control, and the source of the problem should be identified and resolved before continuing analyses.</w:t>
            </w:r>
          </w:p>
        </w:tc>
      </w:tr>
      <w:tr w:rsidR="004516AB" w:rsidRPr="00DE7B7F" w14:paraId="325CCA50" w14:textId="77777777" w:rsidTr="00AE6F1B">
        <w:trPr>
          <w:trHeight w:val="264"/>
        </w:trPr>
        <w:tc>
          <w:tcPr>
            <w:tcW w:w="417" w:type="dxa"/>
            <w:noWrap/>
            <w:vAlign w:val="center"/>
          </w:tcPr>
          <w:p w14:paraId="4B861962" w14:textId="77777777" w:rsidR="004516AB" w:rsidRDefault="004516AB" w:rsidP="004516AB">
            <w:pPr>
              <w:rPr>
                <w:rFonts w:ascii="Arial" w:hAnsi="Arial" w:cs="Arial"/>
                <w:sz w:val="18"/>
                <w:szCs w:val="18"/>
              </w:rPr>
            </w:pPr>
            <w:r>
              <w:rPr>
                <w:rFonts w:ascii="Arial" w:hAnsi="Arial" w:cs="Arial"/>
                <w:sz w:val="18"/>
                <w:szCs w:val="18"/>
              </w:rPr>
              <w:t>36</w:t>
            </w:r>
          </w:p>
        </w:tc>
        <w:tc>
          <w:tcPr>
            <w:tcW w:w="5714" w:type="dxa"/>
            <w:noWrap/>
            <w:vAlign w:val="center"/>
          </w:tcPr>
          <w:p w14:paraId="72888FE7" w14:textId="77777777" w:rsidR="004516AB" w:rsidRDefault="004516AB" w:rsidP="004516AB">
            <w:pPr>
              <w:rPr>
                <w:rFonts w:ascii="Arial" w:hAnsi="Arial" w:cs="Arial"/>
                <w:sz w:val="18"/>
                <w:szCs w:val="18"/>
              </w:rPr>
            </w:pPr>
            <w:r>
              <w:rPr>
                <w:rFonts w:ascii="Arial" w:hAnsi="Arial"/>
                <w:spacing w:val="-2"/>
                <w:sz w:val="18"/>
                <w:szCs w:val="18"/>
              </w:rPr>
              <w:t xml:space="preserve">Is a lower reporting limit standard analyzed or </w:t>
            </w:r>
            <w:proofErr w:type="gramStart"/>
            <w:r>
              <w:rPr>
                <w:rFonts w:ascii="Arial" w:hAnsi="Arial"/>
                <w:spacing w:val="-2"/>
                <w:sz w:val="18"/>
                <w:szCs w:val="18"/>
              </w:rPr>
              <w:t>back-calculated</w:t>
            </w:r>
            <w:proofErr w:type="gramEnd"/>
            <w:r>
              <w:rPr>
                <w:rFonts w:ascii="Arial" w:hAnsi="Arial"/>
                <w:spacing w:val="-2"/>
                <w:sz w:val="18"/>
                <w:szCs w:val="18"/>
              </w:rPr>
              <w:t xml:space="preserve"> with each analysis? [</w:t>
            </w:r>
            <w:r w:rsidRPr="009468AC">
              <w:rPr>
                <w:rFonts w:ascii="Arial" w:hAnsi="Arial" w:cs="Arial"/>
                <w:sz w:val="18"/>
                <w:szCs w:val="18"/>
              </w:rPr>
              <w:t>15A NCAC 2H .0805 (a) (7)</w:t>
            </w:r>
            <w:r>
              <w:rPr>
                <w:rFonts w:ascii="Arial" w:hAnsi="Arial" w:cs="Arial"/>
                <w:sz w:val="18"/>
                <w:szCs w:val="18"/>
              </w:rPr>
              <w:t xml:space="preserve"> (H)]</w:t>
            </w:r>
          </w:p>
        </w:tc>
        <w:tc>
          <w:tcPr>
            <w:tcW w:w="450" w:type="dxa"/>
            <w:noWrap/>
            <w:vAlign w:val="center"/>
          </w:tcPr>
          <w:p w14:paraId="7C057FCF" w14:textId="77777777" w:rsidR="004516AB" w:rsidRPr="00DE7B7F" w:rsidRDefault="004516AB" w:rsidP="004516AB">
            <w:pPr>
              <w:rPr>
                <w:rFonts w:ascii="Arial" w:hAnsi="Arial" w:cs="Arial"/>
                <w:sz w:val="18"/>
                <w:szCs w:val="18"/>
              </w:rPr>
            </w:pPr>
          </w:p>
        </w:tc>
        <w:tc>
          <w:tcPr>
            <w:tcW w:w="450" w:type="dxa"/>
            <w:shd w:val="clear" w:color="auto" w:fill="FFFFFF"/>
            <w:noWrap/>
            <w:vAlign w:val="center"/>
          </w:tcPr>
          <w:p w14:paraId="7A0521CE" w14:textId="77777777" w:rsidR="004516AB" w:rsidRPr="00DE7B7F" w:rsidRDefault="004516AB" w:rsidP="004516AB">
            <w:pPr>
              <w:rPr>
                <w:rFonts w:ascii="Arial" w:hAnsi="Arial" w:cs="Arial"/>
                <w:sz w:val="18"/>
                <w:szCs w:val="18"/>
              </w:rPr>
            </w:pPr>
          </w:p>
        </w:tc>
        <w:tc>
          <w:tcPr>
            <w:tcW w:w="3960" w:type="dxa"/>
            <w:vAlign w:val="center"/>
          </w:tcPr>
          <w:p w14:paraId="31EED48C" w14:textId="77777777" w:rsidR="004516AB" w:rsidRPr="00855E52" w:rsidRDefault="004516AB" w:rsidP="004516AB">
            <w:pPr>
              <w:rPr>
                <w:rFonts w:ascii="Arial" w:hAnsi="Arial" w:cs="Arial"/>
                <w:sz w:val="18"/>
                <w:szCs w:val="18"/>
              </w:rPr>
            </w:pPr>
            <w:r>
              <w:rPr>
                <w:rFonts w:ascii="Arial" w:hAnsi="Arial"/>
                <w:spacing w:val="-2"/>
                <w:sz w:val="18"/>
                <w:szCs w:val="18"/>
              </w:rPr>
              <w:t>Laboratories shall analyze or back-calculate a standard at the same concentration as the lowest reporting concentration each day samples are analyzed.</w:t>
            </w:r>
          </w:p>
        </w:tc>
      </w:tr>
      <w:tr w:rsidR="00CB2115" w:rsidRPr="00DE7B7F" w14:paraId="2ED4BBD1" w14:textId="77777777" w:rsidTr="00CB2115">
        <w:trPr>
          <w:trHeight w:val="264"/>
        </w:trPr>
        <w:tc>
          <w:tcPr>
            <w:tcW w:w="417" w:type="dxa"/>
            <w:noWrap/>
            <w:vAlign w:val="center"/>
          </w:tcPr>
          <w:p w14:paraId="2CCA3588" w14:textId="77777777" w:rsidR="00CB2115" w:rsidRDefault="00C459F0" w:rsidP="00CB2115">
            <w:pPr>
              <w:rPr>
                <w:rFonts w:ascii="Arial" w:hAnsi="Arial" w:cs="Arial"/>
                <w:sz w:val="18"/>
                <w:szCs w:val="18"/>
              </w:rPr>
            </w:pPr>
            <w:r>
              <w:rPr>
                <w:rFonts w:ascii="Arial" w:hAnsi="Arial" w:cs="Arial"/>
                <w:sz w:val="18"/>
                <w:szCs w:val="18"/>
              </w:rPr>
              <w:t>37</w:t>
            </w:r>
          </w:p>
        </w:tc>
        <w:tc>
          <w:tcPr>
            <w:tcW w:w="5714" w:type="dxa"/>
            <w:noWrap/>
          </w:tcPr>
          <w:p w14:paraId="64746D68" w14:textId="77777777" w:rsidR="00CB2115" w:rsidRDefault="00CB2115" w:rsidP="00CB2115">
            <w:pPr>
              <w:rPr>
                <w:rFonts w:ascii="Arial" w:hAnsi="Arial" w:cs="Arial"/>
                <w:sz w:val="18"/>
                <w:szCs w:val="18"/>
              </w:rPr>
            </w:pPr>
            <w:r>
              <w:rPr>
                <w:rFonts w:ascii="Arial" w:hAnsi="Arial"/>
                <w:spacing w:val="-2"/>
                <w:sz w:val="18"/>
                <w:szCs w:val="18"/>
              </w:rPr>
              <w:t xml:space="preserve">What is the acceptance criterion for the lower reporting limit standard? </w:t>
            </w:r>
            <w:r w:rsidRPr="0145D97F">
              <w:rPr>
                <w:rFonts w:ascii="Arial" w:hAnsi="Arial" w:cs="Arial"/>
                <w:sz w:val="18"/>
                <w:szCs w:val="18"/>
              </w:rPr>
              <w:t>[15A NCAC 2H .0805 (a) (7) (</w:t>
            </w:r>
            <w:r>
              <w:rPr>
                <w:rFonts w:ascii="Arial" w:hAnsi="Arial" w:cs="Arial"/>
                <w:sz w:val="18"/>
                <w:szCs w:val="18"/>
              </w:rPr>
              <w:t>A</w:t>
            </w:r>
            <w:r w:rsidRPr="0145D97F">
              <w:rPr>
                <w:rFonts w:ascii="Arial" w:hAnsi="Arial" w:cs="Arial"/>
                <w:sz w:val="18"/>
                <w:szCs w:val="18"/>
              </w:rPr>
              <w:t>)]</w:t>
            </w:r>
          </w:p>
          <w:p w14:paraId="6196282A" w14:textId="77777777" w:rsidR="004516AB" w:rsidRDefault="004516AB" w:rsidP="00CB2115">
            <w:pPr>
              <w:rPr>
                <w:rFonts w:ascii="Arial" w:hAnsi="Arial" w:cs="Arial"/>
                <w:sz w:val="18"/>
                <w:szCs w:val="18"/>
              </w:rPr>
            </w:pPr>
          </w:p>
          <w:p w14:paraId="588FB6FC" w14:textId="77777777" w:rsidR="004516AB" w:rsidRDefault="004516AB" w:rsidP="00CB2115">
            <w:pPr>
              <w:rPr>
                <w:rFonts w:ascii="Arial" w:hAnsi="Arial"/>
                <w:spacing w:val="-2"/>
                <w:sz w:val="18"/>
                <w:szCs w:val="18"/>
              </w:rPr>
            </w:pPr>
            <w:r w:rsidRPr="00A73C1E">
              <w:rPr>
                <w:rFonts w:ascii="Arial" w:hAnsi="Arial" w:cs="Arial"/>
                <w:b/>
                <w:bCs/>
                <w:sz w:val="18"/>
                <w:szCs w:val="18"/>
              </w:rPr>
              <w:t>ANSWER:</w:t>
            </w:r>
          </w:p>
        </w:tc>
        <w:tc>
          <w:tcPr>
            <w:tcW w:w="450" w:type="dxa"/>
            <w:shd w:val="clear" w:color="auto" w:fill="E7E6E6"/>
            <w:noWrap/>
            <w:vAlign w:val="center"/>
          </w:tcPr>
          <w:p w14:paraId="1C6BD8AF" w14:textId="77777777" w:rsidR="00CB2115" w:rsidRPr="00DE7B7F" w:rsidRDefault="00CB2115" w:rsidP="00CB2115">
            <w:pPr>
              <w:rPr>
                <w:rFonts w:ascii="Arial" w:hAnsi="Arial" w:cs="Arial"/>
                <w:sz w:val="18"/>
                <w:szCs w:val="18"/>
              </w:rPr>
            </w:pPr>
          </w:p>
        </w:tc>
        <w:tc>
          <w:tcPr>
            <w:tcW w:w="450" w:type="dxa"/>
            <w:shd w:val="clear" w:color="auto" w:fill="FFFFFF"/>
            <w:noWrap/>
            <w:vAlign w:val="center"/>
          </w:tcPr>
          <w:p w14:paraId="70648411" w14:textId="77777777" w:rsidR="00CB2115" w:rsidRPr="00DE7B7F" w:rsidRDefault="00CB2115" w:rsidP="00CB2115">
            <w:pPr>
              <w:rPr>
                <w:rFonts w:ascii="Arial" w:hAnsi="Arial" w:cs="Arial"/>
                <w:sz w:val="18"/>
                <w:szCs w:val="18"/>
              </w:rPr>
            </w:pPr>
          </w:p>
        </w:tc>
        <w:tc>
          <w:tcPr>
            <w:tcW w:w="3960" w:type="dxa"/>
            <w:vAlign w:val="center"/>
          </w:tcPr>
          <w:p w14:paraId="5B2B7FDA" w14:textId="77777777" w:rsidR="00CB2115" w:rsidRDefault="00CB2115" w:rsidP="00CB2115">
            <w:pPr>
              <w:rPr>
                <w:rFonts w:ascii="Arial" w:hAnsi="Arial"/>
                <w:spacing w:val="-2"/>
                <w:sz w:val="18"/>
                <w:szCs w:val="18"/>
              </w:rPr>
            </w:pPr>
            <w:r w:rsidRPr="003F72A5">
              <w:rPr>
                <w:rFonts w:ascii="Arial" w:hAnsi="Arial" w:cs="Arial"/>
                <w:sz w:val="18"/>
                <w:szCs w:val="18"/>
              </w:rPr>
              <w:t>Unless specified by the method or this Rule, each laboratory shall establish performance acceptance criteria for all quality control analyses.</w:t>
            </w:r>
          </w:p>
        </w:tc>
      </w:tr>
      <w:tr w:rsidR="003905A4" w:rsidRPr="00DE7B7F" w14:paraId="35555244" w14:textId="77777777" w:rsidTr="00CB2115">
        <w:trPr>
          <w:trHeight w:val="264"/>
        </w:trPr>
        <w:tc>
          <w:tcPr>
            <w:tcW w:w="417" w:type="dxa"/>
            <w:noWrap/>
            <w:vAlign w:val="center"/>
          </w:tcPr>
          <w:p w14:paraId="323610CD" w14:textId="77777777" w:rsidR="003905A4" w:rsidRDefault="00C459F0" w:rsidP="003905A4">
            <w:pPr>
              <w:rPr>
                <w:rFonts w:ascii="Arial" w:hAnsi="Arial" w:cs="Arial"/>
                <w:sz w:val="18"/>
                <w:szCs w:val="18"/>
              </w:rPr>
            </w:pPr>
            <w:r>
              <w:rPr>
                <w:rFonts w:ascii="Arial" w:hAnsi="Arial" w:cs="Arial"/>
                <w:sz w:val="18"/>
                <w:szCs w:val="18"/>
              </w:rPr>
              <w:t>38</w:t>
            </w:r>
          </w:p>
        </w:tc>
        <w:tc>
          <w:tcPr>
            <w:tcW w:w="5714" w:type="dxa"/>
            <w:noWrap/>
            <w:vAlign w:val="center"/>
          </w:tcPr>
          <w:p w14:paraId="5F2F5413" w14:textId="77777777" w:rsidR="003905A4" w:rsidRDefault="003905A4" w:rsidP="003905A4">
            <w:pPr>
              <w:suppressAutoHyphens/>
              <w:ind w:right="36"/>
              <w:jc w:val="both"/>
              <w:rPr>
                <w:rFonts w:ascii="Arial" w:hAnsi="Arial"/>
                <w:spacing w:val="-2"/>
                <w:sz w:val="18"/>
                <w:szCs w:val="18"/>
              </w:rPr>
            </w:pPr>
            <w:r>
              <w:rPr>
                <w:rFonts w:ascii="Arial" w:hAnsi="Arial"/>
                <w:spacing w:val="-2"/>
                <w:sz w:val="18"/>
                <w:szCs w:val="18"/>
              </w:rPr>
              <w:t>What corrective action does the laboratory take if the lower reporting limit standard does not meet the acceptance criterion?</w:t>
            </w:r>
            <w:r>
              <w:t xml:space="preserve"> </w:t>
            </w:r>
            <w:r>
              <w:rPr>
                <w:rFonts w:ascii="Arial" w:hAnsi="Arial"/>
                <w:spacing w:val="-2"/>
                <w:sz w:val="18"/>
                <w:szCs w:val="18"/>
              </w:rPr>
              <w:t>[</w:t>
            </w:r>
            <w:r w:rsidRPr="005B7899">
              <w:rPr>
                <w:rFonts w:ascii="Arial" w:hAnsi="Arial"/>
                <w:spacing w:val="-2"/>
                <w:sz w:val="18"/>
                <w:szCs w:val="18"/>
              </w:rPr>
              <w:t>15A NCAC 2H .0805 (a) (7) (</w:t>
            </w:r>
            <w:r>
              <w:rPr>
                <w:rFonts w:ascii="Arial" w:hAnsi="Arial"/>
                <w:spacing w:val="-2"/>
                <w:sz w:val="18"/>
                <w:szCs w:val="18"/>
              </w:rPr>
              <w:t>B</w:t>
            </w:r>
            <w:r w:rsidRPr="005B7899">
              <w:rPr>
                <w:rFonts w:ascii="Arial" w:hAnsi="Arial"/>
                <w:spacing w:val="-2"/>
                <w:sz w:val="18"/>
                <w:szCs w:val="18"/>
              </w:rPr>
              <w:t>)</w:t>
            </w:r>
            <w:r>
              <w:rPr>
                <w:rFonts w:ascii="Arial" w:hAnsi="Arial"/>
                <w:spacing w:val="-2"/>
                <w:sz w:val="18"/>
                <w:szCs w:val="18"/>
              </w:rPr>
              <w:t>]</w:t>
            </w:r>
          </w:p>
          <w:p w14:paraId="35B9414F" w14:textId="77777777" w:rsidR="003905A4" w:rsidRDefault="003905A4" w:rsidP="003905A4">
            <w:pPr>
              <w:suppressAutoHyphens/>
              <w:ind w:right="36"/>
              <w:jc w:val="both"/>
              <w:rPr>
                <w:rFonts w:ascii="Arial" w:hAnsi="Arial"/>
                <w:spacing w:val="-2"/>
                <w:sz w:val="18"/>
                <w:szCs w:val="18"/>
              </w:rPr>
            </w:pPr>
          </w:p>
          <w:p w14:paraId="1F0B3676" w14:textId="77777777" w:rsidR="003905A4" w:rsidRDefault="004516AB" w:rsidP="003905A4">
            <w:pPr>
              <w:suppressAutoHyphens/>
              <w:ind w:right="36"/>
              <w:jc w:val="both"/>
              <w:rPr>
                <w:rFonts w:ascii="Arial" w:hAnsi="Arial" w:cs="Arial"/>
                <w:b/>
                <w:bCs/>
                <w:sz w:val="18"/>
                <w:szCs w:val="18"/>
              </w:rPr>
            </w:pPr>
            <w:r w:rsidRPr="00A73C1E">
              <w:rPr>
                <w:rFonts w:ascii="Arial" w:hAnsi="Arial" w:cs="Arial"/>
                <w:b/>
                <w:bCs/>
                <w:sz w:val="18"/>
                <w:szCs w:val="18"/>
              </w:rPr>
              <w:t>ANSWER:</w:t>
            </w:r>
          </w:p>
          <w:p w14:paraId="0C3520A4" w14:textId="77777777" w:rsidR="004516AB" w:rsidRDefault="004516AB" w:rsidP="003905A4">
            <w:pPr>
              <w:suppressAutoHyphens/>
              <w:ind w:right="36"/>
              <w:jc w:val="both"/>
              <w:rPr>
                <w:rFonts w:ascii="Arial" w:hAnsi="Arial" w:cs="Arial"/>
                <w:b/>
                <w:bCs/>
                <w:sz w:val="18"/>
                <w:szCs w:val="18"/>
              </w:rPr>
            </w:pPr>
          </w:p>
          <w:p w14:paraId="6D31E9E6" w14:textId="77777777" w:rsidR="004516AB" w:rsidRDefault="004516AB" w:rsidP="003905A4">
            <w:pPr>
              <w:suppressAutoHyphens/>
              <w:ind w:right="36"/>
              <w:jc w:val="both"/>
              <w:rPr>
                <w:rFonts w:ascii="Arial" w:hAnsi="Arial"/>
                <w:spacing w:val="-2"/>
                <w:sz w:val="18"/>
                <w:szCs w:val="18"/>
              </w:rPr>
            </w:pPr>
          </w:p>
          <w:p w14:paraId="2EE710D8" w14:textId="77777777" w:rsidR="003905A4" w:rsidRDefault="003905A4" w:rsidP="003905A4">
            <w:pPr>
              <w:rPr>
                <w:rFonts w:ascii="Arial" w:hAnsi="Arial"/>
                <w:spacing w:val="-2"/>
                <w:sz w:val="18"/>
                <w:szCs w:val="18"/>
              </w:rPr>
            </w:pPr>
          </w:p>
        </w:tc>
        <w:tc>
          <w:tcPr>
            <w:tcW w:w="450" w:type="dxa"/>
            <w:shd w:val="clear" w:color="auto" w:fill="E7E6E6"/>
            <w:noWrap/>
            <w:vAlign w:val="center"/>
          </w:tcPr>
          <w:p w14:paraId="717E04B5" w14:textId="77777777" w:rsidR="003905A4" w:rsidRPr="00DE7B7F" w:rsidRDefault="003905A4" w:rsidP="003905A4">
            <w:pPr>
              <w:rPr>
                <w:rFonts w:ascii="Arial" w:hAnsi="Arial" w:cs="Arial"/>
                <w:sz w:val="18"/>
                <w:szCs w:val="18"/>
              </w:rPr>
            </w:pPr>
          </w:p>
        </w:tc>
        <w:tc>
          <w:tcPr>
            <w:tcW w:w="450" w:type="dxa"/>
            <w:shd w:val="clear" w:color="auto" w:fill="FFFFFF"/>
            <w:noWrap/>
            <w:vAlign w:val="center"/>
          </w:tcPr>
          <w:p w14:paraId="0A879695" w14:textId="77777777" w:rsidR="003905A4" w:rsidRPr="00DE7B7F" w:rsidRDefault="003905A4" w:rsidP="003905A4">
            <w:pPr>
              <w:rPr>
                <w:rFonts w:ascii="Arial" w:hAnsi="Arial" w:cs="Arial"/>
                <w:sz w:val="18"/>
                <w:szCs w:val="18"/>
              </w:rPr>
            </w:pPr>
          </w:p>
        </w:tc>
        <w:tc>
          <w:tcPr>
            <w:tcW w:w="3960" w:type="dxa"/>
            <w:vAlign w:val="center"/>
          </w:tcPr>
          <w:p w14:paraId="0EA88B4D" w14:textId="77777777" w:rsidR="003905A4" w:rsidRDefault="003905A4" w:rsidP="003905A4">
            <w:pPr>
              <w:rPr>
                <w:rFonts w:ascii="Arial" w:hAnsi="Arial" w:cs="Arial"/>
                <w:sz w:val="18"/>
                <w:szCs w:val="18"/>
              </w:rPr>
            </w:pPr>
            <w:r w:rsidRPr="00DB4C5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p w14:paraId="72F4D326" w14:textId="77777777" w:rsidR="003905A4" w:rsidRDefault="003905A4" w:rsidP="003905A4">
            <w:pPr>
              <w:rPr>
                <w:rFonts w:ascii="Arial" w:hAnsi="Arial"/>
                <w:spacing w:val="-2"/>
                <w:sz w:val="18"/>
                <w:szCs w:val="18"/>
              </w:rPr>
            </w:pPr>
            <w:r>
              <w:rPr>
                <w:rFonts w:ascii="Arial" w:hAnsi="Arial" w:cs="Arial"/>
                <w:sz w:val="18"/>
                <w:szCs w:val="18"/>
              </w:rPr>
              <w:t>Recalibrate/re-verify the curve</w:t>
            </w:r>
            <w:r w:rsidR="00005B77">
              <w:rPr>
                <w:rFonts w:ascii="Arial" w:hAnsi="Arial" w:cs="Arial"/>
                <w:sz w:val="18"/>
                <w:szCs w:val="18"/>
              </w:rPr>
              <w:t>.</w:t>
            </w:r>
          </w:p>
        </w:tc>
      </w:tr>
      <w:tr w:rsidR="003905A4" w:rsidRPr="00DE7B7F" w14:paraId="129F0E74" w14:textId="77777777" w:rsidTr="00671FBC">
        <w:trPr>
          <w:trHeight w:val="264"/>
        </w:trPr>
        <w:tc>
          <w:tcPr>
            <w:tcW w:w="417" w:type="dxa"/>
            <w:noWrap/>
            <w:vAlign w:val="center"/>
          </w:tcPr>
          <w:p w14:paraId="2541BF1D" w14:textId="77777777" w:rsidR="003905A4" w:rsidRPr="00DE7B7F" w:rsidRDefault="00C459F0" w:rsidP="003905A4">
            <w:pPr>
              <w:rPr>
                <w:rFonts w:ascii="Arial" w:hAnsi="Arial" w:cs="Arial"/>
                <w:sz w:val="18"/>
                <w:szCs w:val="18"/>
              </w:rPr>
            </w:pPr>
            <w:r>
              <w:rPr>
                <w:rFonts w:ascii="Arial" w:hAnsi="Arial" w:cs="Arial"/>
                <w:sz w:val="18"/>
                <w:szCs w:val="18"/>
              </w:rPr>
              <w:lastRenderedPageBreak/>
              <w:t>39</w:t>
            </w:r>
          </w:p>
        </w:tc>
        <w:tc>
          <w:tcPr>
            <w:tcW w:w="5714" w:type="dxa"/>
            <w:noWrap/>
            <w:vAlign w:val="center"/>
          </w:tcPr>
          <w:p w14:paraId="664D8F27" w14:textId="77777777" w:rsidR="003905A4" w:rsidRPr="00DE7B7F" w:rsidRDefault="003905A4" w:rsidP="003905A4">
            <w:pPr>
              <w:rPr>
                <w:rFonts w:ascii="Arial" w:hAnsi="Arial" w:cs="Arial"/>
                <w:sz w:val="18"/>
                <w:szCs w:val="18"/>
              </w:rPr>
            </w:pPr>
            <w:r w:rsidRPr="00DE7B7F">
              <w:rPr>
                <w:rFonts w:ascii="Arial" w:hAnsi="Arial" w:cs="Arial"/>
                <w:spacing w:val="-2"/>
                <w:sz w:val="18"/>
                <w:szCs w:val="18"/>
              </w:rPr>
              <w:t xml:space="preserve">Is </w:t>
            </w:r>
            <w:proofErr w:type="gramStart"/>
            <w:r w:rsidRPr="00DE7B7F">
              <w:rPr>
                <w:rFonts w:ascii="Arial" w:hAnsi="Arial" w:cs="Arial"/>
                <w:spacing w:val="-2"/>
                <w:sz w:val="18"/>
                <w:szCs w:val="18"/>
              </w:rPr>
              <w:t>a Laboratory</w:t>
            </w:r>
            <w:proofErr w:type="gramEnd"/>
            <w:r w:rsidRPr="00DE7B7F">
              <w:rPr>
                <w:rFonts w:ascii="Arial" w:hAnsi="Arial" w:cs="Arial"/>
                <w:spacing w:val="-2"/>
                <w:sz w:val="18"/>
                <w:szCs w:val="18"/>
              </w:rPr>
              <w:t xml:space="preserve"> Reagent Blank (LRB) analyzed with each batch of samples?</w:t>
            </w:r>
            <w:r w:rsidRPr="00DE7B7F">
              <w:rPr>
                <w:rFonts w:ascii="Arial" w:hAnsi="Arial" w:cs="Arial"/>
                <w:sz w:val="18"/>
                <w:szCs w:val="18"/>
              </w:rPr>
              <w:t xml:space="preserve"> [EPA Method 300.0, Rev. 2.1 (1993), Section</w:t>
            </w:r>
            <w:r>
              <w:rPr>
                <w:rFonts w:ascii="Arial" w:hAnsi="Arial" w:cs="Arial"/>
                <w:sz w:val="18"/>
                <w:szCs w:val="18"/>
              </w:rPr>
              <w:t>s 3.7 and</w:t>
            </w:r>
            <w:r w:rsidRPr="00DE7B7F">
              <w:rPr>
                <w:rFonts w:ascii="Arial" w:hAnsi="Arial" w:cs="Arial"/>
                <w:sz w:val="18"/>
                <w:szCs w:val="18"/>
              </w:rPr>
              <w:t xml:space="preserve"> 9.3.1]</w:t>
            </w:r>
          </w:p>
        </w:tc>
        <w:tc>
          <w:tcPr>
            <w:tcW w:w="450" w:type="dxa"/>
            <w:shd w:val="clear" w:color="auto" w:fill="FFFFFF"/>
            <w:noWrap/>
            <w:vAlign w:val="center"/>
          </w:tcPr>
          <w:p w14:paraId="4879C048" w14:textId="77777777" w:rsidR="003905A4" w:rsidRPr="00DE7B7F" w:rsidRDefault="003905A4" w:rsidP="003905A4">
            <w:pPr>
              <w:rPr>
                <w:rFonts w:ascii="Arial" w:hAnsi="Arial" w:cs="Arial"/>
                <w:sz w:val="18"/>
                <w:szCs w:val="18"/>
              </w:rPr>
            </w:pPr>
          </w:p>
        </w:tc>
        <w:tc>
          <w:tcPr>
            <w:tcW w:w="450" w:type="dxa"/>
            <w:shd w:val="clear" w:color="auto" w:fill="FFFFFF"/>
            <w:noWrap/>
            <w:vAlign w:val="center"/>
          </w:tcPr>
          <w:p w14:paraId="01D26054" w14:textId="77777777" w:rsidR="003905A4" w:rsidRPr="00DE7B7F" w:rsidRDefault="003905A4" w:rsidP="003905A4">
            <w:pPr>
              <w:rPr>
                <w:rFonts w:ascii="Arial" w:hAnsi="Arial" w:cs="Arial"/>
                <w:sz w:val="18"/>
                <w:szCs w:val="18"/>
              </w:rPr>
            </w:pPr>
          </w:p>
        </w:tc>
        <w:tc>
          <w:tcPr>
            <w:tcW w:w="3960" w:type="dxa"/>
            <w:vAlign w:val="center"/>
          </w:tcPr>
          <w:p w14:paraId="7EC625A4" w14:textId="77777777" w:rsidR="003905A4" w:rsidRPr="00DE7B7F" w:rsidRDefault="003905A4" w:rsidP="003905A4">
            <w:pPr>
              <w:rPr>
                <w:rFonts w:ascii="Arial" w:hAnsi="Arial" w:cs="Arial"/>
                <w:sz w:val="18"/>
                <w:szCs w:val="18"/>
              </w:rPr>
            </w:pPr>
            <w:r w:rsidRPr="46B22216">
              <w:rPr>
                <w:rFonts w:ascii="Arial" w:hAnsi="Arial" w:cs="Arial"/>
                <w:sz w:val="18"/>
                <w:szCs w:val="18"/>
              </w:rPr>
              <w:t>An aliquot of reagent water or other blank matrices that are treated exactly as a sample including exposure to all glassware, equipment, solvents, reagents, internal standards, and surrogates that are used with other samples. The LRB is used to determine if method analytes or other interferences are present in the laboratory environment, the reagents, or the apparatus.</w:t>
            </w:r>
          </w:p>
        </w:tc>
      </w:tr>
      <w:tr w:rsidR="003905A4" w:rsidRPr="00DE7B7F" w14:paraId="36BBF7AC" w14:textId="77777777" w:rsidTr="00671FBC">
        <w:trPr>
          <w:trHeight w:val="264"/>
        </w:trPr>
        <w:tc>
          <w:tcPr>
            <w:tcW w:w="417" w:type="dxa"/>
            <w:noWrap/>
            <w:vAlign w:val="center"/>
          </w:tcPr>
          <w:p w14:paraId="7AFA24B8" w14:textId="77777777" w:rsidR="003905A4" w:rsidRPr="00DE7B7F" w:rsidRDefault="00C459F0" w:rsidP="003905A4">
            <w:pPr>
              <w:rPr>
                <w:rFonts w:ascii="Arial" w:hAnsi="Arial" w:cs="Arial"/>
                <w:sz w:val="18"/>
                <w:szCs w:val="18"/>
              </w:rPr>
            </w:pPr>
            <w:r>
              <w:rPr>
                <w:rFonts w:ascii="Arial" w:hAnsi="Arial" w:cs="Arial"/>
                <w:sz w:val="18"/>
                <w:szCs w:val="18"/>
              </w:rPr>
              <w:t>40</w:t>
            </w:r>
          </w:p>
        </w:tc>
        <w:tc>
          <w:tcPr>
            <w:tcW w:w="5714" w:type="dxa"/>
            <w:noWrap/>
          </w:tcPr>
          <w:p w14:paraId="695FA9F7" w14:textId="77777777" w:rsidR="003905A4" w:rsidRDefault="003905A4" w:rsidP="003905A4">
            <w:pPr>
              <w:rPr>
                <w:rFonts w:ascii="Arial" w:hAnsi="Arial" w:cs="Arial"/>
                <w:spacing w:val="-2"/>
                <w:sz w:val="18"/>
                <w:szCs w:val="18"/>
              </w:rPr>
            </w:pPr>
          </w:p>
          <w:p w14:paraId="16086424" w14:textId="77777777" w:rsidR="003905A4" w:rsidRDefault="003905A4" w:rsidP="003905A4">
            <w:pPr>
              <w:rPr>
                <w:rFonts w:ascii="Arial" w:hAnsi="Arial" w:cs="Arial"/>
                <w:spacing w:val="-2"/>
                <w:sz w:val="18"/>
                <w:szCs w:val="18"/>
              </w:rPr>
            </w:pPr>
            <w:r w:rsidRPr="00DE7B7F">
              <w:rPr>
                <w:rFonts w:ascii="Arial" w:hAnsi="Arial" w:cs="Arial"/>
                <w:spacing w:val="-2"/>
                <w:sz w:val="18"/>
                <w:szCs w:val="18"/>
              </w:rPr>
              <w:t>What is the acceptance criterion for the LRB?</w:t>
            </w:r>
            <w:r>
              <w:rPr>
                <w:rFonts w:ascii="Arial" w:hAnsi="Arial" w:cs="Arial"/>
                <w:spacing w:val="-2"/>
                <w:sz w:val="18"/>
                <w:szCs w:val="18"/>
              </w:rPr>
              <w:t xml:space="preserve"> </w:t>
            </w:r>
            <w:r w:rsidRPr="00DE7B7F">
              <w:rPr>
                <w:rFonts w:ascii="Arial" w:hAnsi="Arial" w:cs="Arial"/>
                <w:spacing w:val="-2"/>
                <w:sz w:val="18"/>
                <w:szCs w:val="18"/>
              </w:rPr>
              <w:t>[</w:t>
            </w:r>
            <w:r w:rsidRPr="00EC5B92">
              <w:rPr>
                <w:rFonts w:ascii="Arial" w:hAnsi="Arial" w:cs="Arial"/>
                <w:spacing w:val="-2"/>
                <w:sz w:val="18"/>
                <w:szCs w:val="18"/>
              </w:rPr>
              <w:t>15A NCAC 2H .0805 (a) (7) (H) (</w:t>
            </w:r>
            <w:proofErr w:type="spellStart"/>
            <w:r w:rsidRPr="00EC5B92">
              <w:rPr>
                <w:rFonts w:ascii="Arial" w:hAnsi="Arial" w:cs="Arial"/>
                <w:spacing w:val="-2"/>
                <w:sz w:val="18"/>
                <w:szCs w:val="18"/>
              </w:rPr>
              <w:t>i</w:t>
            </w:r>
            <w:proofErr w:type="spellEnd"/>
            <w:r w:rsidRPr="00EC5B92">
              <w:rPr>
                <w:rFonts w:ascii="Arial" w:hAnsi="Arial" w:cs="Arial"/>
                <w:spacing w:val="-2"/>
                <w:sz w:val="18"/>
                <w:szCs w:val="18"/>
              </w:rPr>
              <w:t>)</w:t>
            </w:r>
            <w:r w:rsidRPr="00DE7B7F">
              <w:rPr>
                <w:rFonts w:ascii="Arial" w:hAnsi="Arial" w:cs="Arial"/>
                <w:spacing w:val="-2"/>
                <w:sz w:val="18"/>
                <w:szCs w:val="18"/>
              </w:rPr>
              <w:t>]</w:t>
            </w:r>
          </w:p>
          <w:p w14:paraId="5AF672C6" w14:textId="77777777" w:rsidR="004516AB" w:rsidRDefault="004516AB" w:rsidP="003905A4">
            <w:pPr>
              <w:rPr>
                <w:rFonts w:ascii="Arial" w:hAnsi="Arial" w:cs="Arial"/>
                <w:spacing w:val="-2"/>
                <w:sz w:val="18"/>
                <w:szCs w:val="18"/>
              </w:rPr>
            </w:pPr>
          </w:p>
          <w:p w14:paraId="3B9DEA86" w14:textId="77777777" w:rsidR="004516AB" w:rsidRPr="00B37F6C" w:rsidRDefault="004516AB" w:rsidP="003905A4">
            <w:pPr>
              <w:rPr>
                <w:rFonts w:ascii="Arial" w:hAnsi="Arial" w:cs="Arial"/>
                <w:spacing w:val="-2"/>
                <w:sz w:val="18"/>
                <w:szCs w:val="18"/>
              </w:rPr>
            </w:pPr>
            <w:r w:rsidRPr="00A73C1E">
              <w:rPr>
                <w:rFonts w:ascii="Arial" w:hAnsi="Arial" w:cs="Arial"/>
                <w:b/>
                <w:bCs/>
                <w:sz w:val="18"/>
                <w:szCs w:val="18"/>
              </w:rPr>
              <w:t>ANSWER:</w:t>
            </w:r>
          </w:p>
        </w:tc>
        <w:tc>
          <w:tcPr>
            <w:tcW w:w="450" w:type="dxa"/>
            <w:shd w:val="clear" w:color="auto" w:fill="E7E6E6"/>
            <w:noWrap/>
            <w:vAlign w:val="center"/>
          </w:tcPr>
          <w:p w14:paraId="343AF34B" w14:textId="77777777" w:rsidR="003905A4" w:rsidRPr="00DE7B7F" w:rsidRDefault="003905A4" w:rsidP="003905A4">
            <w:pPr>
              <w:rPr>
                <w:rFonts w:ascii="Arial" w:hAnsi="Arial" w:cs="Arial"/>
                <w:sz w:val="18"/>
                <w:szCs w:val="18"/>
              </w:rPr>
            </w:pPr>
          </w:p>
        </w:tc>
        <w:tc>
          <w:tcPr>
            <w:tcW w:w="450" w:type="dxa"/>
            <w:shd w:val="clear" w:color="auto" w:fill="FFFFFF"/>
            <w:noWrap/>
            <w:vAlign w:val="center"/>
          </w:tcPr>
          <w:p w14:paraId="54944B34" w14:textId="77777777" w:rsidR="003905A4" w:rsidRPr="00DE7B7F" w:rsidRDefault="003905A4" w:rsidP="003905A4">
            <w:pPr>
              <w:rPr>
                <w:rFonts w:ascii="Arial" w:hAnsi="Arial" w:cs="Arial"/>
                <w:sz w:val="18"/>
                <w:szCs w:val="18"/>
              </w:rPr>
            </w:pPr>
          </w:p>
        </w:tc>
        <w:tc>
          <w:tcPr>
            <w:tcW w:w="3960" w:type="dxa"/>
            <w:vAlign w:val="center"/>
          </w:tcPr>
          <w:p w14:paraId="5815E441" w14:textId="77777777" w:rsidR="003905A4" w:rsidRDefault="003905A4" w:rsidP="003905A4">
            <w:pPr>
              <w:rPr>
                <w:rFonts w:ascii="Arial" w:hAnsi="Arial" w:cs="Arial"/>
                <w:sz w:val="18"/>
                <w:szCs w:val="18"/>
              </w:rPr>
            </w:pPr>
            <w:r w:rsidRPr="00EC5B92">
              <w:rPr>
                <w:rFonts w:ascii="Arial" w:hAnsi="Arial" w:cs="Arial"/>
                <w:sz w:val="18"/>
                <w:szCs w:val="18"/>
              </w:rPr>
              <w:t>The concentration of reagent, method, and calibration blanks shall not exceed 50 percent of the lowest reporting concentration or as otherwise specified by the reference method.</w:t>
            </w:r>
            <w:r w:rsidRPr="46B22216">
              <w:rPr>
                <w:rFonts w:ascii="Arial" w:hAnsi="Arial" w:cs="Arial"/>
                <w:sz w:val="18"/>
                <w:szCs w:val="18"/>
              </w:rPr>
              <w:t xml:space="preserve"> </w:t>
            </w:r>
          </w:p>
          <w:p w14:paraId="5AE26DB3" w14:textId="77777777" w:rsidR="003905A4" w:rsidRDefault="003905A4" w:rsidP="003905A4">
            <w:pPr>
              <w:rPr>
                <w:rFonts w:ascii="Arial" w:hAnsi="Arial" w:cs="Arial"/>
                <w:sz w:val="18"/>
                <w:szCs w:val="18"/>
              </w:rPr>
            </w:pPr>
          </w:p>
          <w:p w14:paraId="3B974EEF" w14:textId="77777777" w:rsidR="003905A4" w:rsidRPr="00DE7B7F" w:rsidRDefault="003905A4" w:rsidP="003905A4">
            <w:pPr>
              <w:rPr>
                <w:rFonts w:ascii="Arial" w:hAnsi="Arial" w:cs="Arial"/>
                <w:sz w:val="18"/>
                <w:szCs w:val="18"/>
              </w:rPr>
            </w:pPr>
            <w:r w:rsidRPr="00DE7B7F">
              <w:rPr>
                <w:rFonts w:ascii="Arial" w:hAnsi="Arial" w:cs="Arial"/>
                <w:spacing w:val="-2"/>
                <w:sz w:val="18"/>
                <w:szCs w:val="18"/>
              </w:rPr>
              <w:t>EPA Method 300.0, Rev. 2.1 (1993), Section 9.3.</w:t>
            </w:r>
            <w:r>
              <w:rPr>
                <w:rFonts w:ascii="Arial" w:hAnsi="Arial" w:cs="Arial"/>
                <w:spacing w:val="-2"/>
                <w:sz w:val="18"/>
                <w:szCs w:val="18"/>
              </w:rPr>
              <w:t xml:space="preserve">1 states that corrective actions must be taken for values that exceed </w:t>
            </w:r>
            <w:proofErr w:type="gramStart"/>
            <w:r>
              <w:rPr>
                <w:rFonts w:ascii="Arial" w:hAnsi="Arial" w:cs="Arial"/>
                <w:spacing w:val="-2"/>
                <w:sz w:val="18"/>
                <w:szCs w:val="18"/>
              </w:rPr>
              <w:t>the MDL</w:t>
            </w:r>
            <w:proofErr w:type="gramEnd"/>
            <w:r>
              <w:rPr>
                <w:rFonts w:ascii="Arial" w:hAnsi="Arial" w:cs="Arial"/>
                <w:spacing w:val="-2"/>
                <w:sz w:val="18"/>
                <w:szCs w:val="18"/>
              </w:rPr>
              <w:t>. This is more stringent than the rule and is not required.</w:t>
            </w:r>
            <w:r>
              <w:rPr>
                <w:rFonts w:ascii="Arial" w:hAnsi="Arial" w:cs="Arial"/>
                <w:sz w:val="18"/>
                <w:szCs w:val="18"/>
              </w:rPr>
              <w:t xml:space="preserve"> </w:t>
            </w:r>
          </w:p>
        </w:tc>
      </w:tr>
      <w:tr w:rsidR="003905A4" w:rsidRPr="00DE7B7F" w14:paraId="02BD8E05" w14:textId="77777777" w:rsidTr="00671FBC">
        <w:trPr>
          <w:trHeight w:val="264"/>
        </w:trPr>
        <w:tc>
          <w:tcPr>
            <w:tcW w:w="417" w:type="dxa"/>
            <w:noWrap/>
            <w:vAlign w:val="center"/>
          </w:tcPr>
          <w:p w14:paraId="64195AF2" w14:textId="77777777" w:rsidR="003905A4" w:rsidRPr="00DE7B7F" w:rsidRDefault="00C459F0" w:rsidP="003905A4">
            <w:pPr>
              <w:rPr>
                <w:rFonts w:ascii="Arial" w:hAnsi="Arial" w:cs="Arial"/>
                <w:sz w:val="18"/>
                <w:szCs w:val="18"/>
              </w:rPr>
            </w:pPr>
            <w:r>
              <w:rPr>
                <w:rFonts w:ascii="Arial" w:hAnsi="Arial" w:cs="Arial"/>
                <w:sz w:val="18"/>
                <w:szCs w:val="18"/>
              </w:rPr>
              <w:t>41</w:t>
            </w:r>
          </w:p>
        </w:tc>
        <w:tc>
          <w:tcPr>
            <w:tcW w:w="5714" w:type="dxa"/>
            <w:noWrap/>
          </w:tcPr>
          <w:p w14:paraId="3BC2F179" w14:textId="77777777" w:rsidR="003905A4" w:rsidRDefault="003905A4" w:rsidP="003905A4">
            <w:pPr>
              <w:rPr>
                <w:rFonts w:ascii="Arial" w:hAnsi="Arial" w:cs="Arial"/>
                <w:spacing w:val="-2"/>
                <w:sz w:val="18"/>
                <w:szCs w:val="18"/>
              </w:rPr>
            </w:pPr>
          </w:p>
          <w:p w14:paraId="40B67697" w14:textId="77777777" w:rsidR="003905A4" w:rsidRDefault="003905A4" w:rsidP="003905A4">
            <w:pPr>
              <w:rPr>
                <w:rFonts w:ascii="Arial" w:hAnsi="Arial" w:cs="Arial"/>
                <w:spacing w:val="-2"/>
                <w:sz w:val="18"/>
                <w:szCs w:val="18"/>
              </w:rPr>
            </w:pPr>
            <w:r w:rsidRPr="00DE7B7F">
              <w:rPr>
                <w:rFonts w:ascii="Arial" w:hAnsi="Arial" w:cs="Arial"/>
                <w:spacing w:val="-2"/>
                <w:sz w:val="18"/>
                <w:szCs w:val="18"/>
              </w:rPr>
              <w:t xml:space="preserve">What corrective action is taken if the LRB does not meet acceptance </w:t>
            </w:r>
            <w:proofErr w:type="gramStart"/>
            <w:r w:rsidRPr="00DE7B7F">
              <w:rPr>
                <w:rFonts w:ascii="Arial" w:hAnsi="Arial" w:cs="Arial"/>
                <w:spacing w:val="-2"/>
                <w:sz w:val="18"/>
                <w:szCs w:val="18"/>
              </w:rPr>
              <w:t>criterion</w:t>
            </w:r>
            <w:proofErr w:type="gramEnd"/>
            <w:r w:rsidRPr="00DE7B7F">
              <w:rPr>
                <w:rFonts w:ascii="Arial" w:hAnsi="Arial" w:cs="Arial"/>
                <w:spacing w:val="-2"/>
                <w:sz w:val="18"/>
                <w:szCs w:val="18"/>
              </w:rPr>
              <w:t>?</w:t>
            </w:r>
            <w:r w:rsidRPr="00DE7B7F">
              <w:rPr>
                <w:rFonts w:ascii="Arial" w:hAnsi="Arial" w:cs="Arial"/>
                <w:sz w:val="18"/>
                <w:szCs w:val="18"/>
              </w:rPr>
              <w:t xml:space="preserve"> </w:t>
            </w:r>
            <w:r w:rsidRPr="00DE7B7F">
              <w:rPr>
                <w:rFonts w:ascii="Arial" w:hAnsi="Arial" w:cs="Arial"/>
                <w:spacing w:val="-2"/>
                <w:sz w:val="18"/>
                <w:szCs w:val="18"/>
              </w:rPr>
              <w:t>[15A NCAC 2H .0805 (a) (7) (</w:t>
            </w:r>
            <w:r>
              <w:rPr>
                <w:rFonts w:ascii="Arial" w:hAnsi="Arial" w:cs="Arial"/>
                <w:spacing w:val="-2"/>
                <w:sz w:val="18"/>
                <w:szCs w:val="18"/>
              </w:rPr>
              <w:t>B</w:t>
            </w:r>
            <w:r w:rsidRPr="00DE7B7F">
              <w:rPr>
                <w:rFonts w:ascii="Arial" w:hAnsi="Arial" w:cs="Arial"/>
                <w:spacing w:val="-2"/>
                <w:sz w:val="18"/>
                <w:szCs w:val="18"/>
              </w:rPr>
              <w:t>)]</w:t>
            </w:r>
          </w:p>
          <w:p w14:paraId="32F04B35" w14:textId="77777777" w:rsidR="003905A4" w:rsidRDefault="003905A4" w:rsidP="003905A4">
            <w:pPr>
              <w:rPr>
                <w:rFonts w:ascii="Arial" w:hAnsi="Arial" w:cs="Arial"/>
                <w:sz w:val="18"/>
                <w:szCs w:val="18"/>
              </w:rPr>
            </w:pPr>
          </w:p>
          <w:p w14:paraId="47820D9D" w14:textId="77777777" w:rsidR="003905A4" w:rsidRDefault="004516AB" w:rsidP="003905A4">
            <w:pPr>
              <w:rPr>
                <w:rFonts w:ascii="Arial" w:hAnsi="Arial" w:cs="Arial"/>
                <w:sz w:val="18"/>
                <w:szCs w:val="18"/>
              </w:rPr>
            </w:pPr>
            <w:r w:rsidRPr="00A73C1E">
              <w:rPr>
                <w:rFonts w:ascii="Arial" w:hAnsi="Arial" w:cs="Arial"/>
                <w:b/>
                <w:bCs/>
                <w:sz w:val="18"/>
                <w:szCs w:val="18"/>
              </w:rPr>
              <w:t>ANSWER:</w:t>
            </w:r>
          </w:p>
          <w:p w14:paraId="6351264F" w14:textId="77777777" w:rsidR="003905A4" w:rsidRDefault="003905A4" w:rsidP="003905A4">
            <w:pPr>
              <w:rPr>
                <w:rFonts w:ascii="Arial" w:hAnsi="Arial" w:cs="Arial"/>
                <w:sz w:val="18"/>
                <w:szCs w:val="18"/>
              </w:rPr>
            </w:pPr>
          </w:p>
          <w:p w14:paraId="3B37A294" w14:textId="77777777" w:rsidR="003905A4" w:rsidRDefault="003905A4" w:rsidP="003905A4">
            <w:pPr>
              <w:rPr>
                <w:rFonts w:ascii="Arial" w:hAnsi="Arial" w:cs="Arial"/>
                <w:sz w:val="18"/>
                <w:szCs w:val="18"/>
              </w:rPr>
            </w:pPr>
          </w:p>
          <w:p w14:paraId="6064E799" w14:textId="77777777" w:rsidR="003905A4" w:rsidRDefault="003905A4" w:rsidP="003905A4">
            <w:pPr>
              <w:rPr>
                <w:rFonts w:ascii="Arial" w:hAnsi="Arial" w:cs="Arial"/>
                <w:sz w:val="18"/>
                <w:szCs w:val="18"/>
              </w:rPr>
            </w:pPr>
          </w:p>
          <w:p w14:paraId="1A15BEA3" w14:textId="77777777" w:rsidR="003905A4" w:rsidRPr="00DE7B7F" w:rsidRDefault="003905A4" w:rsidP="003905A4">
            <w:pPr>
              <w:rPr>
                <w:rFonts w:ascii="Arial" w:hAnsi="Arial" w:cs="Arial"/>
                <w:sz w:val="18"/>
                <w:szCs w:val="18"/>
              </w:rPr>
            </w:pPr>
          </w:p>
        </w:tc>
        <w:tc>
          <w:tcPr>
            <w:tcW w:w="450" w:type="dxa"/>
            <w:shd w:val="clear" w:color="auto" w:fill="E7E6E6"/>
            <w:noWrap/>
            <w:vAlign w:val="center"/>
          </w:tcPr>
          <w:p w14:paraId="4F3F35D3" w14:textId="77777777" w:rsidR="003905A4" w:rsidRPr="00DE7B7F" w:rsidRDefault="003905A4" w:rsidP="003905A4">
            <w:pPr>
              <w:rPr>
                <w:rFonts w:ascii="Arial" w:hAnsi="Arial" w:cs="Arial"/>
                <w:sz w:val="18"/>
                <w:szCs w:val="18"/>
              </w:rPr>
            </w:pPr>
          </w:p>
        </w:tc>
        <w:tc>
          <w:tcPr>
            <w:tcW w:w="450" w:type="dxa"/>
            <w:shd w:val="clear" w:color="auto" w:fill="FFFFFF"/>
            <w:noWrap/>
            <w:vAlign w:val="center"/>
          </w:tcPr>
          <w:p w14:paraId="4700CBD9" w14:textId="77777777" w:rsidR="003905A4" w:rsidRPr="00DE7B7F" w:rsidRDefault="003905A4" w:rsidP="003905A4">
            <w:pPr>
              <w:rPr>
                <w:rFonts w:ascii="Arial" w:hAnsi="Arial" w:cs="Arial"/>
                <w:sz w:val="18"/>
                <w:szCs w:val="18"/>
              </w:rPr>
            </w:pPr>
          </w:p>
        </w:tc>
        <w:tc>
          <w:tcPr>
            <w:tcW w:w="3960" w:type="dxa"/>
            <w:vAlign w:val="center"/>
          </w:tcPr>
          <w:p w14:paraId="049928C4" w14:textId="77777777" w:rsidR="003905A4" w:rsidRPr="00DE7B7F" w:rsidRDefault="003905A4" w:rsidP="003905A4">
            <w:pPr>
              <w:rPr>
                <w:rFonts w:ascii="Arial" w:hAnsi="Arial" w:cs="Arial"/>
                <w:sz w:val="18"/>
                <w:szCs w:val="18"/>
              </w:rPr>
            </w:pPr>
            <w:r w:rsidRPr="00EC5B92">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3905A4" w:rsidRPr="00DE7B7F" w14:paraId="4EA3D741" w14:textId="77777777" w:rsidTr="00671FBC">
        <w:trPr>
          <w:trHeight w:val="264"/>
        </w:trPr>
        <w:tc>
          <w:tcPr>
            <w:tcW w:w="417" w:type="dxa"/>
            <w:noWrap/>
            <w:vAlign w:val="center"/>
          </w:tcPr>
          <w:p w14:paraId="3CFE0CBD" w14:textId="77777777" w:rsidR="003905A4" w:rsidRPr="00DE7B7F" w:rsidRDefault="00C459F0" w:rsidP="003905A4">
            <w:pPr>
              <w:rPr>
                <w:rFonts w:ascii="Arial" w:hAnsi="Arial" w:cs="Arial"/>
                <w:sz w:val="18"/>
                <w:szCs w:val="18"/>
              </w:rPr>
            </w:pPr>
            <w:r>
              <w:rPr>
                <w:rFonts w:ascii="Arial" w:hAnsi="Arial" w:cs="Arial"/>
                <w:sz w:val="18"/>
                <w:szCs w:val="18"/>
              </w:rPr>
              <w:t>42</w:t>
            </w:r>
          </w:p>
        </w:tc>
        <w:tc>
          <w:tcPr>
            <w:tcW w:w="5714" w:type="dxa"/>
            <w:noWrap/>
            <w:vAlign w:val="center"/>
          </w:tcPr>
          <w:p w14:paraId="793B8DF8" w14:textId="77777777" w:rsidR="003905A4" w:rsidRPr="00DE7B7F" w:rsidRDefault="003905A4" w:rsidP="003905A4">
            <w:pPr>
              <w:tabs>
                <w:tab w:val="left" w:pos="-720"/>
              </w:tabs>
              <w:suppressAutoHyphens/>
              <w:jc w:val="both"/>
              <w:rPr>
                <w:rFonts w:ascii="Arial" w:hAnsi="Arial" w:cs="Arial"/>
                <w:sz w:val="18"/>
                <w:szCs w:val="18"/>
              </w:rPr>
            </w:pPr>
            <w:r w:rsidRPr="00DE7B7F">
              <w:rPr>
                <w:rFonts w:ascii="Arial" w:hAnsi="Arial" w:cs="Arial"/>
                <w:spacing w:val="-2"/>
                <w:sz w:val="18"/>
                <w:szCs w:val="18"/>
              </w:rPr>
              <w:t>Is a mid-range Instrument Performance Check (IPC) analyzed immediately following daily calibration, after every 10 samples, and at the end of analysis</w:t>
            </w:r>
            <w:r>
              <w:rPr>
                <w:rFonts w:ascii="Arial" w:hAnsi="Arial" w:cs="Arial"/>
                <w:spacing w:val="-2"/>
                <w:sz w:val="18"/>
                <w:szCs w:val="18"/>
              </w:rPr>
              <w:t xml:space="preserve">, </w:t>
            </w:r>
            <w:r>
              <w:rPr>
                <w:rFonts w:ascii="Arial" w:hAnsi="Arial" w:cs="Arial"/>
                <w:sz w:val="18"/>
                <w:szCs w:val="18"/>
              </w:rPr>
              <w:t>and whenever the anion eluent is changed</w:t>
            </w:r>
            <w:r w:rsidRPr="00DE7B7F">
              <w:rPr>
                <w:rFonts w:ascii="Arial" w:hAnsi="Arial" w:cs="Arial"/>
                <w:spacing w:val="-2"/>
                <w:sz w:val="18"/>
                <w:szCs w:val="18"/>
              </w:rPr>
              <w:t>? [EPA Method 300.0, Rev. 2.1 (1993), Section 9.3.4</w:t>
            </w:r>
            <w:r>
              <w:rPr>
                <w:rFonts w:ascii="Arial" w:hAnsi="Arial" w:cs="Arial"/>
                <w:spacing w:val="-2"/>
                <w:sz w:val="18"/>
                <w:szCs w:val="18"/>
              </w:rPr>
              <w:t xml:space="preserve"> and 10.4</w:t>
            </w:r>
            <w:r w:rsidRPr="00DE7B7F">
              <w:rPr>
                <w:rFonts w:ascii="Arial" w:hAnsi="Arial" w:cs="Arial"/>
                <w:spacing w:val="-2"/>
                <w:sz w:val="18"/>
                <w:szCs w:val="18"/>
              </w:rPr>
              <w:t>]</w:t>
            </w:r>
          </w:p>
        </w:tc>
        <w:tc>
          <w:tcPr>
            <w:tcW w:w="450" w:type="dxa"/>
            <w:shd w:val="clear" w:color="auto" w:fill="FFFFFF"/>
            <w:noWrap/>
            <w:vAlign w:val="center"/>
          </w:tcPr>
          <w:p w14:paraId="7CC255BB" w14:textId="77777777" w:rsidR="003905A4" w:rsidRPr="00DE7B7F" w:rsidRDefault="003905A4" w:rsidP="003905A4">
            <w:pPr>
              <w:rPr>
                <w:rFonts w:ascii="Arial" w:hAnsi="Arial" w:cs="Arial"/>
                <w:sz w:val="18"/>
                <w:szCs w:val="18"/>
              </w:rPr>
            </w:pPr>
          </w:p>
        </w:tc>
        <w:tc>
          <w:tcPr>
            <w:tcW w:w="450" w:type="dxa"/>
            <w:shd w:val="clear" w:color="auto" w:fill="FFFFFF"/>
            <w:noWrap/>
            <w:vAlign w:val="center"/>
          </w:tcPr>
          <w:p w14:paraId="465FE3D7" w14:textId="77777777" w:rsidR="003905A4" w:rsidRPr="00DE7B7F" w:rsidRDefault="003905A4" w:rsidP="003905A4">
            <w:pPr>
              <w:rPr>
                <w:rFonts w:ascii="Arial" w:hAnsi="Arial" w:cs="Arial"/>
                <w:sz w:val="18"/>
                <w:szCs w:val="18"/>
              </w:rPr>
            </w:pPr>
          </w:p>
        </w:tc>
        <w:tc>
          <w:tcPr>
            <w:tcW w:w="3960" w:type="dxa"/>
            <w:vAlign w:val="center"/>
          </w:tcPr>
          <w:p w14:paraId="67B48126" w14:textId="77777777" w:rsidR="003905A4" w:rsidRDefault="003905A4" w:rsidP="003905A4">
            <w:pPr>
              <w:rPr>
                <w:rFonts w:ascii="Arial" w:hAnsi="Arial" w:cs="Arial"/>
                <w:sz w:val="18"/>
                <w:szCs w:val="18"/>
              </w:rPr>
            </w:pPr>
            <w:r w:rsidRPr="46B22216">
              <w:rPr>
                <w:rFonts w:ascii="Arial" w:hAnsi="Arial" w:cs="Arial"/>
                <w:sz w:val="18"/>
                <w:szCs w:val="18"/>
              </w:rPr>
              <w:t>IPC - A solution of one or more method analytes, surrogates, internal standards, or other test substances used to evaluate the performance of the instrument system with respect to a defined set of criteria.</w:t>
            </w:r>
          </w:p>
          <w:p w14:paraId="12CB8B0A" w14:textId="77777777" w:rsidR="003905A4" w:rsidRDefault="003905A4" w:rsidP="003905A4">
            <w:pPr>
              <w:rPr>
                <w:rFonts w:ascii="Arial" w:hAnsi="Arial" w:cs="Arial"/>
                <w:sz w:val="18"/>
                <w:szCs w:val="18"/>
              </w:rPr>
            </w:pPr>
          </w:p>
          <w:p w14:paraId="25A1B841" w14:textId="77777777" w:rsidR="003905A4" w:rsidRDefault="003905A4" w:rsidP="003905A4">
            <w:pPr>
              <w:rPr>
                <w:rFonts w:ascii="Arial" w:hAnsi="Arial" w:cs="Arial"/>
                <w:sz w:val="18"/>
                <w:szCs w:val="18"/>
              </w:rPr>
            </w:pPr>
            <w:r>
              <w:rPr>
                <w:rFonts w:ascii="Arial" w:hAnsi="Arial" w:cs="Arial"/>
                <w:sz w:val="18"/>
                <w:szCs w:val="18"/>
              </w:rPr>
              <w:t>The method does not specify if the IPC is primary or second source. It is recommended the IPC be prepared from a primary source to satisfy NC WW/GW Policy.</w:t>
            </w:r>
          </w:p>
          <w:p w14:paraId="4826633D" w14:textId="77777777" w:rsidR="003905A4" w:rsidRDefault="003905A4" w:rsidP="003905A4">
            <w:pPr>
              <w:rPr>
                <w:rFonts w:ascii="Arial" w:hAnsi="Arial" w:cs="Arial"/>
                <w:sz w:val="18"/>
                <w:szCs w:val="18"/>
              </w:rPr>
            </w:pPr>
          </w:p>
          <w:p w14:paraId="03B9FBE6" w14:textId="77777777" w:rsidR="003905A4" w:rsidRDefault="003905A4" w:rsidP="003905A4">
            <w:pPr>
              <w:rPr>
                <w:rFonts w:ascii="Arial" w:hAnsi="Arial" w:cs="Arial"/>
                <w:sz w:val="18"/>
                <w:szCs w:val="18"/>
              </w:rPr>
            </w:pPr>
            <w:r>
              <w:rPr>
                <w:rFonts w:ascii="Arial" w:hAnsi="Arial" w:cs="Arial"/>
                <w:sz w:val="18"/>
                <w:szCs w:val="18"/>
              </w:rPr>
              <w:t>If the IPC is prepared from a secondary source, is the laboratory also analyzing a primary source verification standard after calibration and after every 10 samples?</w:t>
            </w:r>
          </w:p>
          <w:p w14:paraId="110146C7" w14:textId="77777777" w:rsidR="003905A4" w:rsidRDefault="003905A4" w:rsidP="003905A4">
            <w:pPr>
              <w:rPr>
                <w:rFonts w:ascii="Arial" w:hAnsi="Arial" w:cs="Arial"/>
                <w:sz w:val="18"/>
                <w:szCs w:val="18"/>
              </w:rPr>
            </w:pPr>
          </w:p>
          <w:p w14:paraId="7904F7D0" w14:textId="77777777" w:rsidR="003905A4" w:rsidRPr="00DE7B7F" w:rsidRDefault="003905A4" w:rsidP="003905A4">
            <w:pPr>
              <w:rPr>
                <w:rFonts w:ascii="Arial" w:hAnsi="Arial" w:cs="Arial"/>
                <w:sz w:val="18"/>
                <w:szCs w:val="18"/>
              </w:rPr>
            </w:pPr>
            <w:r w:rsidRPr="46B22216">
              <w:rPr>
                <w:rFonts w:ascii="Arial" w:hAnsi="Arial" w:cs="Arial"/>
                <w:sz w:val="18"/>
                <w:szCs w:val="18"/>
              </w:rPr>
              <w:t>Also known as a Calibration Verification Standard per NC WW/GW LC Policy.</w:t>
            </w:r>
          </w:p>
        </w:tc>
      </w:tr>
      <w:tr w:rsidR="003905A4" w:rsidRPr="00DE7B7F" w14:paraId="406948E4" w14:textId="77777777" w:rsidTr="00671FBC">
        <w:trPr>
          <w:trHeight w:val="264"/>
        </w:trPr>
        <w:tc>
          <w:tcPr>
            <w:tcW w:w="417" w:type="dxa"/>
            <w:noWrap/>
            <w:vAlign w:val="center"/>
          </w:tcPr>
          <w:p w14:paraId="7E85B9A4" w14:textId="77777777" w:rsidR="003905A4" w:rsidRPr="00DE7B7F" w:rsidRDefault="00C459F0" w:rsidP="003905A4">
            <w:pPr>
              <w:rPr>
                <w:rFonts w:ascii="Arial" w:hAnsi="Arial" w:cs="Arial"/>
                <w:sz w:val="18"/>
                <w:szCs w:val="18"/>
              </w:rPr>
            </w:pPr>
            <w:r>
              <w:rPr>
                <w:rFonts w:ascii="Arial" w:hAnsi="Arial" w:cs="Arial"/>
                <w:sz w:val="18"/>
                <w:szCs w:val="18"/>
              </w:rPr>
              <w:t>43</w:t>
            </w:r>
          </w:p>
        </w:tc>
        <w:tc>
          <w:tcPr>
            <w:tcW w:w="5714" w:type="dxa"/>
            <w:noWrap/>
            <w:vAlign w:val="center"/>
          </w:tcPr>
          <w:p w14:paraId="6B2FD165" w14:textId="77777777" w:rsidR="003905A4" w:rsidRDefault="003905A4" w:rsidP="003905A4">
            <w:pPr>
              <w:rPr>
                <w:rFonts w:ascii="Arial" w:hAnsi="Arial" w:cs="Arial"/>
                <w:spacing w:val="-2"/>
                <w:sz w:val="18"/>
                <w:szCs w:val="18"/>
              </w:rPr>
            </w:pPr>
          </w:p>
          <w:p w14:paraId="2481039C" w14:textId="77777777" w:rsidR="003905A4" w:rsidRDefault="003905A4" w:rsidP="003905A4">
            <w:pPr>
              <w:rPr>
                <w:rFonts w:ascii="Arial" w:hAnsi="Arial" w:cs="Arial"/>
                <w:sz w:val="18"/>
                <w:szCs w:val="18"/>
              </w:rPr>
            </w:pPr>
            <w:r w:rsidRPr="00DE7B7F">
              <w:rPr>
                <w:rFonts w:ascii="Arial" w:hAnsi="Arial" w:cs="Arial"/>
                <w:spacing w:val="-2"/>
                <w:sz w:val="18"/>
                <w:szCs w:val="18"/>
              </w:rPr>
              <w:t xml:space="preserve">What is the acceptance criterion for the IPC? </w:t>
            </w:r>
            <w:r w:rsidRPr="00DE7B7F">
              <w:rPr>
                <w:rFonts w:ascii="Arial" w:hAnsi="Arial" w:cs="Arial"/>
                <w:sz w:val="18"/>
                <w:szCs w:val="18"/>
              </w:rPr>
              <w:t>[EPA Method 300.0, Rev. 2.1 (1993), Section 9.3.4]</w:t>
            </w:r>
          </w:p>
          <w:p w14:paraId="04742B27" w14:textId="77777777" w:rsidR="003905A4" w:rsidRDefault="003905A4" w:rsidP="003905A4">
            <w:pPr>
              <w:rPr>
                <w:rFonts w:ascii="Arial" w:hAnsi="Arial" w:cs="Arial"/>
                <w:sz w:val="18"/>
                <w:szCs w:val="18"/>
              </w:rPr>
            </w:pPr>
          </w:p>
          <w:p w14:paraId="77A82279" w14:textId="77777777" w:rsidR="003905A4" w:rsidRDefault="004516AB" w:rsidP="003905A4">
            <w:pPr>
              <w:rPr>
                <w:rFonts w:ascii="Arial" w:hAnsi="Arial" w:cs="Arial"/>
                <w:sz w:val="18"/>
                <w:szCs w:val="18"/>
              </w:rPr>
            </w:pPr>
            <w:r w:rsidRPr="00A73C1E">
              <w:rPr>
                <w:rFonts w:ascii="Arial" w:hAnsi="Arial" w:cs="Arial"/>
                <w:b/>
                <w:bCs/>
                <w:sz w:val="18"/>
                <w:szCs w:val="18"/>
              </w:rPr>
              <w:t>ANSWER:</w:t>
            </w:r>
          </w:p>
          <w:p w14:paraId="083F7BB7" w14:textId="77777777" w:rsidR="003905A4" w:rsidRDefault="003905A4" w:rsidP="003905A4">
            <w:pPr>
              <w:rPr>
                <w:rFonts w:ascii="Arial" w:hAnsi="Arial" w:cs="Arial"/>
                <w:sz w:val="18"/>
                <w:szCs w:val="18"/>
              </w:rPr>
            </w:pPr>
          </w:p>
          <w:p w14:paraId="0679C36C" w14:textId="77777777" w:rsidR="003905A4" w:rsidRPr="00DE7B7F" w:rsidRDefault="003905A4" w:rsidP="003905A4">
            <w:pPr>
              <w:rPr>
                <w:rFonts w:ascii="Arial" w:hAnsi="Arial" w:cs="Arial"/>
                <w:sz w:val="18"/>
                <w:szCs w:val="18"/>
              </w:rPr>
            </w:pPr>
          </w:p>
        </w:tc>
        <w:tc>
          <w:tcPr>
            <w:tcW w:w="450" w:type="dxa"/>
            <w:shd w:val="clear" w:color="auto" w:fill="E7E6E6"/>
            <w:noWrap/>
            <w:vAlign w:val="center"/>
          </w:tcPr>
          <w:p w14:paraId="084AB298" w14:textId="77777777" w:rsidR="003905A4" w:rsidRPr="00DE7B7F" w:rsidRDefault="003905A4" w:rsidP="003905A4">
            <w:pPr>
              <w:rPr>
                <w:rFonts w:ascii="Arial" w:hAnsi="Arial" w:cs="Arial"/>
                <w:sz w:val="18"/>
                <w:szCs w:val="18"/>
              </w:rPr>
            </w:pPr>
          </w:p>
        </w:tc>
        <w:tc>
          <w:tcPr>
            <w:tcW w:w="450" w:type="dxa"/>
            <w:shd w:val="clear" w:color="auto" w:fill="FFFFFF"/>
            <w:noWrap/>
            <w:vAlign w:val="center"/>
          </w:tcPr>
          <w:p w14:paraId="34B23913" w14:textId="77777777" w:rsidR="003905A4" w:rsidRPr="00DE7B7F" w:rsidRDefault="003905A4" w:rsidP="003905A4">
            <w:pPr>
              <w:rPr>
                <w:rFonts w:ascii="Arial" w:hAnsi="Arial" w:cs="Arial"/>
                <w:sz w:val="18"/>
                <w:szCs w:val="18"/>
              </w:rPr>
            </w:pPr>
          </w:p>
        </w:tc>
        <w:tc>
          <w:tcPr>
            <w:tcW w:w="3960" w:type="dxa"/>
            <w:vAlign w:val="center"/>
          </w:tcPr>
          <w:p w14:paraId="34446F29" w14:textId="77777777" w:rsidR="003905A4" w:rsidRPr="00DE7B7F" w:rsidRDefault="003905A4" w:rsidP="003905A4">
            <w:pPr>
              <w:rPr>
                <w:rFonts w:ascii="Arial" w:hAnsi="Arial" w:cs="Arial"/>
                <w:sz w:val="18"/>
                <w:szCs w:val="18"/>
              </w:rPr>
            </w:pPr>
            <w:r w:rsidRPr="46B22216">
              <w:rPr>
                <w:rFonts w:ascii="Arial" w:hAnsi="Arial" w:cs="Arial"/>
                <w:sz w:val="18"/>
                <w:szCs w:val="18"/>
              </w:rPr>
              <w:t>±10% of true values</w:t>
            </w:r>
          </w:p>
        </w:tc>
      </w:tr>
      <w:tr w:rsidR="003905A4" w:rsidRPr="00DE7B7F" w14:paraId="46D9E36A" w14:textId="77777777" w:rsidTr="00671FBC">
        <w:trPr>
          <w:trHeight w:val="264"/>
        </w:trPr>
        <w:tc>
          <w:tcPr>
            <w:tcW w:w="417" w:type="dxa"/>
            <w:noWrap/>
            <w:vAlign w:val="center"/>
          </w:tcPr>
          <w:p w14:paraId="221E3A3B" w14:textId="77777777" w:rsidR="003905A4" w:rsidRPr="00DE7B7F" w:rsidRDefault="00C459F0" w:rsidP="003905A4">
            <w:pPr>
              <w:rPr>
                <w:rFonts w:ascii="Arial" w:hAnsi="Arial" w:cs="Arial"/>
                <w:sz w:val="18"/>
                <w:szCs w:val="18"/>
              </w:rPr>
            </w:pPr>
            <w:r>
              <w:rPr>
                <w:rFonts w:ascii="Arial" w:hAnsi="Arial" w:cs="Arial"/>
                <w:sz w:val="18"/>
                <w:szCs w:val="18"/>
              </w:rPr>
              <w:t>44</w:t>
            </w:r>
          </w:p>
        </w:tc>
        <w:tc>
          <w:tcPr>
            <w:tcW w:w="5714" w:type="dxa"/>
            <w:noWrap/>
          </w:tcPr>
          <w:p w14:paraId="7CACB662" w14:textId="77777777" w:rsidR="003905A4" w:rsidRDefault="003905A4" w:rsidP="003905A4">
            <w:pPr>
              <w:suppressAutoHyphens/>
              <w:ind w:right="36"/>
              <w:jc w:val="both"/>
              <w:rPr>
                <w:rFonts w:ascii="Arial" w:hAnsi="Arial" w:cs="Arial"/>
                <w:spacing w:val="-2"/>
                <w:sz w:val="18"/>
                <w:szCs w:val="18"/>
              </w:rPr>
            </w:pPr>
          </w:p>
          <w:p w14:paraId="08DDBC59" w14:textId="77777777" w:rsidR="003905A4" w:rsidRDefault="003905A4" w:rsidP="003905A4">
            <w:pPr>
              <w:suppressAutoHyphens/>
              <w:ind w:right="36"/>
              <w:jc w:val="both"/>
              <w:rPr>
                <w:rFonts w:ascii="Arial" w:hAnsi="Arial" w:cs="Arial"/>
                <w:sz w:val="18"/>
                <w:szCs w:val="18"/>
              </w:rPr>
            </w:pPr>
            <w:r w:rsidRPr="00DE7B7F">
              <w:rPr>
                <w:rFonts w:ascii="Arial" w:hAnsi="Arial" w:cs="Arial"/>
                <w:spacing w:val="-2"/>
                <w:sz w:val="18"/>
                <w:szCs w:val="18"/>
              </w:rPr>
              <w:t xml:space="preserve">What corrective action is taken if the IPC does not meet acceptance </w:t>
            </w:r>
            <w:proofErr w:type="gramStart"/>
            <w:r w:rsidRPr="00DE7B7F">
              <w:rPr>
                <w:rFonts w:ascii="Arial" w:hAnsi="Arial" w:cs="Arial"/>
                <w:spacing w:val="-2"/>
                <w:sz w:val="18"/>
                <w:szCs w:val="18"/>
              </w:rPr>
              <w:t>criterion</w:t>
            </w:r>
            <w:proofErr w:type="gramEnd"/>
            <w:r w:rsidRPr="00DE7B7F">
              <w:rPr>
                <w:rFonts w:ascii="Arial" w:hAnsi="Arial" w:cs="Arial"/>
                <w:spacing w:val="-2"/>
                <w:sz w:val="18"/>
                <w:szCs w:val="18"/>
              </w:rPr>
              <w:t>?</w:t>
            </w:r>
            <w:r w:rsidRPr="00DE7B7F">
              <w:rPr>
                <w:rFonts w:ascii="Arial" w:hAnsi="Arial" w:cs="Arial"/>
                <w:sz w:val="18"/>
                <w:szCs w:val="18"/>
              </w:rPr>
              <w:t xml:space="preserve"> [EPA Method 300.0, Rev. 2.1 (1993), Section 9.3.4]</w:t>
            </w:r>
          </w:p>
          <w:p w14:paraId="3D8F67CB" w14:textId="77777777" w:rsidR="003905A4" w:rsidRDefault="003905A4" w:rsidP="003905A4">
            <w:pPr>
              <w:suppressAutoHyphens/>
              <w:ind w:right="36"/>
              <w:jc w:val="both"/>
              <w:rPr>
                <w:rFonts w:ascii="Arial" w:hAnsi="Arial" w:cs="Arial"/>
                <w:sz w:val="18"/>
                <w:szCs w:val="18"/>
              </w:rPr>
            </w:pPr>
          </w:p>
          <w:p w14:paraId="418D98D5" w14:textId="77777777" w:rsidR="003905A4" w:rsidRDefault="004516AB" w:rsidP="003905A4">
            <w:pPr>
              <w:suppressAutoHyphens/>
              <w:ind w:right="36"/>
              <w:jc w:val="both"/>
              <w:rPr>
                <w:rFonts w:ascii="Arial" w:hAnsi="Arial" w:cs="Arial"/>
                <w:sz w:val="18"/>
                <w:szCs w:val="18"/>
              </w:rPr>
            </w:pPr>
            <w:r w:rsidRPr="00A73C1E">
              <w:rPr>
                <w:rFonts w:ascii="Arial" w:hAnsi="Arial" w:cs="Arial"/>
                <w:b/>
                <w:bCs/>
                <w:sz w:val="18"/>
                <w:szCs w:val="18"/>
              </w:rPr>
              <w:t>ANSWER:</w:t>
            </w:r>
          </w:p>
          <w:p w14:paraId="702D0528" w14:textId="77777777" w:rsidR="003905A4" w:rsidRDefault="003905A4" w:rsidP="003905A4">
            <w:pPr>
              <w:suppressAutoHyphens/>
              <w:ind w:right="36"/>
              <w:jc w:val="both"/>
              <w:rPr>
                <w:rFonts w:ascii="Arial" w:hAnsi="Arial" w:cs="Arial"/>
                <w:sz w:val="18"/>
                <w:szCs w:val="18"/>
              </w:rPr>
            </w:pPr>
          </w:p>
          <w:p w14:paraId="0A2BD150" w14:textId="77777777" w:rsidR="003905A4" w:rsidRDefault="003905A4" w:rsidP="003905A4">
            <w:pPr>
              <w:suppressAutoHyphens/>
              <w:ind w:right="36"/>
              <w:jc w:val="both"/>
              <w:rPr>
                <w:rFonts w:ascii="Arial" w:hAnsi="Arial" w:cs="Arial"/>
                <w:sz w:val="18"/>
                <w:szCs w:val="18"/>
              </w:rPr>
            </w:pPr>
          </w:p>
          <w:p w14:paraId="4E098E41" w14:textId="77777777" w:rsidR="003905A4" w:rsidRDefault="003905A4" w:rsidP="003905A4">
            <w:pPr>
              <w:suppressAutoHyphens/>
              <w:ind w:right="36"/>
              <w:jc w:val="both"/>
              <w:rPr>
                <w:rFonts w:ascii="Arial" w:hAnsi="Arial" w:cs="Arial"/>
                <w:sz w:val="18"/>
                <w:szCs w:val="18"/>
              </w:rPr>
            </w:pPr>
          </w:p>
          <w:p w14:paraId="5FA3232F" w14:textId="77777777" w:rsidR="003905A4" w:rsidRPr="00DE7B7F" w:rsidRDefault="003905A4" w:rsidP="003905A4">
            <w:pPr>
              <w:suppressAutoHyphens/>
              <w:ind w:right="36"/>
              <w:jc w:val="both"/>
              <w:rPr>
                <w:rFonts w:ascii="Arial" w:hAnsi="Arial" w:cs="Arial"/>
                <w:sz w:val="18"/>
                <w:szCs w:val="18"/>
              </w:rPr>
            </w:pPr>
          </w:p>
        </w:tc>
        <w:tc>
          <w:tcPr>
            <w:tcW w:w="450" w:type="dxa"/>
            <w:shd w:val="clear" w:color="auto" w:fill="E7E6E6"/>
            <w:noWrap/>
            <w:vAlign w:val="center"/>
          </w:tcPr>
          <w:p w14:paraId="1089BE89" w14:textId="77777777" w:rsidR="003905A4" w:rsidRPr="00DE7B7F" w:rsidRDefault="003905A4" w:rsidP="003905A4">
            <w:pPr>
              <w:rPr>
                <w:rFonts w:ascii="Arial" w:hAnsi="Arial" w:cs="Arial"/>
                <w:sz w:val="18"/>
                <w:szCs w:val="18"/>
              </w:rPr>
            </w:pPr>
          </w:p>
        </w:tc>
        <w:tc>
          <w:tcPr>
            <w:tcW w:w="450" w:type="dxa"/>
            <w:shd w:val="clear" w:color="auto" w:fill="FFFFFF"/>
            <w:noWrap/>
            <w:vAlign w:val="center"/>
          </w:tcPr>
          <w:p w14:paraId="0F5F35EF" w14:textId="77777777" w:rsidR="003905A4" w:rsidRPr="00DE7B7F" w:rsidRDefault="003905A4" w:rsidP="003905A4">
            <w:pPr>
              <w:rPr>
                <w:rFonts w:ascii="Arial" w:hAnsi="Arial" w:cs="Arial"/>
                <w:sz w:val="18"/>
                <w:szCs w:val="18"/>
              </w:rPr>
            </w:pPr>
          </w:p>
        </w:tc>
        <w:tc>
          <w:tcPr>
            <w:tcW w:w="3960" w:type="dxa"/>
            <w:vAlign w:val="center"/>
          </w:tcPr>
          <w:p w14:paraId="52A4D316" w14:textId="77777777" w:rsidR="003905A4" w:rsidRPr="00DE7B7F" w:rsidRDefault="003905A4" w:rsidP="003905A4">
            <w:pPr>
              <w:rPr>
                <w:rFonts w:ascii="Arial" w:hAnsi="Arial" w:cs="Arial"/>
                <w:sz w:val="18"/>
                <w:szCs w:val="18"/>
              </w:rPr>
            </w:pPr>
            <w:r w:rsidRPr="46B22216">
              <w:rPr>
                <w:rFonts w:ascii="Arial" w:hAnsi="Arial" w:cs="Arial"/>
                <w:sz w:val="18"/>
                <w:szCs w:val="18"/>
              </w:rPr>
              <w:t>If the calibration cannot be verified within the specified limits, reanalyze the IPC solution. If the second analysis of the IPC solution confirms calibration to be outside</w:t>
            </w:r>
          </w:p>
          <w:p w14:paraId="1842D4DA" w14:textId="77777777" w:rsidR="003905A4" w:rsidRPr="00DE7B7F" w:rsidRDefault="003905A4" w:rsidP="003905A4">
            <w:pPr>
              <w:rPr>
                <w:rFonts w:ascii="Arial" w:hAnsi="Arial" w:cs="Arial"/>
                <w:sz w:val="18"/>
                <w:szCs w:val="18"/>
              </w:rPr>
            </w:pPr>
            <w:r w:rsidRPr="46B22216">
              <w:rPr>
                <w:rFonts w:ascii="Arial" w:hAnsi="Arial" w:cs="Arial"/>
                <w:sz w:val="18"/>
                <w:szCs w:val="18"/>
              </w:rPr>
              <w:t>the limits, sample analysis must be discontinued, the cause determined</w:t>
            </w:r>
          </w:p>
          <w:p w14:paraId="56EC6B36" w14:textId="77777777" w:rsidR="003905A4" w:rsidRPr="00DE7B7F" w:rsidRDefault="003905A4" w:rsidP="003905A4">
            <w:pPr>
              <w:rPr>
                <w:rFonts w:ascii="Arial" w:hAnsi="Arial" w:cs="Arial"/>
                <w:sz w:val="18"/>
                <w:szCs w:val="18"/>
              </w:rPr>
            </w:pPr>
            <w:r w:rsidRPr="46B22216">
              <w:rPr>
                <w:rFonts w:ascii="Arial" w:hAnsi="Arial" w:cs="Arial"/>
                <w:sz w:val="18"/>
                <w:szCs w:val="18"/>
              </w:rPr>
              <w:t>and/or in the case of drift, the instrument recalibrated. All samples following the last acceptable IPC solution must be reanalyzed.</w:t>
            </w:r>
          </w:p>
        </w:tc>
      </w:tr>
      <w:tr w:rsidR="003905A4" w:rsidRPr="00DE7B7F" w14:paraId="3CC25AC0" w14:textId="77777777" w:rsidTr="00671FBC">
        <w:trPr>
          <w:trHeight w:val="264"/>
        </w:trPr>
        <w:tc>
          <w:tcPr>
            <w:tcW w:w="417" w:type="dxa"/>
            <w:noWrap/>
            <w:vAlign w:val="center"/>
          </w:tcPr>
          <w:p w14:paraId="2FF62975" w14:textId="77777777" w:rsidR="003905A4" w:rsidRPr="00DE7B7F" w:rsidRDefault="00C459F0" w:rsidP="003905A4">
            <w:pPr>
              <w:rPr>
                <w:rFonts w:ascii="Arial" w:hAnsi="Arial" w:cs="Arial"/>
                <w:sz w:val="18"/>
                <w:szCs w:val="18"/>
              </w:rPr>
            </w:pPr>
            <w:r>
              <w:rPr>
                <w:rFonts w:ascii="Arial" w:hAnsi="Arial" w:cs="Arial"/>
                <w:sz w:val="18"/>
                <w:szCs w:val="18"/>
              </w:rPr>
              <w:t>45</w:t>
            </w:r>
          </w:p>
        </w:tc>
        <w:tc>
          <w:tcPr>
            <w:tcW w:w="5714" w:type="dxa"/>
            <w:noWrap/>
            <w:vAlign w:val="center"/>
          </w:tcPr>
          <w:p w14:paraId="11A14014" w14:textId="77777777" w:rsidR="003905A4" w:rsidRPr="00DE7B7F" w:rsidRDefault="003905A4" w:rsidP="003905A4">
            <w:pPr>
              <w:rPr>
                <w:rFonts w:ascii="Arial" w:hAnsi="Arial" w:cs="Arial"/>
                <w:sz w:val="18"/>
                <w:szCs w:val="18"/>
              </w:rPr>
            </w:pPr>
            <w:r w:rsidRPr="00DE7B7F">
              <w:rPr>
                <w:rFonts w:ascii="Arial" w:hAnsi="Arial" w:cs="Arial"/>
                <w:spacing w:val="-2"/>
                <w:sz w:val="18"/>
                <w:szCs w:val="18"/>
              </w:rPr>
              <w:t>Is a Calibration Blank analyzed immediately following daily calibration, after every 10 samples, and at the end of analysis? [EPA Method 300.0, Rev. 2.1 (1993), Section</w:t>
            </w:r>
            <w:r>
              <w:rPr>
                <w:rFonts w:ascii="Arial" w:hAnsi="Arial" w:cs="Arial"/>
                <w:spacing w:val="-2"/>
                <w:sz w:val="18"/>
                <w:szCs w:val="18"/>
              </w:rPr>
              <w:t>s 3.1 and</w:t>
            </w:r>
            <w:r w:rsidRPr="00DE7B7F">
              <w:rPr>
                <w:rFonts w:ascii="Arial" w:hAnsi="Arial" w:cs="Arial"/>
                <w:spacing w:val="-2"/>
                <w:sz w:val="18"/>
                <w:szCs w:val="18"/>
              </w:rPr>
              <w:t xml:space="preserve"> 9.3.4]</w:t>
            </w:r>
          </w:p>
        </w:tc>
        <w:tc>
          <w:tcPr>
            <w:tcW w:w="450" w:type="dxa"/>
            <w:shd w:val="clear" w:color="auto" w:fill="FFFFFF"/>
            <w:noWrap/>
            <w:vAlign w:val="center"/>
          </w:tcPr>
          <w:p w14:paraId="7223F92F" w14:textId="77777777" w:rsidR="003905A4" w:rsidRPr="00DE7B7F" w:rsidRDefault="003905A4" w:rsidP="003905A4">
            <w:pPr>
              <w:rPr>
                <w:rFonts w:ascii="Arial" w:hAnsi="Arial" w:cs="Arial"/>
                <w:sz w:val="18"/>
                <w:szCs w:val="18"/>
              </w:rPr>
            </w:pPr>
          </w:p>
        </w:tc>
        <w:tc>
          <w:tcPr>
            <w:tcW w:w="450" w:type="dxa"/>
            <w:shd w:val="clear" w:color="auto" w:fill="FFFFFF"/>
            <w:noWrap/>
            <w:vAlign w:val="center"/>
          </w:tcPr>
          <w:p w14:paraId="691B6992" w14:textId="77777777" w:rsidR="003905A4" w:rsidRPr="00DE7B7F" w:rsidRDefault="003905A4" w:rsidP="003905A4">
            <w:pPr>
              <w:rPr>
                <w:rFonts w:ascii="Arial" w:hAnsi="Arial" w:cs="Arial"/>
                <w:sz w:val="18"/>
                <w:szCs w:val="18"/>
              </w:rPr>
            </w:pPr>
          </w:p>
        </w:tc>
        <w:tc>
          <w:tcPr>
            <w:tcW w:w="3960" w:type="dxa"/>
            <w:vAlign w:val="center"/>
          </w:tcPr>
          <w:p w14:paraId="5BADFCA6" w14:textId="77777777" w:rsidR="003905A4" w:rsidRPr="00DE7B7F" w:rsidRDefault="003905A4" w:rsidP="003905A4">
            <w:pPr>
              <w:rPr>
                <w:rFonts w:ascii="Arial" w:hAnsi="Arial" w:cs="Arial"/>
                <w:sz w:val="18"/>
                <w:szCs w:val="18"/>
              </w:rPr>
            </w:pPr>
            <w:r w:rsidRPr="46B22216">
              <w:rPr>
                <w:rFonts w:ascii="Arial" w:hAnsi="Arial" w:cs="Arial"/>
                <w:sz w:val="18"/>
                <w:szCs w:val="18"/>
              </w:rPr>
              <w:t>Calibration Blank - A volume of reagent water fortified with the same matrix as the calibration standards, but without the analytes, internal standards, or surrogate analytes.</w:t>
            </w:r>
          </w:p>
        </w:tc>
      </w:tr>
      <w:tr w:rsidR="003905A4" w:rsidRPr="00DE7B7F" w14:paraId="4CC888A9" w14:textId="77777777" w:rsidTr="00671FBC">
        <w:trPr>
          <w:trHeight w:val="264"/>
        </w:trPr>
        <w:tc>
          <w:tcPr>
            <w:tcW w:w="417" w:type="dxa"/>
            <w:noWrap/>
            <w:vAlign w:val="center"/>
          </w:tcPr>
          <w:p w14:paraId="0720478D" w14:textId="77777777" w:rsidR="003905A4" w:rsidRPr="00DE7B7F" w:rsidRDefault="00C459F0" w:rsidP="003905A4">
            <w:pPr>
              <w:rPr>
                <w:rFonts w:ascii="Arial" w:hAnsi="Arial" w:cs="Arial"/>
                <w:sz w:val="18"/>
                <w:szCs w:val="18"/>
              </w:rPr>
            </w:pPr>
            <w:r>
              <w:rPr>
                <w:rFonts w:ascii="Arial" w:hAnsi="Arial" w:cs="Arial"/>
                <w:sz w:val="18"/>
                <w:szCs w:val="18"/>
              </w:rPr>
              <w:t>46</w:t>
            </w:r>
          </w:p>
        </w:tc>
        <w:tc>
          <w:tcPr>
            <w:tcW w:w="5714" w:type="dxa"/>
            <w:noWrap/>
            <w:vAlign w:val="center"/>
          </w:tcPr>
          <w:p w14:paraId="7C65B0DB" w14:textId="77777777" w:rsidR="003905A4" w:rsidRDefault="003905A4" w:rsidP="003905A4">
            <w:pPr>
              <w:rPr>
                <w:rFonts w:ascii="Arial" w:hAnsi="Arial" w:cs="Arial"/>
                <w:sz w:val="18"/>
                <w:szCs w:val="18"/>
              </w:rPr>
            </w:pPr>
          </w:p>
          <w:p w14:paraId="643EAA15" w14:textId="77777777" w:rsidR="003905A4" w:rsidRDefault="003905A4" w:rsidP="003905A4">
            <w:pPr>
              <w:rPr>
                <w:rFonts w:ascii="Arial" w:hAnsi="Arial" w:cs="Arial"/>
                <w:sz w:val="18"/>
                <w:szCs w:val="18"/>
              </w:rPr>
            </w:pPr>
            <w:r w:rsidRPr="46B22216">
              <w:rPr>
                <w:rFonts w:ascii="Arial" w:hAnsi="Arial" w:cs="Arial"/>
                <w:sz w:val="18"/>
                <w:szCs w:val="18"/>
              </w:rPr>
              <w:t xml:space="preserve">What is the acceptance criterion for </w:t>
            </w:r>
            <w:proofErr w:type="gramStart"/>
            <w:r w:rsidRPr="46B22216">
              <w:rPr>
                <w:rFonts w:ascii="Arial" w:hAnsi="Arial" w:cs="Arial"/>
                <w:sz w:val="18"/>
                <w:szCs w:val="18"/>
              </w:rPr>
              <w:t>the Calibration</w:t>
            </w:r>
            <w:proofErr w:type="gramEnd"/>
            <w:r w:rsidRPr="46B22216">
              <w:rPr>
                <w:rFonts w:ascii="Arial" w:hAnsi="Arial" w:cs="Arial"/>
                <w:sz w:val="18"/>
                <w:szCs w:val="18"/>
              </w:rPr>
              <w:t xml:space="preserve"> Blank? [NC WW/GW Policy]</w:t>
            </w:r>
          </w:p>
          <w:p w14:paraId="530FD074" w14:textId="77777777" w:rsidR="006E3C45" w:rsidRDefault="006E3C45" w:rsidP="003905A4">
            <w:pPr>
              <w:rPr>
                <w:rFonts w:ascii="Arial" w:hAnsi="Arial" w:cs="Arial"/>
                <w:sz w:val="18"/>
                <w:szCs w:val="18"/>
              </w:rPr>
            </w:pPr>
          </w:p>
          <w:p w14:paraId="20BCD067" w14:textId="77777777" w:rsidR="006E3C45" w:rsidRDefault="006E3C45" w:rsidP="006E3C45">
            <w:pPr>
              <w:suppressAutoHyphens/>
              <w:ind w:right="36"/>
              <w:jc w:val="both"/>
              <w:rPr>
                <w:rFonts w:ascii="Arial" w:hAnsi="Arial" w:cs="Arial"/>
                <w:sz w:val="18"/>
                <w:szCs w:val="18"/>
              </w:rPr>
            </w:pPr>
            <w:r w:rsidRPr="00A73C1E">
              <w:rPr>
                <w:rFonts w:ascii="Arial" w:hAnsi="Arial" w:cs="Arial"/>
                <w:b/>
                <w:bCs/>
                <w:sz w:val="18"/>
                <w:szCs w:val="18"/>
              </w:rPr>
              <w:lastRenderedPageBreak/>
              <w:t>ANSWER:</w:t>
            </w:r>
          </w:p>
          <w:p w14:paraId="0693C63B" w14:textId="77777777" w:rsidR="006E3C45" w:rsidRDefault="006E3C45" w:rsidP="003905A4">
            <w:pPr>
              <w:rPr>
                <w:rFonts w:ascii="Arial" w:hAnsi="Arial" w:cs="Arial"/>
                <w:sz w:val="18"/>
                <w:szCs w:val="18"/>
              </w:rPr>
            </w:pPr>
          </w:p>
          <w:p w14:paraId="6E286B7F" w14:textId="77777777" w:rsidR="003905A4" w:rsidRDefault="003905A4" w:rsidP="003905A4">
            <w:pPr>
              <w:rPr>
                <w:rFonts w:ascii="Arial" w:hAnsi="Arial" w:cs="Arial"/>
                <w:sz w:val="18"/>
                <w:szCs w:val="18"/>
              </w:rPr>
            </w:pPr>
          </w:p>
          <w:p w14:paraId="1FB0CB78" w14:textId="77777777" w:rsidR="003905A4" w:rsidRPr="00DE7B7F" w:rsidRDefault="003905A4" w:rsidP="003905A4">
            <w:pPr>
              <w:rPr>
                <w:rFonts w:ascii="Arial" w:hAnsi="Arial" w:cs="Arial"/>
                <w:sz w:val="18"/>
                <w:szCs w:val="18"/>
              </w:rPr>
            </w:pPr>
          </w:p>
        </w:tc>
        <w:tc>
          <w:tcPr>
            <w:tcW w:w="450" w:type="dxa"/>
            <w:shd w:val="clear" w:color="auto" w:fill="E7E6E6"/>
            <w:noWrap/>
            <w:vAlign w:val="center"/>
          </w:tcPr>
          <w:p w14:paraId="5C7A7676" w14:textId="77777777" w:rsidR="003905A4" w:rsidRPr="00DE7B7F" w:rsidRDefault="003905A4" w:rsidP="003905A4">
            <w:pPr>
              <w:rPr>
                <w:rFonts w:ascii="Arial" w:hAnsi="Arial" w:cs="Arial"/>
                <w:sz w:val="18"/>
                <w:szCs w:val="18"/>
              </w:rPr>
            </w:pPr>
          </w:p>
        </w:tc>
        <w:tc>
          <w:tcPr>
            <w:tcW w:w="450" w:type="dxa"/>
            <w:shd w:val="clear" w:color="auto" w:fill="FFFFFF"/>
            <w:noWrap/>
            <w:vAlign w:val="center"/>
          </w:tcPr>
          <w:p w14:paraId="611F6BBA" w14:textId="77777777" w:rsidR="003905A4" w:rsidRPr="00DE7B7F" w:rsidRDefault="003905A4" w:rsidP="003905A4">
            <w:pPr>
              <w:rPr>
                <w:rFonts w:ascii="Arial" w:hAnsi="Arial" w:cs="Arial"/>
                <w:sz w:val="18"/>
                <w:szCs w:val="18"/>
              </w:rPr>
            </w:pPr>
          </w:p>
        </w:tc>
        <w:tc>
          <w:tcPr>
            <w:tcW w:w="3960" w:type="dxa"/>
            <w:vAlign w:val="center"/>
          </w:tcPr>
          <w:p w14:paraId="0D7496C4" w14:textId="77777777" w:rsidR="003905A4" w:rsidRPr="00DE7B7F" w:rsidRDefault="003905A4" w:rsidP="003905A4">
            <w:pPr>
              <w:rPr>
                <w:rFonts w:ascii="Arial" w:hAnsi="Arial" w:cs="Arial"/>
                <w:sz w:val="18"/>
                <w:szCs w:val="18"/>
              </w:rPr>
            </w:pPr>
            <w:r w:rsidRPr="46B22216">
              <w:rPr>
                <w:rFonts w:ascii="Arial" w:hAnsi="Arial" w:cs="Arial"/>
                <w:sz w:val="18"/>
                <w:szCs w:val="18"/>
              </w:rPr>
              <w:t xml:space="preserve">NC WW/GW LC Policy states: For analyses requiring a calibration curve, the concentration of reagent, method and calibration blanks must </w:t>
            </w:r>
            <w:r w:rsidRPr="46B22216">
              <w:rPr>
                <w:rFonts w:ascii="Arial" w:hAnsi="Arial" w:cs="Arial"/>
                <w:sz w:val="18"/>
                <w:szCs w:val="18"/>
              </w:rPr>
              <w:lastRenderedPageBreak/>
              <w:t xml:space="preserve">not exceed 50% of the reporting limit or as otherwise specified by the reference method. </w:t>
            </w:r>
          </w:p>
        </w:tc>
      </w:tr>
      <w:tr w:rsidR="003905A4" w:rsidRPr="00DE7B7F" w14:paraId="6235866F" w14:textId="77777777" w:rsidTr="00671FBC">
        <w:trPr>
          <w:trHeight w:val="264"/>
        </w:trPr>
        <w:tc>
          <w:tcPr>
            <w:tcW w:w="417" w:type="dxa"/>
            <w:noWrap/>
            <w:vAlign w:val="center"/>
          </w:tcPr>
          <w:p w14:paraId="442FA2B9" w14:textId="77777777" w:rsidR="003905A4" w:rsidRPr="00DE7B7F" w:rsidRDefault="00C459F0" w:rsidP="003905A4">
            <w:pPr>
              <w:rPr>
                <w:rFonts w:ascii="Arial" w:hAnsi="Arial" w:cs="Arial"/>
                <w:sz w:val="18"/>
                <w:szCs w:val="18"/>
              </w:rPr>
            </w:pPr>
            <w:r>
              <w:rPr>
                <w:rFonts w:ascii="Arial" w:hAnsi="Arial" w:cs="Arial"/>
                <w:sz w:val="18"/>
                <w:szCs w:val="18"/>
              </w:rPr>
              <w:lastRenderedPageBreak/>
              <w:t>47</w:t>
            </w:r>
          </w:p>
        </w:tc>
        <w:tc>
          <w:tcPr>
            <w:tcW w:w="5714" w:type="dxa"/>
            <w:noWrap/>
            <w:vAlign w:val="center"/>
          </w:tcPr>
          <w:p w14:paraId="72825930" w14:textId="77777777" w:rsidR="003905A4" w:rsidRDefault="003905A4" w:rsidP="003905A4">
            <w:pPr>
              <w:rPr>
                <w:rFonts w:ascii="Arial" w:hAnsi="Arial" w:cs="Arial"/>
                <w:spacing w:val="-2"/>
                <w:sz w:val="18"/>
                <w:szCs w:val="18"/>
              </w:rPr>
            </w:pPr>
          </w:p>
          <w:p w14:paraId="0DA4794E" w14:textId="77777777" w:rsidR="003905A4" w:rsidRDefault="003905A4" w:rsidP="003905A4">
            <w:pPr>
              <w:rPr>
                <w:rFonts w:ascii="Arial" w:hAnsi="Arial" w:cs="Arial"/>
                <w:spacing w:val="-2"/>
                <w:sz w:val="18"/>
                <w:szCs w:val="18"/>
              </w:rPr>
            </w:pPr>
            <w:r w:rsidRPr="00DE7B7F">
              <w:rPr>
                <w:rFonts w:ascii="Arial" w:hAnsi="Arial" w:cs="Arial"/>
                <w:spacing w:val="-2"/>
                <w:sz w:val="18"/>
                <w:szCs w:val="18"/>
              </w:rPr>
              <w:t>What corrective action is taken if the Calibration Blank does not meet acceptance criterion?</w:t>
            </w:r>
            <w:r w:rsidRPr="00DE7B7F">
              <w:rPr>
                <w:rFonts w:ascii="Arial" w:hAnsi="Arial" w:cs="Arial"/>
                <w:sz w:val="18"/>
                <w:szCs w:val="18"/>
              </w:rPr>
              <w:t xml:space="preserve"> </w:t>
            </w:r>
            <w:r w:rsidRPr="00DE7B7F">
              <w:rPr>
                <w:rFonts w:ascii="Arial" w:hAnsi="Arial" w:cs="Arial"/>
                <w:spacing w:val="-2"/>
                <w:sz w:val="18"/>
                <w:szCs w:val="18"/>
              </w:rPr>
              <w:t>[15A NCAC 2H .0805 (a) (7) (</w:t>
            </w:r>
            <w:r>
              <w:rPr>
                <w:rFonts w:ascii="Arial" w:hAnsi="Arial" w:cs="Arial"/>
                <w:spacing w:val="-2"/>
                <w:sz w:val="18"/>
                <w:szCs w:val="18"/>
              </w:rPr>
              <w:t>B</w:t>
            </w:r>
            <w:r w:rsidRPr="00DE7B7F">
              <w:rPr>
                <w:rFonts w:ascii="Arial" w:hAnsi="Arial" w:cs="Arial"/>
                <w:spacing w:val="-2"/>
                <w:sz w:val="18"/>
                <w:szCs w:val="18"/>
              </w:rPr>
              <w:t>)]</w:t>
            </w:r>
          </w:p>
          <w:p w14:paraId="79CE6A57" w14:textId="77777777" w:rsidR="004516AB" w:rsidRDefault="004516AB" w:rsidP="003905A4">
            <w:pPr>
              <w:rPr>
                <w:rFonts w:ascii="Arial" w:hAnsi="Arial" w:cs="Arial"/>
                <w:spacing w:val="-2"/>
                <w:sz w:val="18"/>
                <w:szCs w:val="18"/>
              </w:rPr>
            </w:pPr>
          </w:p>
          <w:p w14:paraId="7ED296F8" w14:textId="77777777" w:rsidR="003905A4" w:rsidRDefault="004516AB" w:rsidP="003905A4">
            <w:pPr>
              <w:rPr>
                <w:rFonts w:ascii="Arial" w:hAnsi="Arial" w:cs="Arial"/>
                <w:sz w:val="18"/>
                <w:szCs w:val="18"/>
              </w:rPr>
            </w:pPr>
            <w:r w:rsidRPr="00A73C1E">
              <w:rPr>
                <w:rFonts w:ascii="Arial" w:hAnsi="Arial" w:cs="Arial"/>
                <w:b/>
                <w:bCs/>
                <w:sz w:val="18"/>
                <w:szCs w:val="18"/>
              </w:rPr>
              <w:t>ANSWER:</w:t>
            </w:r>
          </w:p>
          <w:p w14:paraId="6FF6A299" w14:textId="77777777" w:rsidR="003905A4" w:rsidRDefault="003905A4" w:rsidP="003905A4">
            <w:pPr>
              <w:rPr>
                <w:rFonts w:ascii="Arial" w:hAnsi="Arial" w:cs="Arial"/>
                <w:sz w:val="18"/>
                <w:szCs w:val="18"/>
              </w:rPr>
            </w:pPr>
          </w:p>
          <w:p w14:paraId="63C8C72F" w14:textId="77777777" w:rsidR="003905A4" w:rsidRDefault="003905A4" w:rsidP="003905A4">
            <w:pPr>
              <w:rPr>
                <w:rFonts w:ascii="Arial" w:hAnsi="Arial" w:cs="Arial"/>
                <w:sz w:val="18"/>
                <w:szCs w:val="18"/>
              </w:rPr>
            </w:pPr>
          </w:p>
          <w:p w14:paraId="288E3CCD" w14:textId="77777777" w:rsidR="003905A4" w:rsidRDefault="003905A4" w:rsidP="003905A4">
            <w:pPr>
              <w:rPr>
                <w:rFonts w:ascii="Arial" w:hAnsi="Arial" w:cs="Arial"/>
                <w:sz w:val="18"/>
                <w:szCs w:val="18"/>
              </w:rPr>
            </w:pPr>
          </w:p>
          <w:p w14:paraId="73BF5F6F" w14:textId="77777777" w:rsidR="003905A4" w:rsidRPr="00DE7B7F" w:rsidRDefault="003905A4" w:rsidP="003905A4">
            <w:pPr>
              <w:rPr>
                <w:rFonts w:ascii="Arial" w:hAnsi="Arial" w:cs="Arial"/>
                <w:sz w:val="18"/>
                <w:szCs w:val="18"/>
              </w:rPr>
            </w:pPr>
          </w:p>
        </w:tc>
        <w:tc>
          <w:tcPr>
            <w:tcW w:w="450" w:type="dxa"/>
            <w:shd w:val="clear" w:color="auto" w:fill="E7E6E6"/>
            <w:noWrap/>
            <w:vAlign w:val="center"/>
          </w:tcPr>
          <w:p w14:paraId="0FBD12CC" w14:textId="77777777" w:rsidR="003905A4" w:rsidRPr="00DE7B7F" w:rsidRDefault="003905A4" w:rsidP="003905A4">
            <w:pPr>
              <w:rPr>
                <w:rFonts w:ascii="Arial" w:hAnsi="Arial" w:cs="Arial"/>
                <w:sz w:val="18"/>
                <w:szCs w:val="18"/>
              </w:rPr>
            </w:pPr>
          </w:p>
        </w:tc>
        <w:tc>
          <w:tcPr>
            <w:tcW w:w="450" w:type="dxa"/>
            <w:shd w:val="clear" w:color="auto" w:fill="FFFFFF"/>
            <w:noWrap/>
            <w:vAlign w:val="center"/>
          </w:tcPr>
          <w:p w14:paraId="6386DE1F" w14:textId="77777777" w:rsidR="003905A4" w:rsidRPr="00DE7B7F" w:rsidRDefault="003905A4" w:rsidP="003905A4">
            <w:pPr>
              <w:rPr>
                <w:rFonts w:ascii="Arial" w:hAnsi="Arial" w:cs="Arial"/>
                <w:sz w:val="18"/>
                <w:szCs w:val="18"/>
              </w:rPr>
            </w:pPr>
          </w:p>
        </w:tc>
        <w:tc>
          <w:tcPr>
            <w:tcW w:w="3960" w:type="dxa"/>
            <w:vAlign w:val="center"/>
          </w:tcPr>
          <w:p w14:paraId="48042613" w14:textId="77777777" w:rsidR="003905A4" w:rsidRPr="00DE7B7F" w:rsidRDefault="003905A4" w:rsidP="003905A4">
            <w:pPr>
              <w:rPr>
                <w:rFonts w:ascii="Arial" w:hAnsi="Arial" w:cs="Arial"/>
                <w:sz w:val="18"/>
                <w:szCs w:val="18"/>
              </w:rPr>
            </w:pPr>
            <w:r w:rsidRPr="00EC5B92">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3905A4" w:rsidRPr="00DE7B7F" w14:paraId="55F3448D" w14:textId="77777777" w:rsidTr="00671FBC">
        <w:trPr>
          <w:trHeight w:val="264"/>
        </w:trPr>
        <w:tc>
          <w:tcPr>
            <w:tcW w:w="417" w:type="dxa"/>
            <w:noWrap/>
            <w:vAlign w:val="center"/>
          </w:tcPr>
          <w:p w14:paraId="3A7340DE" w14:textId="77777777" w:rsidR="003905A4" w:rsidRPr="00DE7B7F" w:rsidRDefault="00C459F0" w:rsidP="003905A4">
            <w:pPr>
              <w:rPr>
                <w:rFonts w:ascii="Arial" w:hAnsi="Arial" w:cs="Arial"/>
                <w:sz w:val="18"/>
                <w:szCs w:val="18"/>
              </w:rPr>
            </w:pPr>
            <w:r>
              <w:rPr>
                <w:rFonts w:ascii="Arial" w:hAnsi="Arial" w:cs="Arial"/>
                <w:sz w:val="18"/>
                <w:szCs w:val="18"/>
              </w:rPr>
              <w:t>48</w:t>
            </w:r>
          </w:p>
        </w:tc>
        <w:tc>
          <w:tcPr>
            <w:tcW w:w="5714" w:type="dxa"/>
            <w:noWrap/>
            <w:vAlign w:val="center"/>
          </w:tcPr>
          <w:p w14:paraId="728C57BE" w14:textId="77777777" w:rsidR="003905A4" w:rsidRPr="00DE7B7F" w:rsidRDefault="003905A4" w:rsidP="003905A4">
            <w:pPr>
              <w:rPr>
                <w:rFonts w:ascii="Arial" w:hAnsi="Arial" w:cs="Arial"/>
                <w:sz w:val="18"/>
                <w:szCs w:val="18"/>
              </w:rPr>
            </w:pPr>
            <w:r w:rsidRPr="00DE7B7F">
              <w:rPr>
                <w:rFonts w:ascii="Arial" w:hAnsi="Arial" w:cs="Arial"/>
                <w:sz w:val="18"/>
                <w:szCs w:val="18"/>
              </w:rPr>
              <w:t>Is a Laboratory Fortified Matrix (LFM) analyzed at a minimum frequency of 10% of samples?</w:t>
            </w:r>
            <w:r w:rsidRPr="00DE7B7F">
              <w:rPr>
                <w:rFonts w:ascii="Arial" w:hAnsi="Arial" w:cs="Arial"/>
                <w:spacing w:val="-2"/>
                <w:sz w:val="18"/>
                <w:szCs w:val="18"/>
              </w:rPr>
              <w:t xml:space="preserve"> [EPA Method 300.0, Rev. 2.1 (1993), Section</w:t>
            </w:r>
            <w:r>
              <w:rPr>
                <w:rFonts w:ascii="Arial" w:hAnsi="Arial" w:cs="Arial"/>
                <w:spacing w:val="-2"/>
                <w:sz w:val="18"/>
                <w:szCs w:val="18"/>
              </w:rPr>
              <w:t>s 3.6 and</w:t>
            </w:r>
            <w:r w:rsidRPr="00DE7B7F">
              <w:rPr>
                <w:rFonts w:ascii="Arial" w:hAnsi="Arial" w:cs="Arial"/>
                <w:spacing w:val="-2"/>
                <w:sz w:val="18"/>
                <w:szCs w:val="18"/>
              </w:rPr>
              <w:t xml:space="preserve"> 9.4.1]</w:t>
            </w:r>
          </w:p>
        </w:tc>
        <w:tc>
          <w:tcPr>
            <w:tcW w:w="450" w:type="dxa"/>
            <w:shd w:val="clear" w:color="auto" w:fill="FFFFFF"/>
            <w:noWrap/>
            <w:vAlign w:val="center"/>
          </w:tcPr>
          <w:p w14:paraId="0D0EFEBA" w14:textId="77777777" w:rsidR="003905A4" w:rsidRPr="00DE7B7F" w:rsidRDefault="003905A4" w:rsidP="003905A4">
            <w:pPr>
              <w:rPr>
                <w:rFonts w:ascii="Arial" w:hAnsi="Arial" w:cs="Arial"/>
                <w:sz w:val="18"/>
                <w:szCs w:val="18"/>
              </w:rPr>
            </w:pPr>
          </w:p>
        </w:tc>
        <w:tc>
          <w:tcPr>
            <w:tcW w:w="450" w:type="dxa"/>
            <w:shd w:val="clear" w:color="auto" w:fill="FFFFFF"/>
            <w:noWrap/>
            <w:vAlign w:val="center"/>
          </w:tcPr>
          <w:p w14:paraId="134ECBDD" w14:textId="77777777" w:rsidR="003905A4" w:rsidRPr="00DE7B7F" w:rsidRDefault="003905A4" w:rsidP="003905A4">
            <w:pPr>
              <w:rPr>
                <w:rFonts w:ascii="Arial" w:hAnsi="Arial" w:cs="Arial"/>
                <w:sz w:val="18"/>
                <w:szCs w:val="18"/>
              </w:rPr>
            </w:pPr>
          </w:p>
        </w:tc>
        <w:tc>
          <w:tcPr>
            <w:tcW w:w="3960" w:type="dxa"/>
            <w:vAlign w:val="center"/>
          </w:tcPr>
          <w:p w14:paraId="50EF89CB" w14:textId="77777777" w:rsidR="003905A4" w:rsidRDefault="003905A4" w:rsidP="003905A4">
            <w:pPr>
              <w:rPr>
                <w:rFonts w:ascii="Arial" w:hAnsi="Arial" w:cs="Arial"/>
                <w:sz w:val="18"/>
                <w:szCs w:val="18"/>
              </w:rPr>
            </w:pPr>
            <w:r w:rsidRPr="46B22216">
              <w:rPr>
                <w:rFonts w:ascii="Arial" w:hAnsi="Arial" w:cs="Arial"/>
                <w:sz w:val="18"/>
                <w:szCs w:val="18"/>
              </w:rPr>
              <w:t>LFM - An aliquot of an environmental sample to which known quantities of the method analytes are added in the laboratory. The LFM is analyzed exactly like a sample, and its purpose is to determine whether the sample matrix contributes bias to the analytical results. The background concentrations of the analytes in the sample matrix must be determined in a separate aliquot and the measured values in the LFM corrected for background concentrations.</w:t>
            </w:r>
          </w:p>
          <w:p w14:paraId="1086068B" w14:textId="77777777" w:rsidR="003905A4" w:rsidRDefault="003905A4" w:rsidP="003905A4">
            <w:pPr>
              <w:rPr>
                <w:rFonts w:ascii="Arial" w:hAnsi="Arial" w:cs="Arial"/>
                <w:sz w:val="18"/>
                <w:szCs w:val="18"/>
              </w:rPr>
            </w:pPr>
          </w:p>
          <w:p w14:paraId="00B5B527" w14:textId="77777777" w:rsidR="003905A4" w:rsidRPr="00DE7B7F" w:rsidRDefault="003905A4" w:rsidP="003905A4">
            <w:pPr>
              <w:rPr>
                <w:rFonts w:ascii="Arial" w:hAnsi="Arial" w:cs="Arial"/>
                <w:sz w:val="18"/>
                <w:szCs w:val="18"/>
              </w:rPr>
            </w:pPr>
            <w:r w:rsidRPr="46B22216">
              <w:rPr>
                <w:rFonts w:ascii="Arial" w:hAnsi="Arial" w:cs="Arial"/>
                <w:sz w:val="18"/>
                <w:szCs w:val="18"/>
              </w:rPr>
              <w:t xml:space="preserve">Also known as a Matrix Spike </w:t>
            </w:r>
            <w:proofErr w:type="gramStart"/>
            <w:r w:rsidRPr="46B22216">
              <w:rPr>
                <w:rFonts w:ascii="Arial" w:hAnsi="Arial" w:cs="Arial"/>
                <w:sz w:val="18"/>
                <w:szCs w:val="18"/>
              </w:rPr>
              <w:t>per</w:t>
            </w:r>
            <w:proofErr w:type="gramEnd"/>
            <w:r w:rsidRPr="46B22216">
              <w:rPr>
                <w:rFonts w:ascii="Arial" w:hAnsi="Arial" w:cs="Arial"/>
                <w:sz w:val="18"/>
                <w:szCs w:val="18"/>
              </w:rPr>
              <w:t xml:space="preserve"> NC WW/GW LC Policy.</w:t>
            </w:r>
          </w:p>
        </w:tc>
      </w:tr>
      <w:tr w:rsidR="003905A4" w:rsidRPr="00DE7B7F" w14:paraId="70927E27" w14:textId="77777777" w:rsidTr="00671FBC">
        <w:trPr>
          <w:trHeight w:val="264"/>
        </w:trPr>
        <w:tc>
          <w:tcPr>
            <w:tcW w:w="417" w:type="dxa"/>
            <w:noWrap/>
            <w:vAlign w:val="center"/>
          </w:tcPr>
          <w:p w14:paraId="7099B594" w14:textId="77777777" w:rsidR="003905A4" w:rsidRPr="00DE7B7F" w:rsidRDefault="00C459F0" w:rsidP="003905A4">
            <w:pPr>
              <w:rPr>
                <w:rFonts w:ascii="Arial" w:hAnsi="Arial" w:cs="Arial"/>
                <w:sz w:val="18"/>
                <w:szCs w:val="18"/>
              </w:rPr>
            </w:pPr>
            <w:r>
              <w:rPr>
                <w:rFonts w:ascii="Arial" w:hAnsi="Arial" w:cs="Arial"/>
                <w:sz w:val="18"/>
                <w:szCs w:val="18"/>
              </w:rPr>
              <w:t>49</w:t>
            </w:r>
          </w:p>
        </w:tc>
        <w:tc>
          <w:tcPr>
            <w:tcW w:w="5714" w:type="dxa"/>
            <w:noWrap/>
          </w:tcPr>
          <w:p w14:paraId="53D7EAB2" w14:textId="77777777" w:rsidR="003905A4" w:rsidRDefault="003905A4" w:rsidP="003905A4">
            <w:pPr>
              <w:suppressAutoHyphens/>
              <w:ind w:right="36"/>
              <w:jc w:val="both"/>
              <w:rPr>
                <w:rFonts w:ascii="Arial" w:hAnsi="Arial" w:cs="Arial"/>
                <w:sz w:val="18"/>
                <w:szCs w:val="18"/>
              </w:rPr>
            </w:pPr>
          </w:p>
          <w:p w14:paraId="1D53994A" w14:textId="77777777" w:rsidR="003905A4" w:rsidRDefault="003905A4" w:rsidP="003905A4">
            <w:pPr>
              <w:suppressAutoHyphens/>
              <w:ind w:right="36"/>
              <w:jc w:val="both"/>
              <w:rPr>
                <w:rFonts w:ascii="Arial" w:hAnsi="Arial" w:cs="Arial"/>
                <w:spacing w:val="-2"/>
                <w:sz w:val="18"/>
                <w:szCs w:val="18"/>
              </w:rPr>
            </w:pPr>
            <w:r>
              <w:rPr>
                <w:rFonts w:ascii="Arial" w:hAnsi="Arial" w:cs="Arial"/>
                <w:sz w:val="18"/>
                <w:szCs w:val="18"/>
              </w:rPr>
              <w:t xml:space="preserve">How is the LFM prepared? </w:t>
            </w:r>
            <w:r w:rsidRPr="00DE7B7F">
              <w:rPr>
                <w:rFonts w:ascii="Arial" w:hAnsi="Arial" w:cs="Arial"/>
                <w:spacing w:val="-2"/>
                <w:sz w:val="18"/>
                <w:szCs w:val="18"/>
              </w:rPr>
              <w:t>[</w:t>
            </w:r>
            <w:r>
              <w:rPr>
                <w:rFonts w:ascii="Arial" w:hAnsi="Arial" w:cs="Arial"/>
                <w:spacing w:val="-2"/>
                <w:sz w:val="18"/>
                <w:szCs w:val="18"/>
              </w:rPr>
              <w:t xml:space="preserve">NC WW/GW LC Policy and </w:t>
            </w:r>
            <w:r w:rsidRPr="00DE7B7F">
              <w:rPr>
                <w:rFonts w:ascii="Arial" w:hAnsi="Arial" w:cs="Arial"/>
                <w:spacing w:val="-2"/>
                <w:sz w:val="18"/>
                <w:szCs w:val="18"/>
              </w:rPr>
              <w:t>EPA Method 300.0, Rev. 2.1 (1993), Section 9.4.1]</w:t>
            </w:r>
          </w:p>
          <w:p w14:paraId="2B2C7191" w14:textId="77777777" w:rsidR="004516AB" w:rsidRDefault="004516AB" w:rsidP="003905A4">
            <w:pPr>
              <w:suppressAutoHyphens/>
              <w:ind w:right="36"/>
              <w:jc w:val="both"/>
              <w:rPr>
                <w:rFonts w:ascii="Arial" w:hAnsi="Arial" w:cs="Arial"/>
                <w:spacing w:val="-2"/>
                <w:sz w:val="18"/>
                <w:szCs w:val="18"/>
              </w:rPr>
            </w:pPr>
          </w:p>
          <w:p w14:paraId="630D9EAA" w14:textId="77777777" w:rsidR="004516AB" w:rsidRDefault="004516AB" w:rsidP="003905A4">
            <w:pPr>
              <w:suppressAutoHyphens/>
              <w:ind w:right="36"/>
              <w:jc w:val="both"/>
              <w:rPr>
                <w:rFonts w:ascii="Arial" w:hAnsi="Arial" w:cs="Arial"/>
                <w:spacing w:val="-2"/>
                <w:sz w:val="18"/>
                <w:szCs w:val="18"/>
              </w:rPr>
            </w:pPr>
            <w:r w:rsidRPr="00A73C1E">
              <w:rPr>
                <w:rFonts w:ascii="Arial" w:hAnsi="Arial" w:cs="Arial"/>
                <w:b/>
                <w:bCs/>
                <w:sz w:val="18"/>
                <w:szCs w:val="18"/>
              </w:rPr>
              <w:t>ANSWER:</w:t>
            </w:r>
          </w:p>
          <w:p w14:paraId="1C8CDB8B" w14:textId="77777777" w:rsidR="003905A4" w:rsidRDefault="003905A4" w:rsidP="003905A4">
            <w:pPr>
              <w:suppressAutoHyphens/>
              <w:ind w:right="36"/>
              <w:jc w:val="both"/>
              <w:rPr>
                <w:rFonts w:ascii="Arial" w:hAnsi="Arial" w:cs="Arial"/>
                <w:spacing w:val="-2"/>
                <w:sz w:val="18"/>
                <w:szCs w:val="18"/>
              </w:rPr>
            </w:pPr>
          </w:p>
          <w:p w14:paraId="62CF19AB" w14:textId="77777777" w:rsidR="003905A4" w:rsidRDefault="003905A4" w:rsidP="003905A4">
            <w:pPr>
              <w:suppressAutoHyphens/>
              <w:ind w:right="36"/>
              <w:jc w:val="both"/>
              <w:rPr>
                <w:rFonts w:ascii="Arial" w:hAnsi="Arial" w:cs="Arial"/>
                <w:sz w:val="18"/>
                <w:szCs w:val="18"/>
              </w:rPr>
            </w:pPr>
          </w:p>
          <w:p w14:paraId="3E189B79" w14:textId="77777777" w:rsidR="003905A4" w:rsidRPr="00DE7B7F" w:rsidRDefault="003905A4" w:rsidP="003905A4">
            <w:pPr>
              <w:suppressAutoHyphens/>
              <w:ind w:right="36"/>
              <w:jc w:val="both"/>
              <w:rPr>
                <w:rFonts w:ascii="Arial" w:hAnsi="Arial" w:cs="Arial"/>
                <w:sz w:val="18"/>
                <w:szCs w:val="18"/>
              </w:rPr>
            </w:pPr>
          </w:p>
        </w:tc>
        <w:tc>
          <w:tcPr>
            <w:tcW w:w="450" w:type="dxa"/>
            <w:shd w:val="clear" w:color="auto" w:fill="E7E6E6"/>
            <w:noWrap/>
            <w:vAlign w:val="center"/>
          </w:tcPr>
          <w:p w14:paraId="51114F71" w14:textId="77777777" w:rsidR="003905A4" w:rsidRPr="00DE7B7F" w:rsidRDefault="003905A4" w:rsidP="003905A4">
            <w:pPr>
              <w:rPr>
                <w:rFonts w:ascii="Arial" w:hAnsi="Arial" w:cs="Arial"/>
                <w:sz w:val="18"/>
                <w:szCs w:val="18"/>
              </w:rPr>
            </w:pPr>
          </w:p>
        </w:tc>
        <w:tc>
          <w:tcPr>
            <w:tcW w:w="450" w:type="dxa"/>
            <w:shd w:val="clear" w:color="auto" w:fill="FFFFFF"/>
            <w:noWrap/>
            <w:vAlign w:val="center"/>
          </w:tcPr>
          <w:p w14:paraId="20217DC4" w14:textId="77777777" w:rsidR="003905A4" w:rsidRPr="00DE7B7F" w:rsidRDefault="003905A4" w:rsidP="003905A4">
            <w:pPr>
              <w:rPr>
                <w:rFonts w:ascii="Arial" w:hAnsi="Arial" w:cs="Arial"/>
                <w:sz w:val="18"/>
                <w:szCs w:val="18"/>
              </w:rPr>
            </w:pPr>
          </w:p>
        </w:tc>
        <w:tc>
          <w:tcPr>
            <w:tcW w:w="3960" w:type="dxa"/>
            <w:vAlign w:val="center"/>
          </w:tcPr>
          <w:p w14:paraId="3FE28844" w14:textId="77777777" w:rsidR="003905A4" w:rsidRPr="00DE7B7F" w:rsidRDefault="003905A4" w:rsidP="003905A4">
            <w:pPr>
              <w:rPr>
                <w:rFonts w:ascii="Arial" w:hAnsi="Arial" w:cs="Arial"/>
                <w:sz w:val="18"/>
                <w:szCs w:val="18"/>
              </w:rPr>
            </w:pPr>
            <w:r w:rsidRPr="46B22216">
              <w:rPr>
                <w:rFonts w:ascii="Arial" w:hAnsi="Arial" w:cs="Arial"/>
                <w:sz w:val="18"/>
                <w:szCs w:val="18"/>
              </w:rPr>
              <w:t>The concentration must be high enough to be detected above the original sample and should not be less than 4 times the MDL. The added analyte concentration should be the same as that used in the LFB.</w:t>
            </w:r>
          </w:p>
        </w:tc>
      </w:tr>
      <w:tr w:rsidR="003905A4" w:rsidRPr="00DE7B7F" w14:paraId="60A5CB17" w14:textId="77777777" w:rsidTr="00671FBC">
        <w:trPr>
          <w:trHeight w:val="264"/>
        </w:trPr>
        <w:tc>
          <w:tcPr>
            <w:tcW w:w="417" w:type="dxa"/>
            <w:noWrap/>
            <w:vAlign w:val="center"/>
          </w:tcPr>
          <w:p w14:paraId="3EFE9C1F" w14:textId="77777777" w:rsidR="003905A4" w:rsidRPr="00DE7B7F" w:rsidRDefault="00C459F0" w:rsidP="003905A4">
            <w:pPr>
              <w:rPr>
                <w:rFonts w:ascii="Arial" w:hAnsi="Arial" w:cs="Arial"/>
                <w:sz w:val="18"/>
                <w:szCs w:val="18"/>
              </w:rPr>
            </w:pPr>
            <w:r>
              <w:rPr>
                <w:rFonts w:ascii="Arial" w:hAnsi="Arial" w:cs="Arial"/>
                <w:sz w:val="18"/>
                <w:szCs w:val="18"/>
              </w:rPr>
              <w:t>50</w:t>
            </w:r>
          </w:p>
        </w:tc>
        <w:tc>
          <w:tcPr>
            <w:tcW w:w="5714" w:type="dxa"/>
            <w:noWrap/>
          </w:tcPr>
          <w:p w14:paraId="48B83823" w14:textId="77777777" w:rsidR="003905A4" w:rsidRDefault="003905A4" w:rsidP="003905A4">
            <w:pPr>
              <w:rPr>
                <w:rFonts w:ascii="Arial" w:hAnsi="Arial" w:cs="Arial"/>
                <w:sz w:val="18"/>
                <w:szCs w:val="18"/>
              </w:rPr>
            </w:pPr>
          </w:p>
          <w:p w14:paraId="5E4E7F9D" w14:textId="77777777" w:rsidR="003905A4" w:rsidRDefault="003905A4" w:rsidP="003905A4">
            <w:pPr>
              <w:rPr>
                <w:rFonts w:ascii="Arial" w:hAnsi="Arial" w:cs="Arial"/>
                <w:spacing w:val="-2"/>
                <w:sz w:val="18"/>
                <w:szCs w:val="18"/>
              </w:rPr>
            </w:pPr>
            <w:r w:rsidRPr="00DE7B7F">
              <w:rPr>
                <w:rFonts w:ascii="Arial" w:hAnsi="Arial" w:cs="Arial"/>
                <w:sz w:val="18"/>
                <w:szCs w:val="18"/>
              </w:rPr>
              <w:t>What is the acceptance criterion for the LFM?</w:t>
            </w:r>
            <w:r w:rsidRPr="00DE7B7F">
              <w:rPr>
                <w:rFonts w:ascii="Arial" w:hAnsi="Arial" w:cs="Arial"/>
                <w:spacing w:val="-2"/>
                <w:sz w:val="18"/>
                <w:szCs w:val="18"/>
              </w:rPr>
              <w:t xml:space="preserve"> [EPA Method 300.0, Rev. 2.1 (1993), Section 9.4.3]</w:t>
            </w:r>
          </w:p>
          <w:p w14:paraId="04828F44" w14:textId="77777777" w:rsidR="004516AB" w:rsidRDefault="004516AB" w:rsidP="003905A4">
            <w:pPr>
              <w:rPr>
                <w:rFonts w:ascii="Arial" w:hAnsi="Arial" w:cs="Arial"/>
                <w:spacing w:val="-2"/>
                <w:sz w:val="18"/>
                <w:szCs w:val="18"/>
              </w:rPr>
            </w:pPr>
          </w:p>
          <w:p w14:paraId="1FBEE664" w14:textId="77777777" w:rsidR="004516AB" w:rsidRPr="00DE7B7F" w:rsidRDefault="004516AB" w:rsidP="003905A4">
            <w:pPr>
              <w:rPr>
                <w:rFonts w:ascii="Arial" w:hAnsi="Arial" w:cs="Arial"/>
                <w:sz w:val="18"/>
                <w:szCs w:val="18"/>
              </w:rPr>
            </w:pPr>
            <w:r w:rsidRPr="00A73C1E">
              <w:rPr>
                <w:rFonts w:ascii="Arial" w:hAnsi="Arial" w:cs="Arial"/>
                <w:b/>
                <w:bCs/>
                <w:sz w:val="18"/>
                <w:szCs w:val="18"/>
              </w:rPr>
              <w:t>ANSWER:</w:t>
            </w:r>
          </w:p>
        </w:tc>
        <w:tc>
          <w:tcPr>
            <w:tcW w:w="450" w:type="dxa"/>
            <w:shd w:val="clear" w:color="auto" w:fill="E7E6E6"/>
            <w:noWrap/>
            <w:vAlign w:val="center"/>
          </w:tcPr>
          <w:p w14:paraId="79995720" w14:textId="77777777" w:rsidR="003905A4" w:rsidRPr="00DE7B7F" w:rsidRDefault="003905A4" w:rsidP="003905A4">
            <w:pPr>
              <w:rPr>
                <w:rFonts w:ascii="Arial" w:hAnsi="Arial" w:cs="Arial"/>
                <w:sz w:val="18"/>
                <w:szCs w:val="18"/>
              </w:rPr>
            </w:pPr>
          </w:p>
        </w:tc>
        <w:tc>
          <w:tcPr>
            <w:tcW w:w="450" w:type="dxa"/>
            <w:shd w:val="clear" w:color="auto" w:fill="FFFFFF"/>
            <w:noWrap/>
            <w:vAlign w:val="center"/>
          </w:tcPr>
          <w:p w14:paraId="0AB06DCD" w14:textId="77777777" w:rsidR="003905A4" w:rsidRPr="00DE7B7F" w:rsidRDefault="003905A4" w:rsidP="003905A4">
            <w:pPr>
              <w:rPr>
                <w:rFonts w:ascii="Arial" w:hAnsi="Arial" w:cs="Arial"/>
                <w:sz w:val="18"/>
                <w:szCs w:val="18"/>
              </w:rPr>
            </w:pPr>
          </w:p>
        </w:tc>
        <w:tc>
          <w:tcPr>
            <w:tcW w:w="3960" w:type="dxa"/>
            <w:vAlign w:val="center"/>
          </w:tcPr>
          <w:p w14:paraId="2D70F8A9" w14:textId="77777777" w:rsidR="003905A4" w:rsidRDefault="003905A4" w:rsidP="003905A4">
            <w:pPr>
              <w:rPr>
                <w:rFonts w:ascii="Arial" w:hAnsi="Arial" w:cs="Arial"/>
                <w:sz w:val="18"/>
                <w:szCs w:val="18"/>
              </w:rPr>
            </w:pPr>
            <w:r w:rsidRPr="46B22216">
              <w:rPr>
                <w:rFonts w:ascii="Arial" w:hAnsi="Arial" w:cs="Arial"/>
                <w:sz w:val="18"/>
                <w:szCs w:val="18"/>
              </w:rPr>
              <w:t>Use 80-120% until sufficient data becomes available to develop control limits.</w:t>
            </w:r>
          </w:p>
          <w:p w14:paraId="62004528" w14:textId="77777777" w:rsidR="003905A4" w:rsidRDefault="003905A4" w:rsidP="003905A4">
            <w:pPr>
              <w:rPr>
                <w:rFonts w:ascii="Arial" w:hAnsi="Arial" w:cs="Arial"/>
                <w:sz w:val="18"/>
                <w:szCs w:val="18"/>
              </w:rPr>
            </w:pPr>
            <w:r w:rsidRPr="46B22216">
              <w:rPr>
                <w:rFonts w:ascii="Arial" w:hAnsi="Arial" w:cs="Arial"/>
                <w:sz w:val="18"/>
                <w:szCs w:val="18"/>
              </w:rPr>
              <w:t>(Laboratory established limits must be within method limits)</w:t>
            </w:r>
          </w:p>
          <w:p w14:paraId="3F6A0099" w14:textId="77777777" w:rsidR="003905A4" w:rsidRPr="00DE7B7F" w:rsidRDefault="003905A4" w:rsidP="003905A4">
            <w:pPr>
              <w:rPr>
                <w:rFonts w:ascii="Arial" w:hAnsi="Arial" w:cs="Arial"/>
                <w:sz w:val="18"/>
                <w:szCs w:val="18"/>
              </w:rPr>
            </w:pPr>
            <w:r w:rsidRPr="46B22216">
              <w:rPr>
                <w:rFonts w:ascii="Arial" w:hAnsi="Arial" w:cs="Arial"/>
                <w:sz w:val="18"/>
                <w:szCs w:val="18"/>
              </w:rPr>
              <w:t>Note: guidance from EPA acknowledges that there is a typo in 9.4.2 that states the LFM range is 90-110%, that should refer to the LFB</w:t>
            </w:r>
          </w:p>
        </w:tc>
      </w:tr>
      <w:tr w:rsidR="003905A4" w:rsidRPr="00DE7B7F" w14:paraId="12B3A402" w14:textId="77777777" w:rsidTr="00671FBC">
        <w:trPr>
          <w:trHeight w:val="264"/>
        </w:trPr>
        <w:tc>
          <w:tcPr>
            <w:tcW w:w="417" w:type="dxa"/>
            <w:noWrap/>
            <w:vAlign w:val="center"/>
          </w:tcPr>
          <w:p w14:paraId="536D2592" w14:textId="77777777" w:rsidR="003905A4" w:rsidRPr="00DE7B7F" w:rsidRDefault="00C459F0" w:rsidP="003905A4">
            <w:pPr>
              <w:rPr>
                <w:rFonts w:ascii="Arial" w:hAnsi="Arial" w:cs="Arial"/>
                <w:sz w:val="18"/>
                <w:szCs w:val="18"/>
              </w:rPr>
            </w:pPr>
            <w:r>
              <w:rPr>
                <w:rFonts w:ascii="Arial" w:hAnsi="Arial" w:cs="Arial"/>
                <w:sz w:val="18"/>
                <w:szCs w:val="18"/>
              </w:rPr>
              <w:t>51</w:t>
            </w:r>
          </w:p>
        </w:tc>
        <w:tc>
          <w:tcPr>
            <w:tcW w:w="5714" w:type="dxa"/>
            <w:noWrap/>
          </w:tcPr>
          <w:p w14:paraId="1D472151" w14:textId="77777777" w:rsidR="003905A4" w:rsidRDefault="003905A4" w:rsidP="003905A4">
            <w:pPr>
              <w:rPr>
                <w:rFonts w:ascii="Arial" w:hAnsi="Arial" w:cs="Arial"/>
                <w:spacing w:val="-2"/>
                <w:sz w:val="18"/>
                <w:szCs w:val="18"/>
              </w:rPr>
            </w:pPr>
          </w:p>
          <w:p w14:paraId="4CD5DAA5" w14:textId="77777777" w:rsidR="003905A4" w:rsidRDefault="003905A4" w:rsidP="003905A4">
            <w:pPr>
              <w:rPr>
                <w:rFonts w:ascii="Arial" w:hAnsi="Arial" w:cs="Arial"/>
                <w:spacing w:val="-2"/>
                <w:sz w:val="18"/>
                <w:szCs w:val="18"/>
              </w:rPr>
            </w:pPr>
            <w:r w:rsidRPr="00DE7B7F">
              <w:rPr>
                <w:rFonts w:ascii="Arial" w:hAnsi="Arial" w:cs="Arial"/>
                <w:spacing w:val="-2"/>
                <w:sz w:val="18"/>
                <w:szCs w:val="18"/>
              </w:rPr>
              <w:t xml:space="preserve">What corrective action is taken if the LFM does not meet acceptance </w:t>
            </w:r>
            <w:proofErr w:type="gramStart"/>
            <w:r w:rsidRPr="00DE7B7F">
              <w:rPr>
                <w:rFonts w:ascii="Arial" w:hAnsi="Arial" w:cs="Arial"/>
                <w:spacing w:val="-2"/>
                <w:sz w:val="18"/>
                <w:szCs w:val="18"/>
              </w:rPr>
              <w:t>criterion</w:t>
            </w:r>
            <w:proofErr w:type="gramEnd"/>
            <w:r w:rsidRPr="00DE7B7F">
              <w:rPr>
                <w:rFonts w:ascii="Arial" w:hAnsi="Arial" w:cs="Arial"/>
                <w:spacing w:val="-2"/>
                <w:sz w:val="18"/>
                <w:szCs w:val="18"/>
              </w:rPr>
              <w:t>? [EPA Method 300.0, Rev. 2.1 (1993), Section</w:t>
            </w:r>
            <w:r>
              <w:rPr>
                <w:rFonts w:ascii="Arial" w:hAnsi="Arial" w:cs="Arial"/>
                <w:spacing w:val="-2"/>
                <w:sz w:val="18"/>
                <w:szCs w:val="18"/>
              </w:rPr>
              <w:t>s</w:t>
            </w:r>
            <w:r w:rsidRPr="00DE7B7F">
              <w:rPr>
                <w:rFonts w:ascii="Arial" w:hAnsi="Arial" w:cs="Arial"/>
                <w:spacing w:val="-2"/>
                <w:sz w:val="18"/>
                <w:szCs w:val="18"/>
              </w:rPr>
              <w:t xml:space="preserve"> 9.4.2 and 9.4.4]</w:t>
            </w:r>
          </w:p>
          <w:p w14:paraId="4331CAF3" w14:textId="77777777" w:rsidR="003905A4" w:rsidRDefault="003905A4" w:rsidP="003905A4">
            <w:pPr>
              <w:rPr>
                <w:rFonts w:ascii="Arial" w:hAnsi="Arial" w:cs="Arial"/>
                <w:spacing w:val="-2"/>
                <w:sz w:val="18"/>
                <w:szCs w:val="18"/>
              </w:rPr>
            </w:pPr>
          </w:p>
          <w:p w14:paraId="6843B267" w14:textId="77777777" w:rsidR="003905A4" w:rsidRDefault="004516AB" w:rsidP="003905A4">
            <w:pPr>
              <w:rPr>
                <w:rFonts w:ascii="Arial" w:hAnsi="Arial" w:cs="Arial"/>
                <w:spacing w:val="-2"/>
                <w:sz w:val="18"/>
                <w:szCs w:val="18"/>
              </w:rPr>
            </w:pPr>
            <w:r w:rsidRPr="00A73C1E">
              <w:rPr>
                <w:rFonts w:ascii="Arial" w:hAnsi="Arial" w:cs="Arial"/>
                <w:b/>
                <w:bCs/>
                <w:sz w:val="18"/>
                <w:szCs w:val="18"/>
              </w:rPr>
              <w:t>ANSWER:</w:t>
            </w:r>
          </w:p>
          <w:p w14:paraId="0820095D" w14:textId="77777777" w:rsidR="003905A4" w:rsidRDefault="003905A4" w:rsidP="003905A4">
            <w:pPr>
              <w:rPr>
                <w:rFonts w:ascii="Arial" w:hAnsi="Arial" w:cs="Arial"/>
                <w:spacing w:val="-2"/>
                <w:sz w:val="18"/>
                <w:szCs w:val="18"/>
              </w:rPr>
            </w:pPr>
          </w:p>
          <w:p w14:paraId="5013F67F" w14:textId="77777777" w:rsidR="003905A4" w:rsidRDefault="003905A4" w:rsidP="003905A4">
            <w:pPr>
              <w:rPr>
                <w:rFonts w:ascii="Arial" w:hAnsi="Arial" w:cs="Arial"/>
                <w:spacing w:val="-2"/>
                <w:sz w:val="18"/>
                <w:szCs w:val="18"/>
              </w:rPr>
            </w:pPr>
          </w:p>
          <w:p w14:paraId="28E44B71" w14:textId="77777777" w:rsidR="00B95252" w:rsidRDefault="00B95252" w:rsidP="003905A4">
            <w:pPr>
              <w:rPr>
                <w:rFonts w:ascii="Arial" w:hAnsi="Arial" w:cs="Arial"/>
                <w:spacing w:val="-2"/>
                <w:sz w:val="18"/>
                <w:szCs w:val="18"/>
              </w:rPr>
            </w:pPr>
          </w:p>
          <w:p w14:paraId="592EF7B4" w14:textId="77777777" w:rsidR="003905A4" w:rsidRPr="00DE7B7F" w:rsidRDefault="003905A4" w:rsidP="003905A4">
            <w:pPr>
              <w:rPr>
                <w:rFonts w:ascii="Arial" w:hAnsi="Arial" w:cs="Arial"/>
                <w:sz w:val="18"/>
                <w:szCs w:val="18"/>
              </w:rPr>
            </w:pPr>
          </w:p>
        </w:tc>
        <w:tc>
          <w:tcPr>
            <w:tcW w:w="450" w:type="dxa"/>
            <w:shd w:val="clear" w:color="auto" w:fill="E7E6E6"/>
            <w:noWrap/>
            <w:vAlign w:val="center"/>
          </w:tcPr>
          <w:p w14:paraId="79E1A36E" w14:textId="77777777" w:rsidR="003905A4" w:rsidRPr="00DE7B7F" w:rsidRDefault="003905A4" w:rsidP="003905A4">
            <w:pPr>
              <w:rPr>
                <w:rFonts w:ascii="Arial" w:hAnsi="Arial" w:cs="Arial"/>
                <w:sz w:val="18"/>
                <w:szCs w:val="18"/>
              </w:rPr>
            </w:pPr>
          </w:p>
        </w:tc>
        <w:tc>
          <w:tcPr>
            <w:tcW w:w="450" w:type="dxa"/>
            <w:shd w:val="clear" w:color="auto" w:fill="FFFFFF"/>
            <w:noWrap/>
            <w:vAlign w:val="center"/>
          </w:tcPr>
          <w:p w14:paraId="6047BA81" w14:textId="77777777" w:rsidR="003905A4" w:rsidRPr="00DE7B7F" w:rsidRDefault="003905A4" w:rsidP="003905A4">
            <w:pPr>
              <w:rPr>
                <w:rFonts w:ascii="Arial" w:hAnsi="Arial" w:cs="Arial"/>
                <w:sz w:val="18"/>
                <w:szCs w:val="18"/>
              </w:rPr>
            </w:pPr>
          </w:p>
        </w:tc>
        <w:tc>
          <w:tcPr>
            <w:tcW w:w="3960" w:type="dxa"/>
            <w:vAlign w:val="center"/>
          </w:tcPr>
          <w:p w14:paraId="3ACAD755" w14:textId="77777777" w:rsidR="003905A4" w:rsidRPr="00DE7B7F" w:rsidRDefault="003905A4" w:rsidP="003905A4">
            <w:pPr>
              <w:rPr>
                <w:rFonts w:ascii="Arial" w:hAnsi="Arial" w:cs="Arial"/>
                <w:sz w:val="18"/>
                <w:szCs w:val="18"/>
              </w:rPr>
            </w:pPr>
            <w:r w:rsidRPr="46B22216">
              <w:rPr>
                <w:rFonts w:ascii="Arial" w:hAnsi="Arial" w:cs="Arial"/>
                <w:sz w:val="18"/>
                <w:szCs w:val="18"/>
              </w:rPr>
              <w:t>If the recovery of any analyte falls outside the designated LFM recovery range and the laboratory performance for that analyte is shown to be in control (Section 9.3), the recovery problem encountered with the LFM is judged to be either matrix or solution related, not system related.</w:t>
            </w:r>
          </w:p>
        </w:tc>
      </w:tr>
      <w:tr w:rsidR="003905A4" w:rsidRPr="00DE7B7F" w14:paraId="0250EC93" w14:textId="77777777" w:rsidTr="00671FBC">
        <w:trPr>
          <w:trHeight w:val="264"/>
        </w:trPr>
        <w:tc>
          <w:tcPr>
            <w:tcW w:w="417" w:type="dxa"/>
            <w:noWrap/>
            <w:vAlign w:val="center"/>
          </w:tcPr>
          <w:p w14:paraId="10A7A92F" w14:textId="77777777" w:rsidR="003905A4" w:rsidRPr="00DE7B7F" w:rsidRDefault="00C459F0" w:rsidP="003905A4">
            <w:pPr>
              <w:rPr>
                <w:rFonts w:ascii="Arial" w:hAnsi="Arial" w:cs="Arial"/>
                <w:sz w:val="18"/>
                <w:szCs w:val="18"/>
              </w:rPr>
            </w:pPr>
            <w:r>
              <w:rPr>
                <w:rFonts w:ascii="Arial" w:hAnsi="Arial" w:cs="Arial"/>
                <w:sz w:val="18"/>
                <w:szCs w:val="18"/>
              </w:rPr>
              <w:t>52</w:t>
            </w:r>
          </w:p>
        </w:tc>
        <w:tc>
          <w:tcPr>
            <w:tcW w:w="5714" w:type="dxa"/>
            <w:noWrap/>
            <w:vAlign w:val="center"/>
          </w:tcPr>
          <w:p w14:paraId="0B123C5B" w14:textId="77777777" w:rsidR="003905A4" w:rsidRPr="00DE7B7F" w:rsidRDefault="003905A4" w:rsidP="003905A4">
            <w:pPr>
              <w:rPr>
                <w:rFonts w:ascii="Arial" w:hAnsi="Arial" w:cs="Arial"/>
                <w:sz w:val="18"/>
                <w:szCs w:val="18"/>
              </w:rPr>
            </w:pPr>
            <w:r w:rsidRPr="00DE7B7F">
              <w:rPr>
                <w:rFonts w:ascii="Arial" w:hAnsi="Arial" w:cs="Arial"/>
                <w:spacing w:val="-2"/>
                <w:sz w:val="18"/>
                <w:szCs w:val="18"/>
              </w:rPr>
              <w:t>Are five percent of samples analyzed in duplicate? [</w:t>
            </w:r>
            <w:r w:rsidRPr="00DE7B7F">
              <w:rPr>
                <w:rFonts w:ascii="Arial" w:hAnsi="Arial" w:cs="Arial"/>
                <w:sz w:val="18"/>
                <w:szCs w:val="18"/>
              </w:rPr>
              <w:t>15A NCAC 2H .0805 (a) (7) (C)]</w:t>
            </w:r>
          </w:p>
        </w:tc>
        <w:tc>
          <w:tcPr>
            <w:tcW w:w="450" w:type="dxa"/>
            <w:shd w:val="clear" w:color="auto" w:fill="FFFFFF"/>
            <w:noWrap/>
            <w:vAlign w:val="center"/>
          </w:tcPr>
          <w:p w14:paraId="55A21F16" w14:textId="77777777" w:rsidR="003905A4" w:rsidRPr="00DE7B7F" w:rsidRDefault="003905A4" w:rsidP="003905A4">
            <w:pPr>
              <w:rPr>
                <w:rFonts w:ascii="Arial" w:hAnsi="Arial" w:cs="Arial"/>
                <w:sz w:val="18"/>
                <w:szCs w:val="18"/>
              </w:rPr>
            </w:pPr>
          </w:p>
        </w:tc>
        <w:tc>
          <w:tcPr>
            <w:tcW w:w="450" w:type="dxa"/>
            <w:shd w:val="clear" w:color="auto" w:fill="FFFFFF"/>
            <w:noWrap/>
            <w:vAlign w:val="center"/>
          </w:tcPr>
          <w:p w14:paraId="478F7964" w14:textId="77777777" w:rsidR="003905A4" w:rsidRPr="00DE7B7F" w:rsidRDefault="003905A4" w:rsidP="003905A4">
            <w:pPr>
              <w:rPr>
                <w:rFonts w:ascii="Arial" w:hAnsi="Arial" w:cs="Arial"/>
                <w:sz w:val="18"/>
                <w:szCs w:val="18"/>
              </w:rPr>
            </w:pPr>
          </w:p>
        </w:tc>
        <w:tc>
          <w:tcPr>
            <w:tcW w:w="3960" w:type="dxa"/>
            <w:vAlign w:val="center"/>
          </w:tcPr>
          <w:p w14:paraId="6630C878" w14:textId="77777777" w:rsidR="003905A4" w:rsidRDefault="003905A4" w:rsidP="003905A4">
            <w:pPr>
              <w:rPr>
                <w:rFonts w:ascii="Arial" w:hAnsi="Arial" w:cs="Arial"/>
                <w:sz w:val="18"/>
                <w:szCs w:val="18"/>
              </w:rPr>
            </w:pPr>
            <w:r w:rsidRPr="00EC5B92">
              <w:rPr>
                <w:rFonts w:ascii="Arial" w:hAnsi="Arial" w:cs="Arial"/>
                <w:sz w:val="18"/>
                <w:szCs w:val="18"/>
              </w:rPr>
              <w:t>Except where otherwise specified in an analytical method, laboratories shall analyze five percent of all samples in duplicate to document precision. Laboratories analyzing fewer than 20 samples per month shall analyze one duplicate during each month that samples are analyzed.</w:t>
            </w:r>
          </w:p>
          <w:p w14:paraId="788786F2" w14:textId="77777777" w:rsidR="003905A4" w:rsidRPr="00DE7B7F" w:rsidRDefault="003905A4" w:rsidP="003905A4">
            <w:pPr>
              <w:rPr>
                <w:rFonts w:ascii="Arial" w:hAnsi="Arial" w:cs="Arial"/>
                <w:sz w:val="18"/>
                <w:szCs w:val="18"/>
              </w:rPr>
            </w:pPr>
            <w:r w:rsidRPr="46B22216">
              <w:rPr>
                <w:rFonts w:ascii="Arial" w:hAnsi="Arial" w:cs="Arial"/>
                <w:sz w:val="18"/>
                <w:szCs w:val="18"/>
              </w:rPr>
              <w:t>Analysis of a LFM duplicate may also fulfill this requirement.</w:t>
            </w:r>
          </w:p>
        </w:tc>
      </w:tr>
      <w:tr w:rsidR="003905A4" w:rsidRPr="00DE7B7F" w14:paraId="0FBA94D2" w14:textId="77777777" w:rsidTr="00671FBC">
        <w:trPr>
          <w:trHeight w:val="264"/>
        </w:trPr>
        <w:tc>
          <w:tcPr>
            <w:tcW w:w="417" w:type="dxa"/>
            <w:noWrap/>
            <w:vAlign w:val="center"/>
          </w:tcPr>
          <w:p w14:paraId="75908436" w14:textId="77777777" w:rsidR="003905A4" w:rsidRPr="00DE7B7F" w:rsidRDefault="00C459F0" w:rsidP="003905A4">
            <w:pPr>
              <w:rPr>
                <w:rFonts w:ascii="Arial" w:hAnsi="Arial" w:cs="Arial"/>
                <w:sz w:val="18"/>
                <w:szCs w:val="18"/>
              </w:rPr>
            </w:pPr>
            <w:r>
              <w:rPr>
                <w:rFonts w:ascii="Arial" w:hAnsi="Arial" w:cs="Arial"/>
                <w:sz w:val="18"/>
                <w:szCs w:val="18"/>
              </w:rPr>
              <w:t>53</w:t>
            </w:r>
          </w:p>
        </w:tc>
        <w:tc>
          <w:tcPr>
            <w:tcW w:w="5714" w:type="dxa"/>
            <w:noWrap/>
            <w:vAlign w:val="center"/>
          </w:tcPr>
          <w:p w14:paraId="442D1064" w14:textId="77777777" w:rsidR="003905A4" w:rsidRDefault="003905A4" w:rsidP="003905A4">
            <w:pPr>
              <w:rPr>
                <w:rFonts w:ascii="Arial" w:hAnsi="Arial" w:cs="Arial"/>
                <w:spacing w:val="-2"/>
                <w:sz w:val="18"/>
                <w:szCs w:val="18"/>
              </w:rPr>
            </w:pPr>
          </w:p>
          <w:p w14:paraId="0FDAB827" w14:textId="77777777" w:rsidR="003905A4" w:rsidRDefault="003905A4" w:rsidP="003905A4">
            <w:pPr>
              <w:rPr>
                <w:rFonts w:ascii="Arial" w:hAnsi="Arial" w:cs="Arial"/>
                <w:spacing w:val="-2"/>
                <w:sz w:val="18"/>
                <w:szCs w:val="18"/>
              </w:rPr>
            </w:pPr>
            <w:r w:rsidRPr="00DE7B7F">
              <w:rPr>
                <w:rFonts w:ascii="Arial" w:hAnsi="Arial" w:cs="Arial"/>
                <w:spacing w:val="-2"/>
                <w:sz w:val="18"/>
                <w:szCs w:val="18"/>
              </w:rPr>
              <w:t xml:space="preserve">What is the acceptance criterion for </w:t>
            </w:r>
            <w:proofErr w:type="gramStart"/>
            <w:r w:rsidRPr="00DE7B7F">
              <w:rPr>
                <w:rFonts w:ascii="Arial" w:hAnsi="Arial" w:cs="Arial"/>
                <w:spacing w:val="-2"/>
                <w:sz w:val="18"/>
                <w:szCs w:val="18"/>
              </w:rPr>
              <w:t>the duplicates</w:t>
            </w:r>
            <w:proofErr w:type="gramEnd"/>
            <w:r w:rsidRPr="00DE7B7F">
              <w:rPr>
                <w:rFonts w:ascii="Arial" w:hAnsi="Arial" w:cs="Arial"/>
                <w:spacing w:val="-2"/>
                <w:sz w:val="18"/>
                <w:szCs w:val="18"/>
              </w:rPr>
              <w:t>?</w:t>
            </w:r>
            <w:r>
              <w:t xml:space="preserve"> </w:t>
            </w:r>
            <w:r w:rsidRPr="00EC5B92">
              <w:rPr>
                <w:rFonts w:ascii="Arial" w:hAnsi="Arial" w:cs="Arial"/>
                <w:spacing w:val="-2"/>
                <w:sz w:val="18"/>
                <w:szCs w:val="18"/>
              </w:rPr>
              <w:t>[15A NCAC 2H .0805 (a) (7) (A)]</w:t>
            </w:r>
          </w:p>
          <w:p w14:paraId="54D77241" w14:textId="77777777" w:rsidR="003905A4" w:rsidRDefault="003905A4" w:rsidP="003905A4">
            <w:pPr>
              <w:rPr>
                <w:rFonts w:ascii="Arial" w:hAnsi="Arial" w:cs="Arial"/>
                <w:spacing w:val="-2"/>
                <w:sz w:val="18"/>
                <w:szCs w:val="18"/>
              </w:rPr>
            </w:pPr>
          </w:p>
          <w:p w14:paraId="68470964" w14:textId="77777777" w:rsidR="004516AB" w:rsidRDefault="004516AB" w:rsidP="003905A4">
            <w:pPr>
              <w:rPr>
                <w:rFonts w:ascii="Arial" w:hAnsi="Arial" w:cs="Arial"/>
                <w:spacing w:val="-2"/>
                <w:sz w:val="18"/>
                <w:szCs w:val="18"/>
              </w:rPr>
            </w:pPr>
            <w:r w:rsidRPr="00A73C1E">
              <w:rPr>
                <w:rFonts w:ascii="Arial" w:hAnsi="Arial" w:cs="Arial"/>
                <w:b/>
                <w:bCs/>
                <w:sz w:val="18"/>
                <w:szCs w:val="18"/>
              </w:rPr>
              <w:t>ANSWER:</w:t>
            </w:r>
          </w:p>
          <w:p w14:paraId="0840431C" w14:textId="77777777" w:rsidR="003905A4" w:rsidRDefault="003905A4" w:rsidP="003905A4">
            <w:pPr>
              <w:rPr>
                <w:rFonts w:ascii="Arial" w:hAnsi="Arial" w:cs="Arial"/>
                <w:spacing w:val="-2"/>
                <w:sz w:val="18"/>
                <w:szCs w:val="18"/>
              </w:rPr>
            </w:pPr>
          </w:p>
          <w:p w14:paraId="245B2D5D" w14:textId="77777777" w:rsidR="003905A4" w:rsidRPr="00DE7B7F" w:rsidRDefault="003905A4" w:rsidP="003905A4">
            <w:pPr>
              <w:rPr>
                <w:rFonts w:ascii="Arial" w:hAnsi="Arial" w:cs="Arial"/>
                <w:sz w:val="18"/>
                <w:szCs w:val="18"/>
              </w:rPr>
            </w:pPr>
          </w:p>
        </w:tc>
        <w:tc>
          <w:tcPr>
            <w:tcW w:w="450" w:type="dxa"/>
            <w:shd w:val="clear" w:color="auto" w:fill="E7E6E6"/>
            <w:noWrap/>
            <w:vAlign w:val="center"/>
          </w:tcPr>
          <w:p w14:paraId="58E8185C" w14:textId="77777777" w:rsidR="003905A4" w:rsidRPr="00DE7B7F" w:rsidRDefault="003905A4" w:rsidP="003905A4">
            <w:pPr>
              <w:rPr>
                <w:rFonts w:ascii="Arial" w:hAnsi="Arial" w:cs="Arial"/>
                <w:sz w:val="18"/>
                <w:szCs w:val="18"/>
              </w:rPr>
            </w:pPr>
          </w:p>
        </w:tc>
        <w:tc>
          <w:tcPr>
            <w:tcW w:w="450" w:type="dxa"/>
            <w:shd w:val="clear" w:color="auto" w:fill="FFFFFF"/>
            <w:noWrap/>
            <w:vAlign w:val="center"/>
          </w:tcPr>
          <w:p w14:paraId="5AFB5783" w14:textId="77777777" w:rsidR="003905A4" w:rsidRPr="00DE7B7F" w:rsidRDefault="003905A4" w:rsidP="003905A4">
            <w:pPr>
              <w:rPr>
                <w:rFonts w:ascii="Arial" w:hAnsi="Arial" w:cs="Arial"/>
                <w:sz w:val="18"/>
                <w:szCs w:val="18"/>
              </w:rPr>
            </w:pPr>
          </w:p>
        </w:tc>
        <w:tc>
          <w:tcPr>
            <w:tcW w:w="3960" w:type="dxa"/>
            <w:vAlign w:val="center"/>
          </w:tcPr>
          <w:p w14:paraId="7759317A" w14:textId="77777777" w:rsidR="003905A4" w:rsidRDefault="003905A4" w:rsidP="003905A4">
            <w:pPr>
              <w:rPr>
                <w:rFonts w:ascii="Arial" w:hAnsi="Arial" w:cs="Arial"/>
                <w:sz w:val="18"/>
                <w:szCs w:val="18"/>
              </w:rPr>
            </w:pPr>
            <w:r w:rsidRPr="00E82931">
              <w:rPr>
                <w:rFonts w:ascii="Arial" w:hAnsi="Arial" w:cs="Arial"/>
                <w:sz w:val="18"/>
                <w:szCs w:val="18"/>
              </w:rPr>
              <w:t>Unless specified by the method or this Rule, each laboratory shall establish performance acceptance criteria for all quality control analyses.</w:t>
            </w:r>
          </w:p>
          <w:p w14:paraId="33CBFCF2" w14:textId="77777777" w:rsidR="003905A4" w:rsidRDefault="003905A4" w:rsidP="003905A4">
            <w:pPr>
              <w:rPr>
                <w:rFonts w:ascii="Arial" w:hAnsi="Arial" w:cs="Arial"/>
                <w:sz w:val="18"/>
                <w:szCs w:val="18"/>
              </w:rPr>
            </w:pPr>
          </w:p>
          <w:p w14:paraId="33B3B1D9" w14:textId="77777777" w:rsidR="003905A4" w:rsidRPr="00DE7B7F" w:rsidRDefault="003905A4" w:rsidP="003905A4">
            <w:pPr>
              <w:rPr>
                <w:rFonts w:ascii="Arial" w:hAnsi="Arial" w:cs="Arial"/>
                <w:sz w:val="18"/>
                <w:szCs w:val="18"/>
              </w:rPr>
            </w:pPr>
            <w:r w:rsidRPr="46B22216">
              <w:rPr>
                <w:rFonts w:ascii="Arial" w:hAnsi="Arial" w:cs="Arial"/>
                <w:sz w:val="18"/>
                <w:szCs w:val="18"/>
              </w:rPr>
              <w:t>Limits set by the laboratory</w:t>
            </w:r>
          </w:p>
        </w:tc>
      </w:tr>
      <w:tr w:rsidR="003905A4" w:rsidRPr="00DE7B7F" w14:paraId="280D9B49" w14:textId="77777777" w:rsidTr="00671FBC">
        <w:trPr>
          <w:trHeight w:val="264"/>
        </w:trPr>
        <w:tc>
          <w:tcPr>
            <w:tcW w:w="417" w:type="dxa"/>
            <w:noWrap/>
            <w:vAlign w:val="center"/>
          </w:tcPr>
          <w:p w14:paraId="03EBFE9B" w14:textId="77777777" w:rsidR="003905A4" w:rsidRPr="00DE7B7F" w:rsidRDefault="00C459F0" w:rsidP="003905A4">
            <w:pPr>
              <w:rPr>
                <w:rFonts w:ascii="Arial" w:hAnsi="Arial" w:cs="Arial"/>
                <w:sz w:val="18"/>
                <w:szCs w:val="18"/>
              </w:rPr>
            </w:pPr>
            <w:r>
              <w:rPr>
                <w:rFonts w:ascii="Arial" w:hAnsi="Arial" w:cs="Arial"/>
                <w:sz w:val="18"/>
                <w:szCs w:val="18"/>
              </w:rPr>
              <w:lastRenderedPageBreak/>
              <w:t>54</w:t>
            </w:r>
          </w:p>
        </w:tc>
        <w:tc>
          <w:tcPr>
            <w:tcW w:w="5714" w:type="dxa"/>
            <w:noWrap/>
          </w:tcPr>
          <w:p w14:paraId="0F932A46" w14:textId="77777777" w:rsidR="003905A4" w:rsidRDefault="003905A4" w:rsidP="003905A4">
            <w:pPr>
              <w:rPr>
                <w:rFonts w:ascii="Arial" w:hAnsi="Arial" w:cs="Arial"/>
                <w:spacing w:val="-2"/>
                <w:sz w:val="18"/>
                <w:szCs w:val="18"/>
              </w:rPr>
            </w:pPr>
          </w:p>
          <w:p w14:paraId="1BC9681E" w14:textId="77777777" w:rsidR="003905A4" w:rsidRDefault="003905A4" w:rsidP="003905A4">
            <w:pPr>
              <w:rPr>
                <w:rFonts w:ascii="Arial" w:hAnsi="Arial" w:cs="Arial"/>
                <w:sz w:val="18"/>
                <w:szCs w:val="18"/>
              </w:rPr>
            </w:pPr>
            <w:r w:rsidRPr="00DE7B7F">
              <w:rPr>
                <w:rFonts w:ascii="Arial" w:hAnsi="Arial" w:cs="Arial"/>
                <w:spacing w:val="-2"/>
                <w:sz w:val="18"/>
                <w:szCs w:val="18"/>
              </w:rPr>
              <w:t>What corrective action is taken if the acceptance criterion for the duplicates is not met? [</w:t>
            </w:r>
            <w:r w:rsidRPr="00DE7B7F">
              <w:rPr>
                <w:rFonts w:ascii="Arial" w:hAnsi="Arial" w:cs="Arial"/>
                <w:sz w:val="18"/>
                <w:szCs w:val="18"/>
              </w:rPr>
              <w:t>15A NCAC 2H .0805 (a) (7) (</w:t>
            </w:r>
            <w:r>
              <w:rPr>
                <w:rFonts w:ascii="Arial" w:hAnsi="Arial" w:cs="Arial"/>
                <w:sz w:val="18"/>
                <w:szCs w:val="18"/>
              </w:rPr>
              <w:t>B</w:t>
            </w:r>
            <w:r w:rsidRPr="00DE7B7F">
              <w:rPr>
                <w:rFonts w:ascii="Arial" w:hAnsi="Arial" w:cs="Arial"/>
                <w:sz w:val="18"/>
                <w:szCs w:val="18"/>
              </w:rPr>
              <w:t>)]</w:t>
            </w:r>
          </w:p>
          <w:p w14:paraId="18AC1294" w14:textId="77777777" w:rsidR="004516AB" w:rsidRDefault="004516AB" w:rsidP="003905A4">
            <w:pPr>
              <w:rPr>
                <w:rFonts w:ascii="Arial" w:hAnsi="Arial" w:cs="Arial"/>
                <w:sz w:val="18"/>
                <w:szCs w:val="18"/>
              </w:rPr>
            </w:pPr>
          </w:p>
          <w:p w14:paraId="1C517CC7" w14:textId="77777777" w:rsidR="004516AB" w:rsidRDefault="004516AB" w:rsidP="003905A4">
            <w:pPr>
              <w:rPr>
                <w:rFonts w:ascii="Arial" w:hAnsi="Arial" w:cs="Arial"/>
                <w:sz w:val="18"/>
                <w:szCs w:val="18"/>
              </w:rPr>
            </w:pPr>
            <w:r w:rsidRPr="00A73C1E">
              <w:rPr>
                <w:rFonts w:ascii="Arial" w:hAnsi="Arial" w:cs="Arial"/>
                <w:b/>
                <w:bCs/>
                <w:sz w:val="18"/>
                <w:szCs w:val="18"/>
              </w:rPr>
              <w:t>ANSWER:</w:t>
            </w:r>
          </w:p>
          <w:p w14:paraId="7D2C9CEE" w14:textId="77777777" w:rsidR="003905A4" w:rsidRDefault="003905A4" w:rsidP="003905A4">
            <w:pPr>
              <w:rPr>
                <w:rFonts w:ascii="Arial" w:hAnsi="Arial" w:cs="Arial"/>
                <w:sz w:val="18"/>
                <w:szCs w:val="18"/>
              </w:rPr>
            </w:pPr>
          </w:p>
          <w:p w14:paraId="338D50F8" w14:textId="77777777" w:rsidR="003905A4" w:rsidRDefault="003905A4" w:rsidP="003905A4">
            <w:pPr>
              <w:rPr>
                <w:rFonts w:ascii="Arial" w:hAnsi="Arial" w:cs="Arial"/>
                <w:sz w:val="18"/>
                <w:szCs w:val="18"/>
              </w:rPr>
            </w:pPr>
          </w:p>
          <w:p w14:paraId="4F681355" w14:textId="77777777" w:rsidR="003905A4" w:rsidRDefault="003905A4" w:rsidP="003905A4">
            <w:pPr>
              <w:rPr>
                <w:rFonts w:ascii="Arial" w:hAnsi="Arial" w:cs="Arial"/>
                <w:sz w:val="18"/>
                <w:szCs w:val="18"/>
              </w:rPr>
            </w:pPr>
          </w:p>
          <w:p w14:paraId="66BA8A87" w14:textId="77777777" w:rsidR="003905A4" w:rsidRDefault="003905A4" w:rsidP="003905A4">
            <w:pPr>
              <w:rPr>
                <w:rFonts w:ascii="Arial" w:hAnsi="Arial" w:cs="Arial"/>
                <w:sz w:val="18"/>
                <w:szCs w:val="18"/>
              </w:rPr>
            </w:pPr>
          </w:p>
          <w:p w14:paraId="1D615767" w14:textId="77777777" w:rsidR="003905A4" w:rsidRDefault="003905A4" w:rsidP="003905A4">
            <w:pPr>
              <w:rPr>
                <w:rFonts w:ascii="Arial" w:hAnsi="Arial" w:cs="Arial"/>
                <w:sz w:val="18"/>
                <w:szCs w:val="18"/>
              </w:rPr>
            </w:pPr>
          </w:p>
          <w:p w14:paraId="3A62D5A6" w14:textId="77777777" w:rsidR="003905A4" w:rsidRPr="00DE7B7F" w:rsidRDefault="003905A4" w:rsidP="003905A4">
            <w:pPr>
              <w:rPr>
                <w:rFonts w:ascii="Arial" w:hAnsi="Arial" w:cs="Arial"/>
                <w:sz w:val="18"/>
                <w:szCs w:val="18"/>
              </w:rPr>
            </w:pPr>
          </w:p>
        </w:tc>
        <w:tc>
          <w:tcPr>
            <w:tcW w:w="450" w:type="dxa"/>
            <w:shd w:val="clear" w:color="auto" w:fill="E7E6E6"/>
            <w:noWrap/>
            <w:vAlign w:val="center"/>
          </w:tcPr>
          <w:p w14:paraId="7CAB02DD" w14:textId="77777777" w:rsidR="003905A4" w:rsidRPr="00DE7B7F" w:rsidRDefault="003905A4" w:rsidP="003905A4">
            <w:pPr>
              <w:rPr>
                <w:rFonts w:ascii="Arial" w:hAnsi="Arial" w:cs="Arial"/>
                <w:sz w:val="18"/>
                <w:szCs w:val="18"/>
              </w:rPr>
            </w:pPr>
          </w:p>
        </w:tc>
        <w:tc>
          <w:tcPr>
            <w:tcW w:w="450" w:type="dxa"/>
            <w:shd w:val="clear" w:color="auto" w:fill="FFFFFF"/>
            <w:noWrap/>
            <w:vAlign w:val="center"/>
          </w:tcPr>
          <w:p w14:paraId="4799D604" w14:textId="77777777" w:rsidR="003905A4" w:rsidRPr="00DE7B7F" w:rsidRDefault="003905A4" w:rsidP="003905A4">
            <w:pPr>
              <w:rPr>
                <w:rFonts w:ascii="Arial" w:hAnsi="Arial" w:cs="Arial"/>
                <w:sz w:val="18"/>
                <w:szCs w:val="18"/>
              </w:rPr>
            </w:pPr>
          </w:p>
        </w:tc>
        <w:tc>
          <w:tcPr>
            <w:tcW w:w="3960" w:type="dxa"/>
            <w:vAlign w:val="center"/>
          </w:tcPr>
          <w:p w14:paraId="73B4297F" w14:textId="77777777" w:rsidR="003905A4" w:rsidRDefault="003905A4" w:rsidP="003905A4">
            <w:pPr>
              <w:rPr>
                <w:rFonts w:ascii="Arial" w:hAnsi="Arial" w:cs="Arial"/>
                <w:sz w:val="18"/>
                <w:szCs w:val="18"/>
              </w:rPr>
            </w:pPr>
          </w:p>
          <w:p w14:paraId="61A8E95E" w14:textId="77777777" w:rsidR="003905A4" w:rsidRPr="00DE7B7F" w:rsidRDefault="003905A4" w:rsidP="003905A4">
            <w:pPr>
              <w:rPr>
                <w:rFonts w:ascii="Arial" w:hAnsi="Arial" w:cs="Arial"/>
                <w:sz w:val="18"/>
                <w:szCs w:val="18"/>
              </w:rPr>
            </w:pPr>
            <w:r w:rsidRPr="46B22216">
              <w:rPr>
                <w:rFonts w:ascii="Arial" w:hAnsi="Arial" w:cs="Arial"/>
                <w:sz w:val="18"/>
                <w:szCs w:val="18"/>
              </w:rPr>
              <w:t>Any time quality control results indicate an analytical problem, the problem must be resolved and any samples involved must be rerun if the holding time has not expired.</w:t>
            </w:r>
          </w:p>
        </w:tc>
      </w:tr>
      <w:tr w:rsidR="003905A4" w:rsidRPr="009C3D45" w14:paraId="11953B85" w14:textId="77777777" w:rsidTr="00671FBC">
        <w:trPr>
          <w:trHeight w:val="264"/>
        </w:trPr>
        <w:tc>
          <w:tcPr>
            <w:tcW w:w="417" w:type="dxa"/>
            <w:tcBorders>
              <w:top w:val="single" w:sz="4" w:space="0" w:color="auto"/>
              <w:left w:val="single" w:sz="4" w:space="0" w:color="auto"/>
              <w:bottom w:val="single" w:sz="4" w:space="0" w:color="auto"/>
              <w:right w:val="single" w:sz="4" w:space="0" w:color="auto"/>
            </w:tcBorders>
            <w:noWrap/>
            <w:vAlign w:val="center"/>
          </w:tcPr>
          <w:p w14:paraId="2D0AF4B8" w14:textId="77777777" w:rsidR="003905A4" w:rsidRPr="005A3438" w:rsidRDefault="00C459F0" w:rsidP="003905A4">
            <w:pPr>
              <w:rPr>
                <w:rFonts w:ascii="Arial" w:hAnsi="Arial" w:cs="Arial"/>
                <w:sz w:val="18"/>
                <w:szCs w:val="18"/>
              </w:rPr>
            </w:pPr>
            <w:r>
              <w:rPr>
                <w:rFonts w:ascii="Arial" w:hAnsi="Arial" w:cs="Arial"/>
                <w:sz w:val="18"/>
                <w:szCs w:val="18"/>
              </w:rPr>
              <w:t>55</w:t>
            </w:r>
          </w:p>
        </w:tc>
        <w:tc>
          <w:tcPr>
            <w:tcW w:w="5714" w:type="dxa"/>
            <w:tcBorders>
              <w:top w:val="single" w:sz="4" w:space="0" w:color="auto"/>
              <w:left w:val="single" w:sz="4" w:space="0" w:color="auto"/>
              <w:bottom w:val="single" w:sz="4" w:space="0" w:color="auto"/>
              <w:right w:val="single" w:sz="4" w:space="0" w:color="auto"/>
            </w:tcBorders>
            <w:noWrap/>
            <w:vAlign w:val="center"/>
          </w:tcPr>
          <w:p w14:paraId="185B0F56" w14:textId="77777777" w:rsidR="003905A4" w:rsidRDefault="003905A4" w:rsidP="003905A4">
            <w:pPr>
              <w:rPr>
                <w:rFonts w:ascii="Arial" w:hAnsi="Arial" w:cs="Arial"/>
                <w:spacing w:val="-2"/>
                <w:sz w:val="18"/>
                <w:szCs w:val="18"/>
              </w:rPr>
            </w:pPr>
            <w:r w:rsidRPr="005A3438">
              <w:rPr>
                <w:rFonts w:ascii="Arial" w:hAnsi="Arial" w:cs="Arial"/>
                <w:spacing w:val="-2"/>
                <w:sz w:val="18"/>
                <w:szCs w:val="18"/>
              </w:rPr>
              <w:t xml:space="preserve">Is the data qualified on the </w:t>
            </w:r>
            <w:r>
              <w:rPr>
                <w:rFonts w:ascii="Arial" w:hAnsi="Arial" w:cs="Arial"/>
                <w:spacing w:val="-2"/>
                <w:sz w:val="18"/>
                <w:szCs w:val="18"/>
              </w:rPr>
              <w:t xml:space="preserve">electronic </w:t>
            </w:r>
            <w:r w:rsidRPr="005A3438">
              <w:rPr>
                <w:rFonts w:ascii="Arial" w:hAnsi="Arial" w:cs="Arial"/>
                <w:spacing w:val="-2"/>
                <w:sz w:val="18"/>
                <w:szCs w:val="18"/>
              </w:rPr>
              <w:t>Discharge Monitoring Report (</w:t>
            </w:r>
            <w:r>
              <w:rPr>
                <w:rFonts w:ascii="Arial" w:hAnsi="Arial" w:cs="Arial"/>
                <w:spacing w:val="-2"/>
                <w:sz w:val="18"/>
                <w:szCs w:val="18"/>
              </w:rPr>
              <w:t>e</w:t>
            </w:r>
            <w:r w:rsidRPr="005A3438">
              <w:rPr>
                <w:rFonts w:ascii="Arial" w:hAnsi="Arial" w:cs="Arial"/>
                <w:spacing w:val="-2"/>
                <w:sz w:val="18"/>
                <w:szCs w:val="18"/>
              </w:rPr>
              <w:t>DMR) or client report if Quality Control (QC) requirements are not met? [</w:t>
            </w:r>
            <w:r w:rsidRPr="005B7899">
              <w:rPr>
                <w:rFonts w:ascii="Arial" w:hAnsi="Arial"/>
                <w:spacing w:val="-2"/>
                <w:sz w:val="18"/>
                <w:szCs w:val="18"/>
              </w:rPr>
              <w:t>15A NCAC 2H .0805 (a) (7) (</w:t>
            </w:r>
            <w:r>
              <w:rPr>
                <w:rFonts w:ascii="Arial" w:hAnsi="Arial"/>
                <w:spacing w:val="-2"/>
                <w:sz w:val="18"/>
                <w:szCs w:val="18"/>
              </w:rPr>
              <w:t>B</w:t>
            </w:r>
            <w:proofErr w:type="gramStart"/>
            <w:r w:rsidRPr="005B7899">
              <w:rPr>
                <w:rFonts w:ascii="Arial" w:hAnsi="Arial"/>
                <w:spacing w:val="-2"/>
                <w:sz w:val="18"/>
                <w:szCs w:val="18"/>
              </w:rPr>
              <w:t>)</w:t>
            </w:r>
            <w:r>
              <w:rPr>
                <w:rFonts w:ascii="Arial" w:hAnsi="Arial"/>
                <w:spacing w:val="-2"/>
                <w:sz w:val="18"/>
                <w:szCs w:val="18"/>
              </w:rPr>
              <w:t xml:space="preserve"> </w:t>
            </w:r>
            <w:r w:rsidRPr="005A3438">
              <w:rPr>
                <w:rFonts w:ascii="Arial" w:hAnsi="Arial" w:cs="Arial"/>
                <w:spacing w:val="-2"/>
                <w:sz w:val="18"/>
                <w:szCs w:val="18"/>
              </w:rPr>
              <w:t>]</w:t>
            </w:r>
            <w:proofErr w:type="gramEnd"/>
          </w:p>
          <w:p w14:paraId="78681D92" w14:textId="77777777" w:rsidR="00C459F0" w:rsidRPr="004516AB" w:rsidRDefault="00C459F0" w:rsidP="003905A4">
            <w:pPr>
              <w:rPr>
                <w:rFonts w:ascii="Arial" w:hAnsi="Arial" w:cs="Arial"/>
                <w:b/>
                <w:bCs/>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D43673E" w14:textId="77777777" w:rsidR="003905A4" w:rsidRPr="005A3438" w:rsidRDefault="003905A4" w:rsidP="003905A4">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DDCA372" w14:textId="77777777" w:rsidR="003905A4" w:rsidRPr="005A3438" w:rsidRDefault="003905A4" w:rsidP="003905A4">
            <w:pPr>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vAlign w:val="center"/>
          </w:tcPr>
          <w:p w14:paraId="047711CD" w14:textId="77777777" w:rsidR="003905A4" w:rsidRDefault="003905A4" w:rsidP="003905A4">
            <w:pPr>
              <w:jc w:val="both"/>
              <w:rPr>
                <w:rFonts w:ascii="Arial" w:hAnsi="Arial" w:cs="Arial"/>
                <w:sz w:val="18"/>
                <w:szCs w:val="18"/>
              </w:rPr>
            </w:pPr>
            <w:r w:rsidRPr="0075586A">
              <w:rPr>
                <w:rFonts w:ascii="Arial" w:hAnsi="Arial" w:cs="Arial"/>
                <w:sz w:val="18"/>
                <w:szCs w:val="18"/>
              </w:rPr>
              <w:t>If the sample cannot be reanalyzed, or if the quality control results continue to fall outside established limits or show an analytical problem, the results shall be qualified as such.</w:t>
            </w:r>
          </w:p>
          <w:p w14:paraId="66F2A097" w14:textId="77777777" w:rsidR="003905A4" w:rsidRDefault="003905A4" w:rsidP="003905A4">
            <w:pPr>
              <w:rPr>
                <w:rFonts w:ascii="Arial" w:hAnsi="Arial" w:cs="Arial"/>
                <w:sz w:val="18"/>
                <w:szCs w:val="18"/>
              </w:rPr>
            </w:pPr>
          </w:p>
          <w:p w14:paraId="0507A6C3" w14:textId="77777777" w:rsidR="003905A4" w:rsidRPr="005A3438" w:rsidRDefault="003905A4" w:rsidP="003905A4">
            <w:pPr>
              <w:rPr>
                <w:rFonts w:ascii="Arial" w:hAnsi="Arial" w:cs="Arial"/>
                <w:sz w:val="18"/>
                <w:szCs w:val="18"/>
              </w:rPr>
            </w:pPr>
            <w:r w:rsidRPr="46B22216">
              <w:rPr>
                <w:rFonts w:ascii="Arial" w:hAnsi="Arial" w:cs="Arial"/>
                <w:sz w:val="18"/>
                <w:szCs w:val="18"/>
              </w:rPr>
              <w:t>If data qualifiers are used to qualify samples not meeting QC requirements, the data may not be useable for the intended purposes. It is the responsibility of the laboratory to provide the client or end-user of the data with sufficient information to determine the usability of the qualified data.</w:t>
            </w:r>
          </w:p>
        </w:tc>
      </w:tr>
      <w:tr w:rsidR="003905A4" w:rsidRPr="009C3D45" w14:paraId="5D9FD9C8" w14:textId="77777777" w:rsidTr="00671FBC">
        <w:trPr>
          <w:trHeight w:val="264"/>
        </w:trPr>
        <w:tc>
          <w:tcPr>
            <w:tcW w:w="417" w:type="dxa"/>
            <w:tcBorders>
              <w:top w:val="single" w:sz="4" w:space="0" w:color="auto"/>
              <w:left w:val="single" w:sz="4" w:space="0" w:color="auto"/>
              <w:bottom w:val="single" w:sz="4" w:space="0" w:color="auto"/>
              <w:right w:val="single" w:sz="4" w:space="0" w:color="auto"/>
            </w:tcBorders>
            <w:noWrap/>
            <w:vAlign w:val="center"/>
          </w:tcPr>
          <w:p w14:paraId="25190508" w14:textId="77777777" w:rsidR="003905A4" w:rsidDel="006C1AA0" w:rsidRDefault="00C459F0" w:rsidP="003905A4">
            <w:pPr>
              <w:rPr>
                <w:rFonts w:ascii="Arial" w:hAnsi="Arial" w:cs="Arial"/>
                <w:sz w:val="18"/>
                <w:szCs w:val="18"/>
              </w:rPr>
            </w:pPr>
            <w:r>
              <w:rPr>
                <w:rFonts w:ascii="Arial" w:hAnsi="Arial" w:cs="Arial"/>
                <w:sz w:val="18"/>
                <w:szCs w:val="18"/>
              </w:rPr>
              <w:t>56</w:t>
            </w:r>
          </w:p>
        </w:tc>
        <w:tc>
          <w:tcPr>
            <w:tcW w:w="5714" w:type="dxa"/>
            <w:tcBorders>
              <w:top w:val="single" w:sz="4" w:space="0" w:color="auto"/>
              <w:left w:val="single" w:sz="4" w:space="0" w:color="auto"/>
              <w:bottom w:val="single" w:sz="4" w:space="0" w:color="auto"/>
              <w:right w:val="single" w:sz="4" w:space="0" w:color="auto"/>
            </w:tcBorders>
            <w:noWrap/>
            <w:vAlign w:val="center"/>
          </w:tcPr>
          <w:p w14:paraId="4BE2C1B9" w14:textId="77777777" w:rsidR="003905A4" w:rsidRDefault="003905A4" w:rsidP="003905A4">
            <w:pPr>
              <w:rPr>
                <w:rFonts w:ascii="Arial" w:hAnsi="Arial" w:cs="Arial"/>
                <w:spacing w:val="-2"/>
                <w:sz w:val="18"/>
                <w:szCs w:val="18"/>
              </w:rPr>
            </w:pPr>
          </w:p>
          <w:p w14:paraId="552EAA6D" w14:textId="77777777" w:rsidR="003905A4" w:rsidRDefault="003905A4" w:rsidP="003905A4">
            <w:pPr>
              <w:rPr>
                <w:rFonts w:ascii="Arial" w:hAnsi="Arial" w:cs="Arial"/>
                <w:spacing w:val="-2"/>
                <w:sz w:val="18"/>
                <w:szCs w:val="18"/>
              </w:rPr>
            </w:pPr>
            <w:r>
              <w:rPr>
                <w:rFonts w:ascii="Arial" w:hAnsi="Arial" w:cs="Arial"/>
                <w:spacing w:val="-2"/>
                <w:sz w:val="18"/>
                <w:szCs w:val="18"/>
              </w:rPr>
              <w:t>Is manual integration used? [NC WW/GW LC Policy]</w:t>
            </w:r>
          </w:p>
          <w:p w14:paraId="7A4CF7BA" w14:textId="77777777" w:rsidR="003905A4" w:rsidRPr="005A3438" w:rsidRDefault="003905A4" w:rsidP="003905A4">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5C89C7E" w14:textId="77777777" w:rsidR="003905A4" w:rsidRPr="005A3438" w:rsidRDefault="003905A4" w:rsidP="003905A4">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288CC7" w14:textId="77777777" w:rsidR="003905A4" w:rsidRPr="005A3438" w:rsidRDefault="003905A4" w:rsidP="003905A4">
            <w:pPr>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vAlign w:val="center"/>
          </w:tcPr>
          <w:p w14:paraId="2AAD83A3" w14:textId="77777777" w:rsidR="003905A4" w:rsidRPr="005A3438" w:rsidRDefault="003905A4" w:rsidP="003905A4">
            <w:pPr>
              <w:rPr>
                <w:rFonts w:ascii="Arial" w:hAnsi="Arial" w:cs="Arial"/>
                <w:sz w:val="18"/>
                <w:szCs w:val="18"/>
              </w:rPr>
            </w:pPr>
          </w:p>
        </w:tc>
      </w:tr>
      <w:tr w:rsidR="003905A4" w14:paraId="46E7869C" w14:textId="77777777" w:rsidTr="00671FBC">
        <w:trPr>
          <w:trHeight w:val="264"/>
        </w:trPr>
        <w:tc>
          <w:tcPr>
            <w:tcW w:w="417" w:type="dxa"/>
            <w:tcBorders>
              <w:top w:val="single" w:sz="4" w:space="0" w:color="auto"/>
              <w:left w:val="single" w:sz="4" w:space="0" w:color="auto"/>
              <w:bottom w:val="single" w:sz="4" w:space="0" w:color="auto"/>
              <w:right w:val="single" w:sz="4" w:space="0" w:color="auto"/>
            </w:tcBorders>
            <w:noWrap/>
            <w:vAlign w:val="center"/>
          </w:tcPr>
          <w:p w14:paraId="5872B821" w14:textId="77777777" w:rsidR="003905A4" w:rsidRDefault="00C459F0" w:rsidP="003905A4">
            <w:pPr>
              <w:rPr>
                <w:rFonts w:ascii="Arial" w:hAnsi="Arial" w:cs="Arial"/>
                <w:sz w:val="18"/>
                <w:szCs w:val="18"/>
              </w:rPr>
            </w:pPr>
            <w:r>
              <w:rPr>
                <w:rFonts w:ascii="Arial" w:hAnsi="Arial" w:cs="Arial"/>
                <w:sz w:val="18"/>
                <w:szCs w:val="18"/>
              </w:rPr>
              <w:t>57</w:t>
            </w:r>
          </w:p>
        </w:tc>
        <w:tc>
          <w:tcPr>
            <w:tcW w:w="5714" w:type="dxa"/>
            <w:tcBorders>
              <w:top w:val="single" w:sz="4" w:space="0" w:color="auto"/>
              <w:left w:val="single" w:sz="4" w:space="0" w:color="auto"/>
              <w:bottom w:val="single" w:sz="4" w:space="0" w:color="auto"/>
              <w:right w:val="single" w:sz="4" w:space="0" w:color="auto"/>
            </w:tcBorders>
            <w:noWrap/>
            <w:vAlign w:val="center"/>
          </w:tcPr>
          <w:p w14:paraId="440EA819" w14:textId="77777777" w:rsidR="003905A4" w:rsidRDefault="003905A4" w:rsidP="003905A4">
            <w:pPr>
              <w:rPr>
                <w:rFonts w:ascii="Arial" w:hAnsi="Arial" w:cs="Arial"/>
                <w:sz w:val="18"/>
                <w:szCs w:val="18"/>
              </w:rPr>
            </w:pPr>
          </w:p>
          <w:p w14:paraId="0153A652" w14:textId="77777777" w:rsidR="003905A4" w:rsidRDefault="003905A4" w:rsidP="003905A4">
            <w:pPr>
              <w:rPr>
                <w:rFonts w:ascii="Arial" w:hAnsi="Arial" w:cs="Arial"/>
                <w:sz w:val="18"/>
                <w:szCs w:val="18"/>
              </w:rPr>
            </w:pPr>
            <w:r w:rsidRPr="46B22216">
              <w:rPr>
                <w:rFonts w:ascii="Arial" w:hAnsi="Arial" w:cs="Arial"/>
                <w:sz w:val="18"/>
                <w:szCs w:val="18"/>
              </w:rPr>
              <w:t>Are manually integrated anions clearly identified? [NC WW/GW LC Policy]</w:t>
            </w:r>
          </w:p>
          <w:p w14:paraId="01204619" w14:textId="77777777" w:rsidR="003905A4" w:rsidRDefault="003905A4" w:rsidP="003905A4">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2DEA4D" w14:textId="77777777" w:rsidR="003905A4" w:rsidRDefault="003905A4" w:rsidP="003905A4">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825A4F" w14:textId="77777777" w:rsidR="003905A4" w:rsidRDefault="003905A4" w:rsidP="003905A4">
            <w:pPr>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vAlign w:val="center"/>
          </w:tcPr>
          <w:p w14:paraId="6DCF5B1E" w14:textId="77777777" w:rsidR="003905A4" w:rsidRDefault="003905A4" w:rsidP="003905A4">
            <w:pPr>
              <w:rPr>
                <w:rFonts w:ascii="Arial" w:hAnsi="Arial" w:cs="Arial"/>
                <w:sz w:val="18"/>
                <w:szCs w:val="18"/>
              </w:rPr>
            </w:pPr>
          </w:p>
        </w:tc>
      </w:tr>
      <w:tr w:rsidR="003905A4" w14:paraId="3966BBBC" w14:textId="77777777" w:rsidTr="00671FBC">
        <w:trPr>
          <w:trHeight w:val="264"/>
        </w:trPr>
        <w:tc>
          <w:tcPr>
            <w:tcW w:w="417" w:type="dxa"/>
            <w:tcBorders>
              <w:top w:val="single" w:sz="4" w:space="0" w:color="auto"/>
              <w:left w:val="single" w:sz="4" w:space="0" w:color="auto"/>
              <w:bottom w:val="single" w:sz="4" w:space="0" w:color="auto"/>
              <w:right w:val="single" w:sz="4" w:space="0" w:color="auto"/>
            </w:tcBorders>
            <w:noWrap/>
            <w:vAlign w:val="center"/>
          </w:tcPr>
          <w:p w14:paraId="3B23DA20" w14:textId="77777777" w:rsidR="003905A4" w:rsidRDefault="00C459F0" w:rsidP="003905A4">
            <w:pPr>
              <w:rPr>
                <w:rFonts w:ascii="Arial" w:hAnsi="Arial" w:cs="Arial"/>
                <w:sz w:val="18"/>
                <w:szCs w:val="18"/>
              </w:rPr>
            </w:pPr>
            <w:r>
              <w:rPr>
                <w:rFonts w:ascii="Arial" w:hAnsi="Arial" w:cs="Arial"/>
                <w:sz w:val="18"/>
                <w:szCs w:val="18"/>
              </w:rPr>
              <w:t>58</w:t>
            </w:r>
          </w:p>
        </w:tc>
        <w:tc>
          <w:tcPr>
            <w:tcW w:w="5714" w:type="dxa"/>
            <w:tcBorders>
              <w:top w:val="single" w:sz="4" w:space="0" w:color="auto"/>
              <w:left w:val="single" w:sz="4" w:space="0" w:color="auto"/>
              <w:bottom w:val="single" w:sz="4" w:space="0" w:color="auto"/>
              <w:right w:val="single" w:sz="4" w:space="0" w:color="auto"/>
            </w:tcBorders>
            <w:noWrap/>
            <w:vAlign w:val="center"/>
          </w:tcPr>
          <w:p w14:paraId="6973D417" w14:textId="77777777" w:rsidR="003905A4" w:rsidRDefault="003905A4" w:rsidP="003905A4">
            <w:pPr>
              <w:rPr>
                <w:rFonts w:ascii="Arial" w:hAnsi="Arial" w:cs="Arial"/>
                <w:sz w:val="18"/>
                <w:szCs w:val="18"/>
              </w:rPr>
            </w:pPr>
          </w:p>
          <w:p w14:paraId="1B9C67B9" w14:textId="77777777" w:rsidR="003905A4" w:rsidRDefault="003905A4" w:rsidP="003905A4">
            <w:pPr>
              <w:rPr>
                <w:rFonts w:ascii="Arial" w:hAnsi="Arial" w:cs="Arial"/>
                <w:sz w:val="18"/>
                <w:szCs w:val="18"/>
              </w:rPr>
            </w:pPr>
            <w:r>
              <w:rPr>
                <w:rFonts w:ascii="Arial" w:hAnsi="Arial" w:cs="Arial"/>
                <w:sz w:val="18"/>
                <w:szCs w:val="18"/>
              </w:rPr>
              <w:t>Is</w:t>
            </w:r>
            <w:r w:rsidRPr="46B22216">
              <w:rPr>
                <w:rFonts w:ascii="Arial" w:hAnsi="Arial" w:cs="Arial"/>
                <w:sz w:val="18"/>
                <w:szCs w:val="18"/>
              </w:rPr>
              <w:t xml:space="preserve"> the date performed and analyst performing the manual integration documented? [NC WW/GW LC Policy]</w:t>
            </w:r>
          </w:p>
          <w:p w14:paraId="5A43F73A" w14:textId="77777777" w:rsidR="003905A4" w:rsidRDefault="003905A4" w:rsidP="003905A4">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704FCC" w14:textId="77777777" w:rsidR="003905A4" w:rsidRDefault="003905A4" w:rsidP="003905A4">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BB23C3E" w14:textId="77777777" w:rsidR="003905A4" w:rsidRDefault="003905A4" w:rsidP="003905A4">
            <w:pPr>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vAlign w:val="center"/>
          </w:tcPr>
          <w:p w14:paraId="7FBE0F87" w14:textId="77777777" w:rsidR="003905A4" w:rsidRDefault="003905A4" w:rsidP="003905A4">
            <w:pPr>
              <w:rPr>
                <w:rFonts w:ascii="Arial" w:hAnsi="Arial" w:cs="Arial"/>
                <w:sz w:val="18"/>
                <w:szCs w:val="18"/>
              </w:rPr>
            </w:pPr>
          </w:p>
        </w:tc>
      </w:tr>
      <w:tr w:rsidR="003905A4" w14:paraId="294EF9FB" w14:textId="77777777" w:rsidTr="00671FBC">
        <w:trPr>
          <w:trHeight w:val="264"/>
        </w:trPr>
        <w:tc>
          <w:tcPr>
            <w:tcW w:w="417" w:type="dxa"/>
            <w:tcBorders>
              <w:top w:val="single" w:sz="4" w:space="0" w:color="auto"/>
              <w:left w:val="single" w:sz="4" w:space="0" w:color="auto"/>
              <w:bottom w:val="single" w:sz="4" w:space="0" w:color="auto"/>
              <w:right w:val="single" w:sz="4" w:space="0" w:color="auto"/>
            </w:tcBorders>
            <w:noWrap/>
            <w:vAlign w:val="center"/>
          </w:tcPr>
          <w:p w14:paraId="353CE15B" w14:textId="77777777" w:rsidR="003905A4" w:rsidRDefault="00C459F0" w:rsidP="003905A4">
            <w:pPr>
              <w:rPr>
                <w:rFonts w:ascii="Arial" w:hAnsi="Arial" w:cs="Arial"/>
                <w:sz w:val="18"/>
                <w:szCs w:val="18"/>
              </w:rPr>
            </w:pPr>
            <w:r>
              <w:rPr>
                <w:rFonts w:ascii="Arial" w:hAnsi="Arial" w:cs="Arial"/>
                <w:sz w:val="18"/>
                <w:szCs w:val="18"/>
              </w:rPr>
              <w:t>59</w:t>
            </w:r>
          </w:p>
        </w:tc>
        <w:tc>
          <w:tcPr>
            <w:tcW w:w="5714" w:type="dxa"/>
            <w:tcBorders>
              <w:top w:val="single" w:sz="4" w:space="0" w:color="auto"/>
              <w:left w:val="single" w:sz="4" w:space="0" w:color="auto"/>
              <w:bottom w:val="single" w:sz="4" w:space="0" w:color="auto"/>
              <w:right w:val="single" w:sz="4" w:space="0" w:color="auto"/>
            </w:tcBorders>
            <w:noWrap/>
            <w:vAlign w:val="center"/>
          </w:tcPr>
          <w:p w14:paraId="7B9E3387" w14:textId="77777777" w:rsidR="003905A4" w:rsidRDefault="003905A4" w:rsidP="003905A4">
            <w:pPr>
              <w:rPr>
                <w:rFonts w:ascii="Arial" w:hAnsi="Arial" w:cs="Arial"/>
                <w:sz w:val="18"/>
                <w:szCs w:val="18"/>
              </w:rPr>
            </w:pPr>
          </w:p>
          <w:p w14:paraId="7F2BA937" w14:textId="77777777" w:rsidR="003905A4" w:rsidRDefault="003905A4" w:rsidP="003905A4">
            <w:pPr>
              <w:rPr>
                <w:rFonts w:ascii="Arial" w:hAnsi="Arial" w:cs="Arial"/>
                <w:sz w:val="18"/>
                <w:szCs w:val="18"/>
              </w:rPr>
            </w:pPr>
            <w:r w:rsidRPr="46B22216">
              <w:rPr>
                <w:rFonts w:ascii="Arial" w:hAnsi="Arial" w:cs="Arial"/>
                <w:sz w:val="18"/>
                <w:szCs w:val="18"/>
              </w:rPr>
              <w:t>Is the reason for manual integration documented? [NC WW/GW LC Policy]</w:t>
            </w: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907A7D4" w14:textId="77777777" w:rsidR="003905A4" w:rsidRDefault="003905A4" w:rsidP="003905A4">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5BE4BCE" w14:textId="77777777" w:rsidR="003905A4" w:rsidRDefault="003905A4" w:rsidP="003905A4">
            <w:pPr>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vAlign w:val="center"/>
          </w:tcPr>
          <w:p w14:paraId="306EE4DF" w14:textId="77777777" w:rsidR="003905A4" w:rsidRDefault="003905A4" w:rsidP="003905A4">
            <w:pPr>
              <w:rPr>
                <w:rFonts w:ascii="Arial" w:hAnsi="Arial" w:cs="Arial"/>
                <w:sz w:val="18"/>
                <w:szCs w:val="18"/>
              </w:rPr>
            </w:pPr>
            <w:r w:rsidRPr="7BEC51F8">
              <w:rPr>
                <w:rFonts w:ascii="Arial" w:hAnsi="Arial" w:cs="Arial"/>
                <w:sz w:val="18"/>
                <w:szCs w:val="18"/>
              </w:rPr>
              <w:t>A flag or qualifier code may suffice for simple manual integrations.</w:t>
            </w:r>
          </w:p>
        </w:tc>
      </w:tr>
      <w:tr w:rsidR="003905A4" w14:paraId="56993479" w14:textId="77777777" w:rsidTr="00671FBC">
        <w:trPr>
          <w:trHeight w:val="264"/>
        </w:trPr>
        <w:tc>
          <w:tcPr>
            <w:tcW w:w="417" w:type="dxa"/>
            <w:tcBorders>
              <w:top w:val="single" w:sz="4" w:space="0" w:color="auto"/>
              <w:left w:val="single" w:sz="4" w:space="0" w:color="auto"/>
              <w:bottom w:val="single" w:sz="4" w:space="0" w:color="auto"/>
              <w:right w:val="single" w:sz="4" w:space="0" w:color="auto"/>
            </w:tcBorders>
            <w:noWrap/>
            <w:vAlign w:val="center"/>
          </w:tcPr>
          <w:p w14:paraId="55D8EA26" w14:textId="77777777" w:rsidR="003905A4" w:rsidRDefault="00C459F0" w:rsidP="003905A4">
            <w:pPr>
              <w:rPr>
                <w:rFonts w:ascii="Arial" w:hAnsi="Arial" w:cs="Arial"/>
                <w:sz w:val="18"/>
                <w:szCs w:val="18"/>
              </w:rPr>
            </w:pPr>
            <w:r>
              <w:rPr>
                <w:rFonts w:ascii="Arial" w:hAnsi="Arial" w:cs="Arial"/>
                <w:sz w:val="18"/>
                <w:szCs w:val="18"/>
              </w:rPr>
              <w:t>60</w:t>
            </w:r>
          </w:p>
        </w:tc>
        <w:tc>
          <w:tcPr>
            <w:tcW w:w="5714" w:type="dxa"/>
            <w:tcBorders>
              <w:top w:val="single" w:sz="4" w:space="0" w:color="auto"/>
              <w:left w:val="single" w:sz="4" w:space="0" w:color="auto"/>
              <w:bottom w:val="single" w:sz="4" w:space="0" w:color="auto"/>
              <w:right w:val="single" w:sz="4" w:space="0" w:color="auto"/>
            </w:tcBorders>
            <w:noWrap/>
            <w:vAlign w:val="center"/>
          </w:tcPr>
          <w:p w14:paraId="7D9B9715" w14:textId="77777777" w:rsidR="003905A4" w:rsidRDefault="003905A4" w:rsidP="003905A4">
            <w:pPr>
              <w:rPr>
                <w:rFonts w:ascii="Arial" w:hAnsi="Arial" w:cs="Arial"/>
                <w:sz w:val="18"/>
                <w:szCs w:val="18"/>
              </w:rPr>
            </w:pPr>
          </w:p>
          <w:p w14:paraId="54FFF451" w14:textId="77777777" w:rsidR="003905A4" w:rsidRDefault="003905A4" w:rsidP="003905A4">
            <w:pPr>
              <w:rPr>
                <w:rFonts w:ascii="Arial" w:hAnsi="Arial" w:cs="Arial"/>
                <w:sz w:val="18"/>
                <w:szCs w:val="18"/>
              </w:rPr>
            </w:pPr>
            <w:r w:rsidRPr="46B22216">
              <w:rPr>
                <w:rFonts w:ascii="Arial" w:hAnsi="Arial" w:cs="Arial"/>
                <w:sz w:val="18"/>
                <w:szCs w:val="18"/>
              </w:rPr>
              <w:t>Are both the original and manually integrated instrument printouts, of similar scale, retained in the data package? [NC WW/GW LC Policy]</w:t>
            </w:r>
          </w:p>
          <w:p w14:paraId="7A4CB2A5" w14:textId="77777777" w:rsidR="003905A4" w:rsidRDefault="003905A4" w:rsidP="003905A4">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6E615E" w14:textId="77777777" w:rsidR="003905A4" w:rsidRDefault="003905A4" w:rsidP="003905A4">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9A560D" w14:textId="77777777" w:rsidR="003905A4" w:rsidRDefault="003905A4" w:rsidP="003905A4">
            <w:pPr>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vAlign w:val="center"/>
          </w:tcPr>
          <w:p w14:paraId="2FE3F0CA" w14:textId="77777777" w:rsidR="003905A4" w:rsidRDefault="003905A4" w:rsidP="003905A4">
            <w:pPr>
              <w:rPr>
                <w:rFonts w:ascii="Arial" w:hAnsi="Arial" w:cs="Arial"/>
                <w:sz w:val="18"/>
                <w:szCs w:val="18"/>
              </w:rPr>
            </w:pPr>
          </w:p>
        </w:tc>
      </w:tr>
      <w:tr w:rsidR="003905A4" w14:paraId="3E35F0B0" w14:textId="77777777" w:rsidTr="00671FBC">
        <w:trPr>
          <w:trHeight w:val="264"/>
        </w:trPr>
        <w:tc>
          <w:tcPr>
            <w:tcW w:w="417" w:type="dxa"/>
            <w:tcBorders>
              <w:top w:val="single" w:sz="4" w:space="0" w:color="auto"/>
              <w:left w:val="single" w:sz="4" w:space="0" w:color="auto"/>
              <w:bottom w:val="single" w:sz="4" w:space="0" w:color="auto"/>
              <w:right w:val="single" w:sz="4" w:space="0" w:color="auto"/>
            </w:tcBorders>
            <w:noWrap/>
            <w:vAlign w:val="center"/>
          </w:tcPr>
          <w:p w14:paraId="4E7EDD8C" w14:textId="77777777" w:rsidR="003905A4" w:rsidRDefault="00C459F0" w:rsidP="003905A4">
            <w:pPr>
              <w:rPr>
                <w:rFonts w:ascii="Arial" w:hAnsi="Arial" w:cs="Arial"/>
                <w:sz w:val="18"/>
                <w:szCs w:val="18"/>
              </w:rPr>
            </w:pPr>
            <w:r>
              <w:rPr>
                <w:rFonts w:ascii="Arial" w:hAnsi="Arial" w:cs="Arial"/>
                <w:sz w:val="18"/>
                <w:szCs w:val="18"/>
              </w:rPr>
              <w:t>61</w:t>
            </w:r>
          </w:p>
        </w:tc>
        <w:tc>
          <w:tcPr>
            <w:tcW w:w="5714" w:type="dxa"/>
            <w:tcBorders>
              <w:top w:val="single" w:sz="4" w:space="0" w:color="auto"/>
              <w:left w:val="single" w:sz="4" w:space="0" w:color="auto"/>
              <w:bottom w:val="single" w:sz="4" w:space="0" w:color="auto"/>
              <w:right w:val="single" w:sz="4" w:space="0" w:color="auto"/>
            </w:tcBorders>
            <w:noWrap/>
            <w:vAlign w:val="center"/>
          </w:tcPr>
          <w:p w14:paraId="74062AA8" w14:textId="77777777" w:rsidR="003905A4" w:rsidRDefault="003905A4" w:rsidP="003905A4">
            <w:pPr>
              <w:rPr>
                <w:rFonts w:ascii="Arial" w:hAnsi="Arial" w:cs="Arial"/>
                <w:sz w:val="18"/>
                <w:szCs w:val="18"/>
              </w:rPr>
            </w:pPr>
          </w:p>
          <w:p w14:paraId="2B9F7754" w14:textId="77777777" w:rsidR="003905A4" w:rsidRDefault="003905A4" w:rsidP="003905A4">
            <w:pPr>
              <w:rPr>
                <w:rFonts w:ascii="Arial" w:hAnsi="Arial" w:cs="Arial"/>
                <w:sz w:val="18"/>
                <w:szCs w:val="18"/>
              </w:rPr>
            </w:pPr>
            <w:r w:rsidRPr="46B22216">
              <w:rPr>
                <w:rFonts w:ascii="Arial" w:hAnsi="Arial" w:cs="Arial"/>
                <w:sz w:val="18"/>
                <w:szCs w:val="18"/>
              </w:rPr>
              <w:t xml:space="preserve">Does the laboratory have a data validation procedure in place to </w:t>
            </w:r>
            <w:proofErr w:type="gramStart"/>
            <w:r w:rsidRPr="46B22216">
              <w:rPr>
                <w:rFonts w:ascii="Arial" w:hAnsi="Arial" w:cs="Arial"/>
                <w:sz w:val="18"/>
                <w:szCs w:val="18"/>
              </w:rPr>
              <w:t>assure</w:t>
            </w:r>
            <w:proofErr w:type="gramEnd"/>
            <w:r w:rsidRPr="46B22216">
              <w:rPr>
                <w:rFonts w:ascii="Arial" w:hAnsi="Arial" w:cs="Arial"/>
                <w:sz w:val="18"/>
                <w:szCs w:val="18"/>
              </w:rPr>
              <w:t xml:space="preserve"> manual integrations are technically sound? [NC WW/GW LC Policy] </w:t>
            </w:r>
          </w:p>
          <w:p w14:paraId="1FB19494" w14:textId="77777777" w:rsidR="003905A4" w:rsidRDefault="003905A4" w:rsidP="003905A4">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A9DBB0B" w14:textId="77777777" w:rsidR="003905A4" w:rsidRDefault="003905A4" w:rsidP="003905A4">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01D8791" w14:textId="77777777" w:rsidR="003905A4" w:rsidRDefault="003905A4" w:rsidP="003905A4">
            <w:pPr>
              <w:rPr>
                <w:rFonts w:ascii="Arial" w:hAnsi="Arial" w:cs="Arial"/>
                <w:sz w:val="18"/>
                <w:szCs w:val="18"/>
              </w:rPr>
            </w:pPr>
          </w:p>
        </w:tc>
        <w:tc>
          <w:tcPr>
            <w:tcW w:w="3960" w:type="dxa"/>
            <w:tcBorders>
              <w:top w:val="single" w:sz="4" w:space="0" w:color="auto"/>
              <w:left w:val="single" w:sz="4" w:space="0" w:color="auto"/>
              <w:bottom w:val="single" w:sz="4" w:space="0" w:color="auto"/>
              <w:right w:val="single" w:sz="4" w:space="0" w:color="auto"/>
            </w:tcBorders>
            <w:vAlign w:val="center"/>
          </w:tcPr>
          <w:p w14:paraId="57E66ECF" w14:textId="77777777" w:rsidR="003905A4" w:rsidRDefault="003905A4" w:rsidP="003905A4">
            <w:pPr>
              <w:rPr>
                <w:rFonts w:ascii="Arial" w:hAnsi="Arial" w:cs="Arial"/>
                <w:sz w:val="18"/>
                <w:szCs w:val="18"/>
              </w:rPr>
            </w:pPr>
          </w:p>
        </w:tc>
      </w:tr>
    </w:tbl>
    <w:p w14:paraId="365F6296" w14:textId="77777777" w:rsidR="00C37462" w:rsidRPr="00DE7B7F" w:rsidRDefault="00C37462">
      <w:pPr>
        <w:spacing w:line="360" w:lineRule="auto"/>
        <w:rPr>
          <w:rFonts w:ascii="Arial" w:hAnsi="Arial" w:cs="Arial"/>
          <w:sz w:val="18"/>
          <w:szCs w:val="18"/>
        </w:rPr>
      </w:pPr>
    </w:p>
    <w:p w14:paraId="0455D562" w14:textId="77777777" w:rsidR="006B59D3" w:rsidRPr="00DE7B7F" w:rsidRDefault="7BEC51F8" w:rsidP="7BEC51F8">
      <w:pPr>
        <w:spacing w:line="360" w:lineRule="auto"/>
        <w:rPr>
          <w:rFonts w:ascii="Arial" w:hAnsi="Arial" w:cs="Arial"/>
          <w:sz w:val="18"/>
          <w:szCs w:val="18"/>
        </w:rPr>
      </w:pPr>
      <w:r w:rsidRPr="7BEC51F8">
        <w:rPr>
          <w:rFonts w:ascii="Arial" w:hAnsi="Arial" w:cs="Arial"/>
          <w:sz w:val="18"/>
          <w:szCs w:val="18"/>
        </w:rPr>
        <w:t xml:space="preserve">Eluent Solution: Sodium bicarbonate 1.7 mM, sodium carbonate 1.8 </w:t>
      </w:r>
      <w:proofErr w:type="spellStart"/>
      <w:r w:rsidRPr="7BEC51F8">
        <w:rPr>
          <w:rFonts w:ascii="Arial" w:hAnsi="Arial" w:cs="Arial"/>
          <w:sz w:val="18"/>
          <w:szCs w:val="18"/>
        </w:rPr>
        <w:t>mM.</w:t>
      </w:r>
      <w:proofErr w:type="spellEnd"/>
      <w:r w:rsidRPr="7BEC51F8">
        <w:rPr>
          <w:rFonts w:ascii="Arial" w:hAnsi="Arial" w:cs="Arial"/>
          <w:sz w:val="18"/>
          <w:szCs w:val="18"/>
        </w:rPr>
        <w:t xml:space="preserve"> Dissolve 0.2856 g sodium bicarbonate (NaHCO</w:t>
      </w:r>
      <w:r w:rsidRPr="7BEC51F8">
        <w:rPr>
          <w:rFonts w:ascii="Arial" w:hAnsi="Arial" w:cs="Arial"/>
          <w:sz w:val="18"/>
          <w:szCs w:val="18"/>
          <w:vertAlign w:val="subscript"/>
        </w:rPr>
        <w:t>3</w:t>
      </w:r>
      <w:r w:rsidRPr="7BEC51F8">
        <w:rPr>
          <w:rFonts w:ascii="Arial" w:hAnsi="Arial" w:cs="Arial"/>
          <w:sz w:val="18"/>
          <w:szCs w:val="18"/>
        </w:rPr>
        <w:t>) and 0.3816 g of sodium carbonate (Na</w:t>
      </w:r>
      <w:r w:rsidRPr="7BEC51F8">
        <w:rPr>
          <w:rFonts w:ascii="Arial" w:hAnsi="Arial" w:cs="Arial"/>
          <w:sz w:val="18"/>
          <w:szCs w:val="18"/>
          <w:vertAlign w:val="subscript"/>
        </w:rPr>
        <w:t>2</w:t>
      </w:r>
      <w:r w:rsidRPr="7BEC51F8">
        <w:rPr>
          <w:rFonts w:ascii="Arial" w:hAnsi="Arial" w:cs="Arial"/>
          <w:sz w:val="18"/>
          <w:szCs w:val="18"/>
        </w:rPr>
        <w:t>CO</w:t>
      </w:r>
      <w:r w:rsidRPr="7BEC51F8">
        <w:rPr>
          <w:rFonts w:ascii="Arial" w:hAnsi="Arial" w:cs="Arial"/>
          <w:sz w:val="18"/>
          <w:szCs w:val="18"/>
          <w:vertAlign w:val="subscript"/>
        </w:rPr>
        <w:t>3</w:t>
      </w:r>
      <w:r w:rsidRPr="7BEC51F8">
        <w:rPr>
          <w:rFonts w:ascii="Arial" w:hAnsi="Arial" w:cs="Arial"/>
          <w:sz w:val="18"/>
          <w:szCs w:val="18"/>
        </w:rPr>
        <w:t>) in reagent water and dilute to 2 L.</w:t>
      </w:r>
    </w:p>
    <w:p w14:paraId="6BE7CF9D" w14:textId="77777777" w:rsidR="006B59D3" w:rsidRPr="00DE7B7F" w:rsidRDefault="46B22216" w:rsidP="46B22216">
      <w:pPr>
        <w:spacing w:line="360" w:lineRule="auto"/>
        <w:rPr>
          <w:rFonts w:ascii="Arial" w:hAnsi="Arial" w:cs="Arial"/>
          <w:sz w:val="18"/>
          <w:szCs w:val="18"/>
        </w:rPr>
      </w:pPr>
      <w:r w:rsidRPr="46B22216">
        <w:rPr>
          <w:rFonts w:ascii="Arial" w:hAnsi="Arial" w:cs="Arial"/>
          <w:sz w:val="18"/>
          <w:szCs w:val="18"/>
        </w:rPr>
        <w:t>Regeneration solution (for a micro membrane suppressor): Sulfuric acid 0.025N. Dilute 2.8 mL conc. Sulfuric acid (H</w:t>
      </w:r>
      <w:r w:rsidRPr="46B22216">
        <w:rPr>
          <w:rFonts w:ascii="Arial" w:hAnsi="Arial" w:cs="Arial"/>
          <w:sz w:val="18"/>
          <w:szCs w:val="18"/>
          <w:vertAlign w:val="subscript"/>
        </w:rPr>
        <w:t>2</w:t>
      </w:r>
      <w:r w:rsidRPr="46B22216">
        <w:rPr>
          <w:rFonts w:ascii="Arial" w:hAnsi="Arial" w:cs="Arial"/>
          <w:sz w:val="18"/>
          <w:szCs w:val="18"/>
        </w:rPr>
        <w:t>SO</w:t>
      </w:r>
      <w:r w:rsidRPr="46B22216">
        <w:rPr>
          <w:rFonts w:ascii="Arial" w:hAnsi="Arial" w:cs="Arial"/>
          <w:sz w:val="18"/>
          <w:szCs w:val="18"/>
          <w:vertAlign w:val="subscript"/>
        </w:rPr>
        <w:t>4</w:t>
      </w:r>
      <w:r w:rsidRPr="46B22216">
        <w:rPr>
          <w:rFonts w:ascii="Arial" w:hAnsi="Arial" w:cs="Arial"/>
          <w:sz w:val="18"/>
          <w:szCs w:val="18"/>
        </w:rPr>
        <w:t>) to 4 L with reagent water.</w:t>
      </w:r>
    </w:p>
    <w:p w14:paraId="3714B106" w14:textId="77777777" w:rsidR="006B59D3" w:rsidRPr="00DE7B7F" w:rsidRDefault="46B22216" w:rsidP="46B22216">
      <w:pPr>
        <w:spacing w:line="360" w:lineRule="auto"/>
        <w:rPr>
          <w:rFonts w:ascii="Arial" w:hAnsi="Arial" w:cs="Arial"/>
          <w:sz w:val="18"/>
          <w:szCs w:val="18"/>
        </w:rPr>
      </w:pPr>
      <w:r w:rsidRPr="46B22216">
        <w:rPr>
          <w:rFonts w:ascii="Arial" w:hAnsi="Arial" w:cs="Arial"/>
          <w:sz w:val="18"/>
          <w:szCs w:val="18"/>
        </w:rPr>
        <w:t>Stock Standard Solutions 1000 mg/L: May be purchased or prepared using ACS reagent grade materials (dried at 105°C for 30 minutes).</w:t>
      </w:r>
    </w:p>
    <w:p w14:paraId="2FD7F7BE" w14:textId="77777777" w:rsidR="00201A3C" w:rsidRPr="00DE7B7F" w:rsidRDefault="00201A3C" w:rsidP="7BEC51F8">
      <w:pPr>
        <w:spacing w:line="360" w:lineRule="auto"/>
        <w:rPr>
          <w:rFonts w:ascii="Arial" w:hAnsi="Arial" w:cs="Arial"/>
          <w:sz w:val="18"/>
          <w:szCs w:val="18"/>
        </w:rPr>
      </w:pPr>
      <w:r w:rsidRPr="00DE7B7F">
        <w:rPr>
          <w:rFonts w:ascii="Arial" w:hAnsi="Arial" w:cs="Arial"/>
          <w:sz w:val="18"/>
          <w:szCs w:val="18"/>
        </w:rPr>
        <w:tab/>
        <w:t>Bromide 1000mg/L: Dissolve 1.2876 g sodium bromide (NaBr) in reagent water and dilute to 1 L.</w:t>
      </w:r>
    </w:p>
    <w:p w14:paraId="0B47EF38" w14:textId="77777777" w:rsidR="00201A3C" w:rsidRPr="00DE7B7F" w:rsidRDefault="00201A3C" w:rsidP="7BEC51F8">
      <w:pPr>
        <w:spacing w:line="360" w:lineRule="auto"/>
        <w:rPr>
          <w:rFonts w:ascii="Arial" w:hAnsi="Arial" w:cs="Arial"/>
          <w:sz w:val="18"/>
          <w:szCs w:val="18"/>
        </w:rPr>
      </w:pPr>
      <w:r w:rsidRPr="00DE7B7F">
        <w:rPr>
          <w:rFonts w:ascii="Arial" w:hAnsi="Arial" w:cs="Arial"/>
          <w:sz w:val="18"/>
          <w:szCs w:val="18"/>
        </w:rPr>
        <w:tab/>
        <w:t>Chloride 1000mg/L: Dissolve 1.6485 g sodium chlorate (NaCl) in reagent water and dilute to 1 L.</w:t>
      </w:r>
    </w:p>
    <w:p w14:paraId="61B0FDD9" w14:textId="77777777" w:rsidR="00201A3C" w:rsidRPr="00DE7B7F" w:rsidRDefault="00201A3C" w:rsidP="7BEC51F8">
      <w:pPr>
        <w:spacing w:line="360" w:lineRule="auto"/>
        <w:rPr>
          <w:rFonts w:ascii="Arial" w:hAnsi="Arial" w:cs="Arial"/>
          <w:sz w:val="18"/>
          <w:szCs w:val="18"/>
        </w:rPr>
      </w:pPr>
      <w:r w:rsidRPr="00DE7B7F">
        <w:rPr>
          <w:rFonts w:ascii="Arial" w:hAnsi="Arial" w:cs="Arial"/>
          <w:sz w:val="18"/>
          <w:szCs w:val="18"/>
        </w:rPr>
        <w:tab/>
        <w:t>Fluoride 1000mg/L: Dissolve 2.2100 g sodium fluoride (</w:t>
      </w:r>
      <w:proofErr w:type="spellStart"/>
      <w:r w:rsidRPr="00DE7B7F">
        <w:rPr>
          <w:rFonts w:ascii="Arial" w:hAnsi="Arial" w:cs="Arial"/>
          <w:sz w:val="18"/>
          <w:szCs w:val="18"/>
        </w:rPr>
        <w:t>NaF</w:t>
      </w:r>
      <w:proofErr w:type="spellEnd"/>
      <w:r w:rsidRPr="00DE7B7F">
        <w:rPr>
          <w:rFonts w:ascii="Arial" w:hAnsi="Arial" w:cs="Arial"/>
          <w:sz w:val="18"/>
          <w:szCs w:val="18"/>
        </w:rPr>
        <w:t>) in reagent water and dilute to 1 L.</w:t>
      </w:r>
    </w:p>
    <w:p w14:paraId="5E076B1C" w14:textId="77777777" w:rsidR="00201A3C" w:rsidRPr="00DE7B7F" w:rsidRDefault="00201A3C" w:rsidP="46B22216">
      <w:pPr>
        <w:spacing w:line="360" w:lineRule="auto"/>
        <w:rPr>
          <w:rFonts w:ascii="Arial" w:hAnsi="Arial" w:cs="Arial"/>
          <w:sz w:val="18"/>
          <w:szCs w:val="18"/>
        </w:rPr>
      </w:pPr>
      <w:r w:rsidRPr="00DE7B7F">
        <w:rPr>
          <w:rFonts w:ascii="Arial" w:hAnsi="Arial" w:cs="Arial"/>
          <w:sz w:val="18"/>
          <w:szCs w:val="18"/>
        </w:rPr>
        <w:tab/>
        <w:t>Nitrate 1000mg/L: Dissolve 6.0679 g sodium nitrate (NaNO</w:t>
      </w:r>
      <w:r w:rsidRPr="001955E0">
        <w:rPr>
          <w:rFonts w:ascii="Arial" w:hAnsi="Arial" w:cs="Arial"/>
          <w:sz w:val="18"/>
          <w:szCs w:val="18"/>
          <w:vertAlign w:val="subscript"/>
        </w:rPr>
        <w:t>3</w:t>
      </w:r>
      <w:r w:rsidRPr="00DE7B7F">
        <w:rPr>
          <w:rFonts w:ascii="Arial" w:hAnsi="Arial" w:cs="Arial"/>
          <w:sz w:val="18"/>
          <w:szCs w:val="18"/>
        </w:rPr>
        <w:t>) in reagent water and dilute to 1 L.</w:t>
      </w:r>
    </w:p>
    <w:p w14:paraId="5DA505FC" w14:textId="77777777" w:rsidR="00201A3C" w:rsidRPr="00DE7B7F" w:rsidRDefault="00201A3C" w:rsidP="46B22216">
      <w:pPr>
        <w:spacing w:line="360" w:lineRule="auto"/>
        <w:rPr>
          <w:rFonts w:ascii="Arial" w:hAnsi="Arial" w:cs="Arial"/>
          <w:sz w:val="18"/>
          <w:szCs w:val="18"/>
        </w:rPr>
      </w:pPr>
      <w:r w:rsidRPr="00DE7B7F">
        <w:rPr>
          <w:rFonts w:ascii="Arial" w:hAnsi="Arial" w:cs="Arial"/>
          <w:sz w:val="18"/>
          <w:szCs w:val="18"/>
        </w:rPr>
        <w:tab/>
        <w:t>Nitrite 1000mg/L: Dissolve 4.9257 g sodium nitrite (NaNO</w:t>
      </w:r>
      <w:r w:rsidRPr="001955E0">
        <w:rPr>
          <w:rFonts w:ascii="Arial" w:hAnsi="Arial" w:cs="Arial"/>
          <w:sz w:val="18"/>
          <w:szCs w:val="18"/>
          <w:vertAlign w:val="subscript"/>
        </w:rPr>
        <w:t>2</w:t>
      </w:r>
      <w:r w:rsidRPr="00DE7B7F">
        <w:rPr>
          <w:rFonts w:ascii="Arial" w:hAnsi="Arial" w:cs="Arial"/>
          <w:sz w:val="18"/>
          <w:szCs w:val="18"/>
        </w:rPr>
        <w:t>) in reagent water and dilute to 1 L.</w:t>
      </w:r>
    </w:p>
    <w:p w14:paraId="1EE37535" w14:textId="77777777" w:rsidR="00201A3C" w:rsidRPr="00DE7B7F" w:rsidRDefault="00201A3C" w:rsidP="46B22216">
      <w:pPr>
        <w:spacing w:line="360" w:lineRule="auto"/>
        <w:rPr>
          <w:rFonts w:ascii="Arial" w:hAnsi="Arial" w:cs="Arial"/>
          <w:sz w:val="18"/>
          <w:szCs w:val="18"/>
        </w:rPr>
      </w:pPr>
      <w:r w:rsidRPr="00DE7B7F">
        <w:rPr>
          <w:rFonts w:ascii="Arial" w:hAnsi="Arial" w:cs="Arial"/>
          <w:sz w:val="18"/>
          <w:szCs w:val="18"/>
        </w:rPr>
        <w:tab/>
        <w:t>Phosphate 1000mg/L: Dissolve 4.3937 g potassium phosphate (KH</w:t>
      </w:r>
      <w:r w:rsidRPr="001955E0">
        <w:rPr>
          <w:rFonts w:ascii="Arial" w:hAnsi="Arial" w:cs="Arial"/>
          <w:sz w:val="18"/>
          <w:szCs w:val="18"/>
          <w:vertAlign w:val="subscript"/>
        </w:rPr>
        <w:t>2</w:t>
      </w:r>
      <w:r w:rsidRPr="00DE7B7F">
        <w:rPr>
          <w:rFonts w:ascii="Arial" w:hAnsi="Arial" w:cs="Arial"/>
          <w:sz w:val="18"/>
          <w:szCs w:val="18"/>
        </w:rPr>
        <w:t>PO</w:t>
      </w:r>
      <w:r w:rsidRPr="001955E0">
        <w:rPr>
          <w:rFonts w:ascii="Arial" w:hAnsi="Arial" w:cs="Arial"/>
          <w:sz w:val="18"/>
          <w:szCs w:val="18"/>
          <w:vertAlign w:val="subscript"/>
        </w:rPr>
        <w:t>4</w:t>
      </w:r>
      <w:r w:rsidRPr="00DE7B7F">
        <w:rPr>
          <w:rFonts w:ascii="Arial" w:hAnsi="Arial" w:cs="Arial"/>
          <w:sz w:val="18"/>
          <w:szCs w:val="18"/>
        </w:rPr>
        <w:t>) in reagent water and dilute to 1 L.</w:t>
      </w:r>
    </w:p>
    <w:p w14:paraId="171431DF" w14:textId="77777777" w:rsidR="00201A3C" w:rsidRPr="00DE7B7F" w:rsidRDefault="00201A3C" w:rsidP="46B22216">
      <w:pPr>
        <w:spacing w:line="360" w:lineRule="auto"/>
        <w:rPr>
          <w:rFonts w:ascii="Arial" w:hAnsi="Arial" w:cs="Arial"/>
          <w:sz w:val="18"/>
          <w:szCs w:val="18"/>
        </w:rPr>
      </w:pPr>
      <w:r w:rsidRPr="00DE7B7F">
        <w:rPr>
          <w:rFonts w:ascii="Arial" w:hAnsi="Arial" w:cs="Arial"/>
          <w:sz w:val="18"/>
          <w:szCs w:val="18"/>
        </w:rPr>
        <w:tab/>
        <w:t>Sulfate 1000mg/L: Dissolve 1.8141 g potassium sulfate (K</w:t>
      </w:r>
      <w:r w:rsidRPr="001955E0">
        <w:rPr>
          <w:rFonts w:ascii="Arial" w:hAnsi="Arial" w:cs="Arial"/>
          <w:sz w:val="18"/>
          <w:szCs w:val="18"/>
          <w:vertAlign w:val="subscript"/>
        </w:rPr>
        <w:t>2</w:t>
      </w:r>
      <w:r w:rsidRPr="00DE7B7F">
        <w:rPr>
          <w:rFonts w:ascii="Arial" w:hAnsi="Arial" w:cs="Arial"/>
          <w:sz w:val="18"/>
          <w:szCs w:val="18"/>
        </w:rPr>
        <w:t>SO</w:t>
      </w:r>
      <w:r w:rsidRPr="001955E0">
        <w:rPr>
          <w:rFonts w:ascii="Arial" w:hAnsi="Arial" w:cs="Arial"/>
          <w:sz w:val="18"/>
          <w:szCs w:val="18"/>
          <w:vertAlign w:val="subscript"/>
        </w:rPr>
        <w:t>4</w:t>
      </w:r>
      <w:r w:rsidRPr="00DE7B7F">
        <w:rPr>
          <w:rFonts w:ascii="Arial" w:hAnsi="Arial" w:cs="Arial"/>
          <w:sz w:val="18"/>
          <w:szCs w:val="18"/>
        </w:rPr>
        <w:t>) in reagent water and dilute to 1 L</w:t>
      </w:r>
    </w:p>
    <w:p w14:paraId="7CC9F3A7" w14:textId="77777777" w:rsidR="00201A3C" w:rsidRPr="00DE7B7F" w:rsidRDefault="46B22216" w:rsidP="46B22216">
      <w:pPr>
        <w:spacing w:line="360" w:lineRule="auto"/>
        <w:rPr>
          <w:rFonts w:ascii="Arial" w:hAnsi="Arial" w:cs="Arial"/>
          <w:sz w:val="18"/>
          <w:szCs w:val="18"/>
        </w:rPr>
      </w:pPr>
      <w:r w:rsidRPr="46B22216">
        <w:rPr>
          <w:rFonts w:ascii="Arial" w:hAnsi="Arial" w:cs="Arial"/>
          <w:sz w:val="18"/>
          <w:szCs w:val="18"/>
        </w:rPr>
        <w:t>Stock standards are stable for at least one month when stored at 4°C. Dilute working standards should be prepared weekly, except those that contain nitrite and phosphate should be prepared fresh daily.</w:t>
      </w:r>
    </w:p>
    <w:p w14:paraId="6A953DFC" w14:textId="77777777" w:rsidR="00201A3C" w:rsidRPr="00DE7B7F" w:rsidRDefault="00201A3C">
      <w:pPr>
        <w:spacing w:line="360" w:lineRule="auto"/>
        <w:rPr>
          <w:rFonts w:ascii="Arial" w:hAnsi="Arial" w:cs="Arial"/>
          <w:sz w:val="18"/>
          <w:szCs w:val="18"/>
        </w:rPr>
      </w:pPr>
    </w:p>
    <w:p w14:paraId="7A77D12C" w14:textId="77777777" w:rsidR="00C37462" w:rsidRPr="00DE7B7F" w:rsidRDefault="46B22216" w:rsidP="46B22216">
      <w:pPr>
        <w:spacing w:line="360" w:lineRule="auto"/>
        <w:rPr>
          <w:rFonts w:ascii="Arial" w:hAnsi="Arial" w:cs="Arial"/>
          <w:sz w:val="18"/>
          <w:szCs w:val="18"/>
        </w:rPr>
      </w:pPr>
      <w:r w:rsidRPr="46B22216">
        <w:rPr>
          <w:rFonts w:ascii="Arial" w:hAnsi="Arial" w:cs="Arial"/>
          <w:sz w:val="18"/>
          <w:szCs w:val="18"/>
        </w:rPr>
        <w:t xml:space="preserve">Additional Comments: </w:t>
      </w:r>
    </w:p>
    <w:p w14:paraId="61A08303" w14:textId="77777777" w:rsidR="00C37462" w:rsidRPr="00DE7B7F" w:rsidRDefault="46B22216" w:rsidP="46B22216">
      <w:pPr>
        <w:spacing w:line="360" w:lineRule="auto"/>
        <w:rPr>
          <w:rFonts w:ascii="Arial" w:hAnsi="Arial" w:cs="Arial"/>
          <w:sz w:val="18"/>
          <w:szCs w:val="18"/>
        </w:rPr>
      </w:pPr>
      <w:r w:rsidRPr="46B22216">
        <w:rPr>
          <w:rFonts w:ascii="Arial" w:hAnsi="Arial" w:cs="Arial"/>
          <w:sz w:val="18"/>
          <w:szCs w:val="18"/>
        </w:rPr>
        <w:t>___________________________________________________________________________________________________________</w:t>
      </w:r>
    </w:p>
    <w:p w14:paraId="65CEF802" w14:textId="77777777" w:rsidR="00C37462" w:rsidRPr="00DE7B7F" w:rsidRDefault="46B22216" w:rsidP="46B22216">
      <w:pPr>
        <w:spacing w:line="360" w:lineRule="auto"/>
        <w:rPr>
          <w:rFonts w:ascii="Arial" w:hAnsi="Arial" w:cs="Arial"/>
          <w:sz w:val="18"/>
          <w:szCs w:val="18"/>
        </w:rPr>
      </w:pPr>
      <w:r w:rsidRPr="46B22216">
        <w:rPr>
          <w:rFonts w:ascii="Arial" w:hAnsi="Arial" w:cs="Arial"/>
          <w:sz w:val="18"/>
          <w:szCs w:val="18"/>
        </w:rPr>
        <w:t>___________________________________________________________________________________________________________</w:t>
      </w:r>
    </w:p>
    <w:p w14:paraId="500D5079" w14:textId="77777777" w:rsidR="00C37462" w:rsidRPr="00DE7B7F" w:rsidRDefault="46B22216" w:rsidP="46B22216">
      <w:pPr>
        <w:spacing w:line="360" w:lineRule="auto"/>
        <w:rPr>
          <w:rFonts w:ascii="Arial" w:hAnsi="Arial" w:cs="Arial"/>
          <w:sz w:val="18"/>
          <w:szCs w:val="18"/>
        </w:rPr>
      </w:pPr>
      <w:r w:rsidRPr="46B22216">
        <w:rPr>
          <w:rFonts w:ascii="Arial" w:hAnsi="Arial" w:cs="Arial"/>
          <w:sz w:val="18"/>
          <w:szCs w:val="18"/>
        </w:rPr>
        <w:t>___________________________________________________________________________________________________________</w:t>
      </w:r>
    </w:p>
    <w:p w14:paraId="29D51371" w14:textId="77777777" w:rsidR="00C37462" w:rsidRPr="00DE7B7F" w:rsidRDefault="46B22216" w:rsidP="46B22216">
      <w:pPr>
        <w:spacing w:line="360" w:lineRule="auto"/>
        <w:rPr>
          <w:rFonts w:ascii="Arial" w:hAnsi="Arial" w:cs="Arial"/>
          <w:sz w:val="18"/>
          <w:szCs w:val="18"/>
        </w:rPr>
      </w:pPr>
      <w:r w:rsidRPr="46B22216">
        <w:rPr>
          <w:rFonts w:ascii="Arial" w:hAnsi="Arial" w:cs="Arial"/>
          <w:sz w:val="18"/>
          <w:szCs w:val="18"/>
        </w:rPr>
        <w:t>___________________________________________________________________________________________________________</w:t>
      </w:r>
    </w:p>
    <w:p w14:paraId="6E579596" w14:textId="77777777" w:rsidR="00C37462" w:rsidRPr="00DE7B7F" w:rsidRDefault="46B22216" w:rsidP="46B22216">
      <w:pPr>
        <w:spacing w:line="360" w:lineRule="auto"/>
        <w:rPr>
          <w:rFonts w:ascii="Arial" w:hAnsi="Arial" w:cs="Arial"/>
          <w:sz w:val="18"/>
          <w:szCs w:val="18"/>
        </w:rPr>
      </w:pPr>
      <w:r w:rsidRPr="46B22216">
        <w:rPr>
          <w:rFonts w:ascii="Arial" w:hAnsi="Arial" w:cs="Arial"/>
          <w:sz w:val="18"/>
          <w:szCs w:val="18"/>
        </w:rPr>
        <w:t>___________________________________________________________________________________________________________</w:t>
      </w:r>
    </w:p>
    <w:p w14:paraId="31129CE5" w14:textId="77777777" w:rsidR="00C37462" w:rsidRPr="00DE7B7F" w:rsidRDefault="46B22216" w:rsidP="46B22216">
      <w:pPr>
        <w:spacing w:line="360" w:lineRule="auto"/>
        <w:rPr>
          <w:rFonts w:ascii="Arial" w:hAnsi="Arial" w:cs="Arial"/>
          <w:sz w:val="18"/>
          <w:szCs w:val="18"/>
        </w:rPr>
      </w:pPr>
      <w:r w:rsidRPr="46B22216">
        <w:rPr>
          <w:rFonts w:ascii="Arial" w:hAnsi="Arial" w:cs="Arial"/>
          <w:sz w:val="18"/>
          <w:szCs w:val="18"/>
        </w:rPr>
        <w:t>___________________________________________________________________________________________________________</w:t>
      </w:r>
    </w:p>
    <w:p w14:paraId="3219CB58" w14:textId="77777777" w:rsidR="00560E41" w:rsidRPr="00DE7B7F" w:rsidRDefault="00560E41">
      <w:pPr>
        <w:spacing w:line="360" w:lineRule="auto"/>
        <w:rPr>
          <w:rFonts w:ascii="Arial" w:hAnsi="Arial" w:cs="Arial"/>
          <w:sz w:val="18"/>
          <w:szCs w:val="18"/>
        </w:rPr>
      </w:pPr>
    </w:p>
    <w:p w14:paraId="229AB3C1" w14:textId="77777777" w:rsidR="00C37462" w:rsidRDefault="46B22216" w:rsidP="46B22216">
      <w:pPr>
        <w:spacing w:line="360" w:lineRule="auto"/>
        <w:rPr>
          <w:rFonts w:ascii="Arial" w:hAnsi="Arial" w:cs="Arial"/>
          <w:sz w:val="18"/>
          <w:szCs w:val="18"/>
        </w:rPr>
      </w:pPr>
      <w:r w:rsidRPr="46B22216">
        <w:rPr>
          <w:rFonts w:ascii="Arial" w:hAnsi="Arial" w:cs="Arial"/>
          <w:sz w:val="18"/>
          <w:szCs w:val="18"/>
        </w:rPr>
        <w:t>Inspector: ______________________________________________________</w:t>
      </w:r>
      <w:proofErr w:type="gramStart"/>
      <w:r w:rsidRPr="46B22216">
        <w:rPr>
          <w:rFonts w:ascii="Arial" w:hAnsi="Arial" w:cs="Arial"/>
          <w:sz w:val="18"/>
          <w:szCs w:val="18"/>
        </w:rPr>
        <w:t>Date:_</w:t>
      </w:r>
      <w:proofErr w:type="gramEnd"/>
      <w:r w:rsidRPr="46B22216">
        <w:rPr>
          <w:rFonts w:ascii="Arial" w:hAnsi="Arial" w:cs="Arial"/>
          <w:sz w:val="18"/>
          <w:szCs w:val="18"/>
        </w:rPr>
        <w:t>________________________________________</w:t>
      </w:r>
      <w:bookmarkStart w:id="1" w:name="NeutralizeTRC"/>
      <w:bookmarkEnd w:id="1"/>
    </w:p>
    <w:p w14:paraId="23EEC337" w14:textId="77777777" w:rsidR="004260A7" w:rsidRDefault="004260A7">
      <w:pPr>
        <w:spacing w:line="360" w:lineRule="auto"/>
        <w:rPr>
          <w:rFonts w:ascii="Arial" w:hAnsi="Arial" w:cs="Arial"/>
          <w:sz w:val="18"/>
          <w:szCs w:val="18"/>
        </w:rPr>
      </w:pPr>
    </w:p>
    <w:p w14:paraId="19C3CF21" w14:textId="77777777" w:rsidR="0009517A" w:rsidRDefault="0009517A">
      <w:pPr>
        <w:spacing w:line="360" w:lineRule="auto"/>
        <w:rPr>
          <w:rFonts w:ascii="Arial" w:hAnsi="Arial" w:cs="Arial"/>
          <w:sz w:val="18"/>
          <w:szCs w:val="18"/>
        </w:rPr>
      </w:pPr>
    </w:p>
    <w:p w14:paraId="07EDD6AB" w14:textId="77777777" w:rsidR="0009517A" w:rsidRPr="0009517A" w:rsidRDefault="0009517A" w:rsidP="0009517A">
      <w:pPr>
        <w:rPr>
          <w:rFonts w:ascii="Arial" w:hAnsi="Arial" w:cs="Arial"/>
          <w:sz w:val="18"/>
          <w:szCs w:val="18"/>
        </w:rPr>
      </w:pPr>
    </w:p>
    <w:p w14:paraId="4CBC0845" w14:textId="77777777" w:rsidR="001F494A" w:rsidRPr="001F494A" w:rsidRDefault="001F494A" w:rsidP="001F494A">
      <w:pPr>
        <w:spacing w:line="360" w:lineRule="auto"/>
        <w:rPr>
          <w:rFonts w:ascii="Arial" w:hAnsi="Arial" w:cs="Arial"/>
          <w:b/>
          <w:sz w:val="18"/>
          <w:szCs w:val="18"/>
        </w:rPr>
      </w:pPr>
      <w:r w:rsidRPr="001F494A">
        <w:rPr>
          <w:rFonts w:ascii="Arial" w:hAnsi="Arial" w:cs="Arial"/>
          <w:b/>
          <w:sz w:val="18"/>
          <w:szCs w:val="18"/>
        </w:rPr>
        <w:t>TABLE 1A. CHROMATOGRAPHIC CONDITIONS AND DETECTION LIMITS IN REAGENT WATER (PART A)</w:t>
      </w:r>
    </w:p>
    <w:p w14:paraId="64962677" w14:textId="77777777" w:rsidR="001F494A" w:rsidRPr="001F494A" w:rsidRDefault="001F494A" w:rsidP="001F494A">
      <w:pPr>
        <w:spacing w:line="360" w:lineRule="auto"/>
        <w:rPr>
          <w:rFonts w:ascii="Arial" w:hAnsi="Arial" w:cs="Arial"/>
          <w:b/>
          <w:sz w:val="18"/>
          <w:szCs w:val="18"/>
        </w:rPr>
      </w:pPr>
    </w:p>
    <w:tbl>
      <w:tblPr>
        <w:tblW w:w="0" w:type="auto"/>
        <w:tblInd w:w="1087" w:type="dxa"/>
        <w:tblLayout w:type="fixed"/>
        <w:tblCellMar>
          <w:left w:w="0" w:type="dxa"/>
          <w:right w:w="0" w:type="dxa"/>
        </w:tblCellMar>
        <w:tblLook w:val="01E0" w:firstRow="1" w:lastRow="1" w:firstColumn="1" w:lastColumn="1" w:noHBand="0" w:noVBand="0"/>
      </w:tblPr>
      <w:tblGrid>
        <w:gridCol w:w="2355"/>
        <w:gridCol w:w="2110"/>
        <w:gridCol w:w="2605"/>
        <w:gridCol w:w="1563"/>
      </w:tblGrid>
      <w:tr w:rsidR="001F494A" w:rsidRPr="001F494A" w14:paraId="4F847343" w14:textId="77777777">
        <w:trPr>
          <w:trHeight w:val="627"/>
        </w:trPr>
        <w:tc>
          <w:tcPr>
            <w:tcW w:w="2355" w:type="dxa"/>
            <w:tcBorders>
              <w:top w:val="double" w:sz="6" w:space="0" w:color="000000"/>
              <w:left w:val="nil"/>
              <w:bottom w:val="single" w:sz="6" w:space="0" w:color="000000"/>
              <w:right w:val="nil"/>
            </w:tcBorders>
            <w:hideMark/>
          </w:tcPr>
          <w:p w14:paraId="6F4E968B" w14:textId="77777777" w:rsidR="001F494A" w:rsidRPr="001F494A" w:rsidRDefault="001F494A" w:rsidP="001F494A">
            <w:pPr>
              <w:spacing w:line="360" w:lineRule="auto"/>
              <w:rPr>
                <w:rFonts w:ascii="Arial" w:hAnsi="Arial" w:cs="Arial"/>
                <w:b/>
                <w:sz w:val="18"/>
                <w:szCs w:val="18"/>
              </w:rPr>
            </w:pPr>
            <w:r w:rsidRPr="001F494A">
              <w:rPr>
                <w:rFonts w:ascii="Arial" w:hAnsi="Arial" w:cs="Arial"/>
                <w:b/>
                <w:sz w:val="18"/>
                <w:szCs w:val="18"/>
              </w:rPr>
              <w:t>Analyte</w:t>
            </w:r>
          </w:p>
        </w:tc>
        <w:tc>
          <w:tcPr>
            <w:tcW w:w="2110" w:type="dxa"/>
            <w:tcBorders>
              <w:top w:val="double" w:sz="6" w:space="0" w:color="000000"/>
              <w:left w:val="nil"/>
              <w:bottom w:val="single" w:sz="6" w:space="0" w:color="000000"/>
              <w:right w:val="nil"/>
            </w:tcBorders>
            <w:hideMark/>
          </w:tcPr>
          <w:p w14:paraId="34F2413E" w14:textId="77777777" w:rsidR="001F494A" w:rsidRPr="001F494A" w:rsidRDefault="001F494A" w:rsidP="001F494A">
            <w:pPr>
              <w:spacing w:line="360" w:lineRule="auto"/>
              <w:rPr>
                <w:rFonts w:ascii="Arial" w:hAnsi="Arial" w:cs="Arial"/>
                <w:b/>
                <w:sz w:val="18"/>
                <w:szCs w:val="18"/>
              </w:rPr>
            </w:pPr>
            <w:r w:rsidRPr="001F494A">
              <w:rPr>
                <w:rFonts w:ascii="Arial" w:hAnsi="Arial" w:cs="Arial"/>
                <w:b/>
                <w:sz w:val="18"/>
                <w:szCs w:val="18"/>
              </w:rPr>
              <w:t>Peak #*</w:t>
            </w:r>
          </w:p>
        </w:tc>
        <w:tc>
          <w:tcPr>
            <w:tcW w:w="2605" w:type="dxa"/>
            <w:tcBorders>
              <w:top w:val="double" w:sz="6" w:space="0" w:color="000000"/>
              <w:left w:val="nil"/>
              <w:bottom w:val="single" w:sz="6" w:space="0" w:color="000000"/>
              <w:right w:val="nil"/>
            </w:tcBorders>
            <w:hideMark/>
          </w:tcPr>
          <w:p w14:paraId="4CBDACFB" w14:textId="77777777" w:rsidR="001F494A" w:rsidRPr="001F494A" w:rsidRDefault="001F494A" w:rsidP="001F494A">
            <w:pPr>
              <w:spacing w:line="360" w:lineRule="auto"/>
              <w:rPr>
                <w:rFonts w:ascii="Arial" w:hAnsi="Arial" w:cs="Arial"/>
                <w:b/>
                <w:sz w:val="18"/>
                <w:szCs w:val="18"/>
              </w:rPr>
            </w:pPr>
            <w:r w:rsidRPr="001F494A">
              <w:rPr>
                <w:rFonts w:ascii="Arial" w:hAnsi="Arial" w:cs="Arial"/>
                <w:b/>
                <w:sz w:val="18"/>
                <w:szCs w:val="18"/>
              </w:rPr>
              <w:t>Retention Time (min)</w:t>
            </w:r>
          </w:p>
        </w:tc>
        <w:tc>
          <w:tcPr>
            <w:tcW w:w="1563" w:type="dxa"/>
            <w:tcBorders>
              <w:top w:val="double" w:sz="6" w:space="0" w:color="000000"/>
              <w:left w:val="nil"/>
              <w:bottom w:val="single" w:sz="6" w:space="0" w:color="000000"/>
              <w:right w:val="nil"/>
            </w:tcBorders>
            <w:hideMark/>
          </w:tcPr>
          <w:p w14:paraId="23A201A3" w14:textId="77777777" w:rsidR="001F494A" w:rsidRPr="001F494A" w:rsidRDefault="001F494A" w:rsidP="001F494A">
            <w:pPr>
              <w:spacing w:line="360" w:lineRule="auto"/>
              <w:rPr>
                <w:rFonts w:ascii="Arial" w:hAnsi="Arial" w:cs="Arial"/>
                <w:b/>
                <w:sz w:val="18"/>
                <w:szCs w:val="18"/>
              </w:rPr>
            </w:pPr>
            <w:r w:rsidRPr="001F494A">
              <w:rPr>
                <w:rFonts w:ascii="Arial" w:hAnsi="Arial" w:cs="Arial"/>
                <w:b/>
                <w:sz w:val="18"/>
                <w:szCs w:val="18"/>
              </w:rPr>
              <w:t>MDL</w:t>
            </w:r>
          </w:p>
          <w:p w14:paraId="192585A3" w14:textId="77777777" w:rsidR="001F494A" w:rsidRPr="001F494A" w:rsidRDefault="001F494A" w:rsidP="001F494A">
            <w:pPr>
              <w:spacing w:line="360" w:lineRule="auto"/>
              <w:rPr>
                <w:rFonts w:ascii="Arial" w:hAnsi="Arial" w:cs="Arial"/>
                <w:b/>
                <w:sz w:val="18"/>
                <w:szCs w:val="18"/>
              </w:rPr>
            </w:pPr>
            <w:r w:rsidRPr="001F494A">
              <w:rPr>
                <w:rFonts w:ascii="Arial" w:hAnsi="Arial" w:cs="Arial"/>
                <w:b/>
                <w:sz w:val="18"/>
                <w:szCs w:val="18"/>
              </w:rPr>
              <w:t>(mg/L)</w:t>
            </w:r>
          </w:p>
        </w:tc>
      </w:tr>
      <w:tr w:rsidR="001F494A" w:rsidRPr="001F494A" w14:paraId="6628AEE7" w14:textId="77777777">
        <w:trPr>
          <w:trHeight w:val="327"/>
        </w:trPr>
        <w:tc>
          <w:tcPr>
            <w:tcW w:w="2355" w:type="dxa"/>
            <w:tcBorders>
              <w:top w:val="single" w:sz="6" w:space="0" w:color="000000"/>
              <w:left w:val="nil"/>
              <w:bottom w:val="nil"/>
              <w:right w:val="nil"/>
            </w:tcBorders>
            <w:hideMark/>
          </w:tcPr>
          <w:p w14:paraId="2746C242" w14:textId="77777777" w:rsidR="001F494A" w:rsidRPr="001F494A" w:rsidRDefault="001F494A" w:rsidP="001F494A">
            <w:pPr>
              <w:spacing w:line="360" w:lineRule="auto"/>
              <w:rPr>
                <w:rFonts w:ascii="Arial" w:hAnsi="Arial" w:cs="Arial"/>
                <w:sz w:val="18"/>
                <w:szCs w:val="18"/>
              </w:rPr>
            </w:pPr>
            <w:r w:rsidRPr="001F494A">
              <w:rPr>
                <w:rFonts w:ascii="Arial" w:hAnsi="Arial" w:cs="Arial"/>
                <w:sz w:val="18"/>
                <w:szCs w:val="18"/>
              </w:rPr>
              <w:t>Fluoride</w:t>
            </w:r>
          </w:p>
        </w:tc>
        <w:tc>
          <w:tcPr>
            <w:tcW w:w="2110" w:type="dxa"/>
            <w:tcBorders>
              <w:top w:val="single" w:sz="6" w:space="0" w:color="000000"/>
              <w:left w:val="nil"/>
              <w:bottom w:val="nil"/>
              <w:right w:val="nil"/>
            </w:tcBorders>
            <w:hideMark/>
          </w:tcPr>
          <w:p w14:paraId="60972D8C" w14:textId="77777777" w:rsidR="001F494A" w:rsidRPr="001F494A" w:rsidRDefault="001F494A" w:rsidP="001F494A">
            <w:pPr>
              <w:spacing w:line="360" w:lineRule="auto"/>
              <w:rPr>
                <w:rFonts w:ascii="Arial" w:hAnsi="Arial" w:cs="Arial"/>
                <w:sz w:val="18"/>
                <w:szCs w:val="18"/>
              </w:rPr>
            </w:pPr>
            <w:r w:rsidRPr="001F494A">
              <w:rPr>
                <w:rFonts w:ascii="Arial" w:hAnsi="Arial" w:cs="Arial"/>
                <w:sz w:val="18"/>
                <w:szCs w:val="18"/>
              </w:rPr>
              <w:t>1</w:t>
            </w:r>
          </w:p>
        </w:tc>
        <w:tc>
          <w:tcPr>
            <w:tcW w:w="2605" w:type="dxa"/>
            <w:tcBorders>
              <w:top w:val="single" w:sz="6" w:space="0" w:color="000000"/>
              <w:left w:val="nil"/>
              <w:bottom w:val="nil"/>
              <w:right w:val="nil"/>
            </w:tcBorders>
            <w:hideMark/>
          </w:tcPr>
          <w:p w14:paraId="22BB5051" w14:textId="77777777" w:rsidR="001F494A" w:rsidRPr="001F494A" w:rsidRDefault="001F494A" w:rsidP="001F494A">
            <w:pPr>
              <w:spacing w:line="360" w:lineRule="auto"/>
              <w:rPr>
                <w:rFonts w:ascii="Arial" w:hAnsi="Arial" w:cs="Arial"/>
                <w:sz w:val="18"/>
                <w:szCs w:val="18"/>
              </w:rPr>
            </w:pPr>
            <w:r w:rsidRPr="001F494A">
              <w:rPr>
                <w:rFonts w:ascii="Arial" w:hAnsi="Arial" w:cs="Arial"/>
                <w:sz w:val="18"/>
                <w:szCs w:val="18"/>
              </w:rPr>
              <w:t>1.2</w:t>
            </w:r>
          </w:p>
        </w:tc>
        <w:tc>
          <w:tcPr>
            <w:tcW w:w="1563" w:type="dxa"/>
            <w:tcBorders>
              <w:top w:val="single" w:sz="6" w:space="0" w:color="000000"/>
              <w:left w:val="nil"/>
              <w:bottom w:val="nil"/>
              <w:right w:val="nil"/>
            </w:tcBorders>
            <w:hideMark/>
          </w:tcPr>
          <w:p w14:paraId="070501F4" w14:textId="77777777" w:rsidR="001F494A" w:rsidRPr="001F494A" w:rsidRDefault="001F494A" w:rsidP="001F494A">
            <w:pPr>
              <w:spacing w:line="360" w:lineRule="auto"/>
              <w:rPr>
                <w:rFonts w:ascii="Arial" w:hAnsi="Arial" w:cs="Arial"/>
                <w:sz w:val="18"/>
                <w:szCs w:val="18"/>
              </w:rPr>
            </w:pPr>
            <w:r w:rsidRPr="001F494A">
              <w:rPr>
                <w:rFonts w:ascii="Arial" w:hAnsi="Arial" w:cs="Arial"/>
                <w:sz w:val="18"/>
                <w:szCs w:val="18"/>
              </w:rPr>
              <w:t>0.01</w:t>
            </w:r>
          </w:p>
        </w:tc>
      </w:tr>
      <w:tr w:rsidR="001F494A" w:rsidRPr="001F494A" w14:paraId="712F3C8F" w14:textId="77777777">
        <w:trPr>
          <w:trHeight w:val="259"/>
        </w:trPr>
        <w:tc>
          <w:tcPr>
            <w:tcW w:w="2355" w:type="dxa"/>
            <w:hideMark/>
          </w:tcPr>
          <w:p w14:paraId="41CAB5C6" w14:textId="77777777" w:rsidR="001F494A" w:rsidRPr="001F494A" w:rsidRDefault="001F494A" w:rsidP="001F494A">
            <w:pPr>
              <w:spacing w:line="360" w:lineRule="auto"/>
              <w:rPr>
                <w:rFonts w:ascii="Arial" w:hAnsi="Arial" w:cs="Arial"/>
                <w:sz w:val="18"/>
                <w:szCs w:val="18"/>
              </w:rPr>
            </w:pPr>
            <w:r w:rsidRPr="001F494A">
              <w:rPr>
                <w:rFonts w:ascii="Arial" w:hAnsi="Arial" w:cs="Arial"/>
                <w:sz w:val="18"/>
                <w:szCs w:val="18"/>
              </w:rPr>
              <w:t>Chloride</w:t>
            </w:r>
          </w:p>
        </w:tc>
        <w:tc>
          <w:tcPr>
            <w:tcW w:w="2110" w:type="dxa"/>
            <w:hideMark/>
          </w:tcPr>
          <w:p w14:paraId="18AC4F50" w14:textId="77777777" w:rsidR="001F494A" w:rsidRPr="001F494A" w:rsidRDefault="001F494A" w:rsidP="001F494A">
            <w:pPr>
              <w:spacing w:line="360" w:lineRule="auto"/>
              <w:rPr>
                <w:rFonts w:ascii="Arial" w:hAnsi="Arial" w:cs="Arial"/>
                <w:sz w:val="18"/>
                <w:szCs w:val="18"/>
              </w:rPr>
            </w:pPr>
            <w:r w:rsidRPr="001F494A">
              <w:rPr>
                <w:rFonts w:ascii="Arial" w:hAnsi="Arial" w:cs="Arial"/>
                <w:sz w:val="18"/>
                <w:szCs w:val="18"/>
              </w:rPr>
              <w:t>2</w:t>
            </w:r>
          </w:p>
        </w:tc>
        <w:tc>
          <w:tcPr>
            <w:tcW w:w="2605" w:type="dxa"/>
            <w:hideMark/>
          </w:tcPr>
          <w:p w14:paraId="256B767F" w14:textId="77777777" w:rsidR="001F494A" w:rsidRPr="001F494A" w:rsidRDefault="001F494A" w:rsidP="001F494A">
            <w:pPr>
              <w:spacing w:line="360" w:lineRule="auto"/>
              <w:rPr>
                <w:rFonts w:ascii="Arial" w:hAnsi="Arial" w:cs="Arial"/>
                <w:sz w:val="18"/>
                <w:szCs w:val="18"/>
              </w:rPr>
            </w:pPr>
            <w:r w:rsidRPr="001F494A">
              <w:rPr>
                <w:rFonts w:ascii="Arial" w:hAnsi="Arial" w:cs="Arial"/>
                <w:sz w:val="18"/>
                <w:szCs w:val="18"/>
              </w:rPr>
              <w:t>1.7</w:t>
            </w:r>
          </w:p>
        </w:tc>
        <w:tc>
          <w:tcPr>
            <w:tcW w:w="1563" w:type="dxa"/>
            <w:hideMark/>
          </w:tcPr>
          <w:p w14:paraId="26ADB616" w14:textId="77777777" w:rsidR="001F494A" w:rsidRPr="001F494A" w:rsidRDefault="001F494A" w:rsidP="001F494A">
            <w:pPr>
              <w:spacing w:line="360" w:lineRule="auto"/>
              <w:rPr>
                <w:rFonts w:ascii="Arial" w:hAnsi="Arial" w:cs="Arial"/>
                <w:sz w:val="18"/>
                <w:szCs w:val="18"/>
              </w:rPr>
            </w:pPr>
            <w:r w:rsidRPr="001F494A">
              <w:rPr>
                <w:rFonts w:ascii="Arial" w:hAnsi="Arial" w:cs="Arial"/>
                <w:sz w:val="18"/>
                <w:szCs w:val="18"/>
              </w:rPr>
              <w:t>0.02</w:t>
            </w:r>
          </w:p>
        </w:tc>
      </w:tr>
      <w:tr w:rsidR="001F494A" w:rsidRPr="001F494A" w14:paraId="2041237A" w14:textId="77777777">
        <w:trPr>
          <w:trHeight w:val="259"/>
        </w:trPr>
        <w:tc>
          <w:tcPr>
            <w:tcW w:w="2355" w:type="dxa"/>
            <w:hideMark/>
          </w:tcPr>
          <w:p w14:paraId="3C334099" w14:textId="77777777" w:rsidR="001F494A" w:rsidRPr="001F494A" w:rsidRDefault="001F494A" w:rsidP="001F494A">
            <w:pPr>
              <w:spacing w:line="360" w:lineRule="auto"/>
              <w:rPr>
                <w:rFonts w:ascii="Arial" w:hAnsi="Arial" w:cs="Arial"/>
                <w:sz w:val="18"/>
                <w:szCs w:val="18"/>
              </w:rPr>
            </w:pPr>
            <w:r w:rsidRPr="001F494A">
              <w:rPr>
                <w:rFonts w:ascii="Arial" w:hAnsi="Arial" w:cs="Arial"/>
                <w:sz w:val="18"/>
                <w:szCs w:val="18"/>
              </w:rPr>
              <w:t>Nitrite-N</w:t>
            </w:r>
          </w:p>
        </w:tc>
        <w:tc>
          <w:tcPr>
            <w:tcW w:w="2110" w:type="dxa"/>
            <w:hideMark/>
          </w:tcPr>
          <w:p w14:paraId="1541F0CC" w14:textId="77777777" w:rsidR="001F494A" w:rsidRPr="001F494A" w:rsidRDefault="001F494A" w:rsidP="001F494A">
            <w:pPr>
              <w:spacing w:line="360" w:lineRule="auto"/>
              <w:rPr>
                <w:rFonts w:ascii="Arial" w:hAnsi="Arial" w:cs="Arial"/>
                <w:sz w:val="18"/>
                <w:szCs w:val="18"/>
              </w:rPr>
            </w:pPr>
            <w:r w:rsidRPr="001F494A">
              <w:rPr>
                <w:rFonts w:ascii="Arial" w:hAnsi="Arial" w:cs="Arial"/>
                <w:sz w:val="18"/>
                <w:szCs w:val="18"/>
              </w:rPr>
              <w:t>3</w:t>
            </w:r>
          </w:p>
        </w:tc>
        <w:tc>
          <w:tcPr>
            <w:tcW w:w="2605" w:type="dxa"/>
            <w:hideMark/>
          </w:tcPr>
          <w:p w14:paraId="1DBF72F7" w14:textId="77777777" w:rsidR="001F494A" w:rsidRPr="001F494A" w:rsidRDefault="001F494A" w:rsidP="001F494A">
            <w:pPr>
              <w:spacing w:line="360" w:lineRule="auto"/>
              <w:rPr>
                <w:rFonts w:ascii="Arial" w:hAnsi="Arial" w:cs="Arial"/>
                <w:sz w:val="18"/>
                <w:szCs w:val="18"/>
              </w:rPr>
            </w:pPr>
            <w:r w:rsidRPr="001F494A">
              <w:rPr>
                <w:rFonts w:ascii="Arial" w:hAnsi="Arial" w:cs="Arial"/>
                <w:sz w:val="18"/>
                <w:szCs w:val="18"/>
              </w:rPr>
              <w:t>2.0</w:t>
            </w:r>
          </w:p>
        </w:tc>
        <w:tc>
          <w:tcPr>
            <w:tcW w:w="1563" w:type="dxa"/>
            <w:hideMark/>
          </w:tcPr>
          <w:p w14:paraId="54AA31B1" w14:textId="77777777" w:rsidR="001F494A" w:rsidRPr="001F494A" w:rsidRDefault="001F494A" w:rsidP="001F494A">
            <w:pPr>
              <w:spacing w:line="360" w:lineRule="auto"/>
              <w:rPr>
                <w:rFonts w:ascii="Arial" w:hAnsi="Arial" w:cs="Arial"/>
                <w:sz w:val="18"/>
                <w:szCs w:val="18"/>
              </w:rPr>
            </w:pPr>
            <w:r w:rsidRPr="001F494A">
              <w:rPr>
                <w:rFonts w:ascii="Arial" w:hAnsi="Arial" w:cs="Arial"/>
                <w:sz w:val="18"/>
                <w:szCs w:val="18"/>
              </w:rPr>
              <w:t>0.004</w:t>
            </w:r>
          </w:p>
        </w:tc>
      </w:tr>
      <w:tr w:rsidR="001F494A" w:rsidRPr="001F494A" w14:paraId="6DC97866" w14:textId="77777777">
        <w:trPr>
          <w:trHeight w:val="259"/>
        </w:trPr>
        <w:tc>
          <w:tcPr>
            <w:tcW w:w="2355" w:type="dxa"/>
            <w:hideMark/>
          </w:tcPr>
          <w:p w14:paraId="7DFAC06E" w14:textId="77777777" w:rsidR="001F494A" w:rsidRPr="001F494A" w:rsidRDefault="001F494A" w:rsidP="001F494A">
            <w:pPr>
              <w:spacing w:line="360" w:lineRule="auto"/>
              <w:rPr>
                <w:rFonts w:ascii="Arial" w:hAnsi="Arial" w:cs="Arial"/>
                <w:sz w:val="18"/>
                <w:szCs w:val="18"/>
              </w:rPr>
            </w:pPr>
            <w:r w:rsidRPr="001F494A">
              <w:rPr>
                <w:rFonts w:ascii="Arial" w:hAnsi="Arial" w:cs="Arial"/>
                <w:sz w:val="18"/>
                <w:szCs w:val="18"/>
              </w:rPr>
              <w:t>Bromide</w:t>
            </w:r>
          </w:p>
        </w:tc>
        <w:tc>
          <w:tcPr>
            <w:tcW w:w="2110" w:type="dxa"/>
            <w:hideMark/>
          </w:tcPr>
          <w:p w14:paraId="17B5363F" w14:textId="77777777" w:rsidR="001F494A" w:rsidRPr="001F494A" w:rsidRDefault="001F494A" w:rsidP="001F494A">
            <w:pPr>
              <w:spacing w:line="360" w:lineRule="auto"/>
              <w:rPr>
                <w:rFonts w:ascii="Arial" w:hAnsi="Arial" w:cs="Arial"/>
                <w:sz w:val="18"/>
                <w:szCs w:val="18"/>
              </w:rPr>
            </w:pPr>
            <w:r w:rsidRPr="001F494A">
              <w:rPr>
                <w:rFonts w:ascii="Arial" w:hAnsi="Arial" w:cs="Arial"/>
                <w:sz w:val="18"/>
                <w:szCs w:val="18"/>
              </w:rPr>
              <w:t>4</w:t>
            </w:r>
          </w:p>
        </w:tc>
        <w:tc>
          <w:tcPr>
            <w:tcW w:w="2605" w:type="dxa"/>
            <w:hideMark/>
          </w:tcPr>
          <w:p w14:paraId="1DEED326" w14:textId="77777777" w:rsidR="001F494A" w:rsidRPr="001F494A" w:rsidRDefault="001F494A" w:rsidP="001F494A">
            <w:pPr>
              <w:spacing w:line="360" w:lineRule="auto"/>
              <w:rPr>
                <w:rFonts w:ascii="Arial" w:hAnsi="Arial" w:cs="Arial"/>
                <w:sz w:val="18"/>
                <w:szCs w:val="18"/>
              </w:rPr>
            </w:pPr>
            <w:r w:rsidRPr="001F494A">
              <w:rPr>
                <w:rFonts w:ascii="Arial" w:hAnsi="Arial" w:cs="Arial"/>
                <w:sz w:val="18"/>
                <w:szCs w:val="18"/>
              </w:rPr>
              <w:t>2.9</w:t>
            </w:r>
          </w:p>
        </w:tc>
        <w:tc>
          <w:tcPr>
            <w:tcW w:w="1563" w:type="dxa"/>
            <w:hideMark/>
          </w:tcPr>
          <w:p w14:paraId="6E271E7C" w14:textId="77777777" w:rsidR="001F494A" w:rsidRPr="001F494A" w:rsidRDefault="001F494A" w:rsidP="001F494A">
            <w:pPr>
              <w:spacing w:line="360" w:lineRule="auto"/>
              <w:rPr>
                <w:rFonts w:ascii="Arial" w:hAnsi="Arial" w:cs="Arial"/>
                <w:sz w:val="18"/>
                <w:szCs w:val="18"/>
              </w:rPr>
            </w:pPr>
            <w:r w:rsidRPr="001F494A">
              <w:rPr>
                <w:rFonts w:ascii="Arial" w:hAnsi="Arial" w:cs="Arial"/>
                <w:sz w:val="18"/>
                <w:szCs w:val="18"/>
              </w:rPr>
              <w:t>0.01</w:t>
            </w:r>
          </w:p>
        </w:tc>
      </w:tr>
      <w:tr w:rsidR="001F494A" w:rsidRPr="001F494A" w14:paraId="47A54862" w14:textId="77777777">
        <w:trPr>
          <w:trHeight w:val="259"/>
        </w:trPr>
        <w:tc>
          <w:tcPr>
            <w:tcW w:w="2355" w:type="dxa"/>
            <w:hideMark/>
          </w:tcPr>
          <w:p w14:paraId="651CDCE9" w14:textId="77777777" w:rsidR="001F494A" w:rsidRPr="001F494A" w:rsidRDefault="001F494A" w:rsidP="001F494A">
            <w:pPr>
              <w:spacing w:line="360" w:lineRule="auto"/>
              <w:rPr>
                <w:rFonts w:ascii="Arial" w:hAnsi="Arial" w:cs="Arial"/>
                <w:sz w:val="18"/>
                <w:szCs w:val="18"/>
              </w:rPr>
            </w:pPr>
            <w:r w:rsidRPr="001F494A">
              <w:rPr>
                <w:rFonts w:ascii="Arial" w:hAnsi="Arial" w:cs="Arial"/>
                <w:sz w:val="18"/>
                <w:szCs w:val="18"/>
              </w:rPr>
              <w:t>Nitrate-N</w:t>
            </w:r>
          </w:p>
        </w:tc>
        <w:tc>
          <w:tcPr>
            <w:tcW w:w="2110" w:type="dxa"/>
            <w:hideMark/>
          </w:tcPr>
          <w:p w14:paraId="1F53BA3A" w14:textId="77777777" w:rsidR="001F494A" w:rsidRPr="001F494A" w:rsidRDefault="001F494A" w:rsidP="001F494A">
            <w:pPr>
              <w:spacing w:line="360" w:lineRule="auto"/>
              <w:rPr>
                <w:rFonts w:ascii="Arial" w:hAnsi="Arial" w:cs="Arial"/>
                <w:sz w:val="18"/>
                <w:szCs w:val="18"/>
              </w:rPr>
            </w:pPr>
            <w:r w:rsidRPr="001F494A">
              <w:rPr>
                <w:rFonts w:ascii="Arial" w:hAnsi="Arial" w:cs="Arial"/>
                <w:sz w:val="18"/>
                <w:szCs w:val="18"/>
              </w:rPr>
              <w:t>5</w:t>
            </w:r>
          </w:p>
        </w:tc>
        <w:tc>
          <w:tcPr>
            <w:tcW w:w="2605" w:type="dxa"/>
            <w:hideMark/>
          </w:tcPr>
          <w:p w14:paraId="6A1C05E7" w14:textId="77777777" w:rsidR="001F494A" w:rsidRPr="001F494A" w:rsidRDefault="001F494A" w:rsidP="001F494A">
            <w:pPr>
              <w:spacing w:line="360" w:lineRule="auto"/>
              <w:rPr>
                <w:rFonts w:ascii="Arial" w:hAnsi="Arial" w:cs="Arial"/>
                <w:sz w:val="18"/>
                <w:szCs w:val="18"/>
              </w:rPr>
            </w:pPr>
            <w:r w:rsidRPr="001F494A">
              <w:rPr>
                <w:rFonts w:ascii="Arial" w:hAnsi="Arial" w:cs="Arial"/>
                <w:sz w:val="18"/>
                <w:szCs w:val="18"/>
              </w:rPr>
              <w:t>3.2</w:t>
            </w:r>
          </w:p>
        </w:tc>
        <w:tc>
          <w:tcPr>
            <w:tcW w:w="1563" w:type="dxa"/>
            <w:hideMark/>
          </w:tcPr>
          <w:p w14:paraId="501B7005" w14:textId="77777777" w:rsidR="001F494A" w:rsidRPr="001F494A" w:rsidRDefault="001F494A" w:rsidP="001F494A">
            <w:pPr>
              <w:spacing w:line="360" w:lineRule="auto"/>
              <w:rPr>
                <w:rFonts w:ascii="Arial" w:hAnsi="Arial" w:cs="Arial"/>
                <w:sz w:val="18"/>
                <w:szCs w:val="18"/>
              </w:rPr>
            </w:pPr>
            <w:r w:rsidRPr="001F494A">
              <w:rPr>
                <w:rFonts w:ascii="Arial" w:hAnsi="Arial" w:cs="Arial"/>
                <w:sz w:val="18"/>
                <w:szCs w:val="18"/>
              </w:rPr>
              <w:t>0.002</w:t>
            </w:r>
          </w:p>
        </w:tc>
      </w:tr>
      <w:tr w:rsidR="001F494A" w:rsidRPr="001F494A" w14:paraId="7CDE141F" w14:textId="77777777">
        <w:trPr>
          <w:trHeight w:val="259"/>
        </w:trPr>
        <w:tc>
          <w:tcPr>
            <w:tcW w:w="2355" w:type="dxa"/>
            <w:hideMark/>
          </w:tcPr>
          <w:p w14:paraId="2AD6A5E7" w14:textId="77777777" w:rsidR="001F494A" w:rsidRPr="001F494A" w:rsidRDefault="001F494A" w:rsidP="001F494A">
            <w:pPr>
              <w:spacing w:line="360" w:lineRule="auto"/>
              <w:rPr>
                <w:rFonts w:ascii="Arial" w:hAnsi="Arial" w:cs="Arial"/>
                <w:sz w:val="18"/>
                <w:szCs w:val="18"/>
              </w:rPr>
            </w:pPr>
            <w:r w:rsidRPr="001F494A">
              <w:rPr>
                <w:rFonts w:ascii="Arial" w:hAnsi="Arial" w:cs="Arial"/>
                <w:sz w:val="18"/>
                <w:szCs w:val="18"/>
              </w:rPr>
              <w:t>o-Phosphate-P</w:t>
            </w:r>
          </w:p>
        </w:tc>
        <w:tc>
          <w:tcPr>
            <w:tcW w:w="2110" w:type="dxa"/>
            <w:hideMark/>
          </w:tcPr>
          <w:p w14:paraId="07A761A4" w14:textId="77777777" w:rsidR="001F494A" w:rsidRPr="001F494A" w:rsidRDefault="001F494A" w:rsidP="001F494A">
            <w:pPr>
              <w:spacing w:line="360" w:lineRule="auto"/>
              <w:rPr>
                <w:rFonts w:ascii="Arial" w:hAnsi="Arial" w:cs="Arial"/>
                <w:sz w:val="18"/>
                <w:szCs w:val="18"/>
              </w:rPr>
            </w:pPr>
            <w:r w:rsidRPr="001F494A">
              <w:rPr>
                <w:rFonts w:ascii="Arial" w:hAnsi="Arial" w:cs="Arial"/>
                <w:sz w:val="18"/>
                <w:szCs w:val="18"/>
              </w:rPr>
              <w:t>6</w:t>
            </w:r>
          </w:p>
        </w:tc>
        <w:tc>
          <w:tcPr>
            <w:tcW w:w="2605" w:type="dxa"/>
            <w:hideMark/>
          </w:tcPr>
          <w:p w14:paraId="3B59986F" w14:textId="77777777" w:rsidR="001F494A" w:rsidRPr="001F494A" w:rsidRDefault="001F494A" w:rsidP="001F494A">
            <w:pPr>
              <w:spacing w:line="360" w:lineRule="auto"/>
              <w:rPr>
                <w:rFonts w:ascii="Arial" w:hAnsi="Arial" w:cs="Arial"/>
                <w:sz w:val="18"/>
                <w:szCs w:val="18"/>
              </w:rPr>
            </w:pPr>
            <w:r w:rsidRPr="001F494A">
              <w:rPr>
                <w:rFonts w:ascii="Arial" w:hAnsi="Arial" w:cs="Arial"/>
                <w:sz w:val="18"/>
                <w:szCs w:val="18"/>
              </w:rPr>
              <w:t>5.4</w:t>
            </w:r>
          </w:p>
        </w:tc>
        <w:tc>
          <w:tcPr>
            <w:tcW w:w="1563" w:type="dxa"/>
            <w:hideMark/>
          </w:tcPr>
          <w:p w14:paraId="7739BB94" w14:textId="77777777" w:rsidR="001F494A" w:rsidRPr="001F494A" w:rsidRDefault="001F494A" w:rsidP="001F494A">
            <w:pPr>
              <w:spacing w:line="360" w:lineRule="auto"/>
              <w:rPr>
                <w:rFonts w:ascii="Arial" w:hAnsi="Arial" w:cs="Arial"/>
                <w:sz w:val="18"/>
                <w:szCs w:val="18"/>
              </w:rPr>
            </w:pPr>
            <w:r w:rsidRPr="001F494A">
              <w:rPr>
                <w:rFonts w:ascii="Arial" w:hAnsi="Arial" w:cs="Arial"/>
                <w:sz w:val="18"/>
                <w:szCs w:val="18"/>
              </w:rPr>
              <w:t>0.003</w:t>
            </w:r>
          </w:p>
        </w:tc>
      </w:tr>
      <w:tr w:rsidR="001F494A" w:rsidRPr="001F494A" w14:paraId="55E680F8" w14:textId="77777777">
        <w:trPr>
          <w:trHeight w:val="319"/>
        </w:trPr>
        <w:tc>
          <w:tcPr>
            <w:tcW w:w="2355" w:type="dxa"/>
            <w:tcBorders>
              <w:top w:val="nil"/>
              <w:left w:val="nil"/>
              <w:bottom w:val="double" w:sz="6" w:space="0" w:color="000000"/>
              <w:right w:val="nil"/>
            </w:tcBorders>
            <w:hideMark/>
          </w:tcPr>
          <w:p w14:paraId="6EB6F719" w14:textId="77777777" w:rsidR="001F494A" w:rsidRPr="001F494A" w:rsidRDefault="001F494A" w:rsidP="001F494A">
            <w:pPr>
              <w:spacing w:line="360" w:lineRule="auto"/>
              <w:rPr>
                <w:rFonts w:ascii="Arial" w:hAnsi="Arial" w:cs="Arial"/>
                <w:sz w:val="18"/>
                <w:szCs w:val="18"/>
              </w:rPr>
            </w:pPr>
            <w:r w:rsidRPr="001F494A">
              <w:rPr>
                <w:rFonts w:ascii="Arial" w:hAnsi="Arial" w:cs="Arial"/>
                <w:sz w:val="18"/>
                <w:szCs w:val="18"/>
              </w:rPr>
              <w:t>Sulfate</w:t>
            </w:r>
          </w:p>
        </w:tc>
        <w:tc>
          <w:tcPr>
            <w:tcW w:w="2110" w:type="dxa"/>
            <w:tcBorders>
              <w:top w:val="nil"/>
              <w:left w:val="nil"/>
              <w:bottom w:val="double" w:sz="6" w:space="0" w:color="000000"/>
              <w:right w:val="nil"/>
            </w:tcBorders>
            <w:hideMark/>
          </w:tcPr>
          <w:p w14:paraId="7C327470" w14:textId="77777777" w:rsidR="001F494A" w:rsidRPr="001F494A" w:rsidRDefault="001F494A" w:rsidP="001F494A">
            <w:pPr>
              <w:spacing w:line="360" w:lineRule="auto"/>
              <w:rPr>
                <w:rFonts w:ascii="Arial" w:hAnsi="Arial" w:cs="Arial"/>
                <w:sz w:val="18"/>
                <w:szCs w:val="18"/>
              </w:rPr>
            </w:pPr>
            <w:r w:rsidRPr="001F494A">
              <w:rPr>
                <w:rFonts w:ascii="Arial" w:hAnsi="Arial" w:cs="Arial"/>
                <w:sz w:val="18"/>
                <w:szCs w:val="18"/>
              </w:rPr>
              <w:t>7</w:t>
            </w:r>
          </w:p>
        </w:tc>
        <w:tc>
          <w:tcPr>
            <w:tcW w:w="2605" w:type="dxa"/>
            <w:tcBorders>
              <w:top w:val="nil"/>
              <w:left w:val="nil"/>
              <w:bottom w:val="double" w:sz="6" w:space="0" w:color="000000"/>
              <w:right w:val="nil"/>
            </w:tcBorders>
            <w:hideMark/>
          </w:tcPr>
          <w:p w14:paraId="36A9DE5B" w14:textId="77777777" w:rsidR="001F494A" w:rsidRPr="001F494A" w:rsidRDefault="001F494A" w:rsidP="001F494A">
            <w:pPr>
              <w:spacing w:line="360" w:lineRule="auto"/>
              <w:rPr>
                <w:rFonts w:ascii="Arial" w:hAnsi="Arial" w:cs="Arial"/>
                <w:sz w:val="18"/>
                <w:szCs w:val="18"/>
              </w:rPr>
            </w:pPr>
            <w:r w:rsidRPr="001F494A">
              <w:rPr>
                <w:rFonts w:ascii="Arial" w:hAnsi="Arial" w:cs="Arial"/>
                <w:sz w:val="18"/>
                <w:szCs w:val="18"/>
              </w:rPr>
              <w:t>6.9</w:t>
            </w:r>
          </w:p>
        </w:tc>
        <w:tc>
          <w:tcPr>
            <w:tcW w:w="1563" w:type="dxa"/>
            <w:tcBorders>
              <w:top w:val="nil"/>
              <w:left w:val="nil"/>
              <w:bottom w:val="double" w:sz="6" w:space="0" w:color="000000"/>
              <w:right w:val="nil"/>
            </w:tcBorders>
            <w:hideMark/>
          </w:tcPr>
          <w:p w14:paraId="2DC411AA" w14:textId="77777777" w:rsidR="001F494A" w:rsidRPr="001F494A" w:rsidRDefault="001F494A" w:rsidP="001F494A">
            <w:pPr>
              <w:spacing w:line="360" w:lineRule="auto"/>
              <w:rPr>
                <w:rFonts w:ascii="Arial" w:hAnsi="Arial" w:cs="Arial"/>
                <w:sz w:val="18"/>
                <w:szCs w:val="18"/>
              </w:rPr>
            </w:pPr>
            <w:r w:rsidRPr="001F494A">
              <w:rPr>
                <w:rFonts w:ascii="Arial" w:hAnsi="Arial" w:cs="Arial"/>
                <w:sz w:val="18"/>
                <w:szCs w:val="18"/>
              </w:rPr>
              <w:t>0.02</w:t>
            </w:r>
          </w:p>
        </w:tc>
      </w:tr>
    </w:tbl>
    <w:p w14:paraId="06EE9E9C" w14:textId="77777777" w:rsidR="001F494A" w:rsidRPr="001F494A" w:rsidRDefault="001F494A" w:rsidP="001F494A">
      <w:pPr>
        <w:spacing w:line="360" w:lineRule="auto"/>
        <w:rPr>
          <w:rFonts w:ascii="Arial" w:hAnsi="Arial" w:cs="Arial"/>
          <w:sz w:val="18"/>
          <w:szCs w:val="18"/>
        </w:rPr>
      </w:pPr>
      <w:r w:rsidRPr="001F494A">
        <w:rPr>
          <w:rFonts w:ascii="Arial" w:hAnsi="Arial" w:cs="Arial"/>
          <w:sz w:val="18"/>
          <w:szCs w:val="18"/>
        </w:rPr>
        <w:t>Standard Conditions:</w:t>
      </w:r>
    </w:p>
    <w:p w14:paraId="0B478B76" w14:textId="4A946D04" w:rsidR="001F494A" w:rsidRPr="001F494A" w:rsidRDefault="001F494A" w:rsidP="001F494A">
      <w:pPr>
        <w:spacing w:line="360" w:lineRule="auto"/>
        <w:rPr>
          <w:rFonts w:ascii="Arial" w:hAnsi="Arial" w:cs="Arial"/>
          <w:sz w:val="18"/>
          <w:szCs w:val="18"/>
        </w:rPr>
      </w:pPr>
      <w:r w:rsidRPr="001F494A">
        <w:rPr>
          <w:rFonts w:ascii="Arial" w:hAnsi="Arial" w:cs="Arial"/>
          <w:sz w:val="18"/>
          <w:szCs w:val="18"/>
        </w:rPr>
        <w:t>Columns: as specified in Section 6.2.2.1</w:t>
      </w:r>
    </w:p>
    <w:p w14:paraId="04CAE80C" w14:textId="77777777" w:rsidR="001F494A" w:rsidRDefault="001F494A" w:rsidP="001F494A">
      <w:pPr>
        <w:spacing w:line="360" w:lineRule="auto"/>
        <w:rPr>
          <w:rFonts w:ascii="Arial" w:hAnsi="Arial" w:cs="Arial"/>
          <w:sz w:val="18"/>
          <w:szCs w:val="18"/>
        </w:rPr>
      </w:pPr>
      <w:r w:rsidRPr="001F494A">
        <w:rPr>
          <w:rFonts w:ascii="Arial" w:hAnsi="Arial" w:cs="Arial"/>
          <w:sz w:val="18"/>
          <w:szCs w:val="18"/>
        </w:rPr>
        <w:t>Detector: as specified in Section 6.2.4</w:t>
      </w:r>
      <w:r w:rsidRPr="001F494A">
        <w:rPr>
          <w:rFonts w:ascii="Arial" w:hAnsi="Arial" w:cs="Arial"/>
          <w:sz w:val="18"/>
          <w:szCs w:val="18"/>
        </w:rPr>
        <w:tab/>
      </w:r>
    </w:p>
    <w:p w14:paraId="3C598BA4" w14:textId="77777777" w:rsidR="001F494A" w:rsidRDefault="001F494A" w:rsidP="001F494A">
      <w:pPr>
        <w:spacing w:line="360" w:lineRule="auto"/>
        <w:rPr>
          <w:rFonts w:ascii="Arial" w:hAnsi="Arial" w:cs="Arial"/>
          <w:sz w:val="18"/>
          <w:szCs w:val="18"/>
        </w:rPr>
      </w:pPr>
      <w:r w:rsidRPr="001F494A">
        <w:rPr>
          <w:rFonts w:ascii="Arial" w:hAnsi="Arial" w:cs="Arial"/>
          <w:sz w:val="18"/>
          <w:szCs w:val="18"/>
        </w:rPr>
        <w:t xml:space="preserve">Pump Rate: 2.0 mL/min. </w:t>
      </w:r>
    </w:p>
    <w:p w14:paraId="3A5784F5" w14:textId="77777777" w:rsidR="001F494A" w:rsidRDefault="001F494A" w:rsidP="001F494A">
      <w:pPr>
        <w:spacing w:line="360" w:lineRule="auto"/>
        <w:rPr>
          <w:rFonts w:ascii="Arial" w:hAnsi="Arial" w:cs="Arial"/>
          <w:sz w:val="18"/>
          <w:szCs w:val="18"/>
        </w:rPr>
      </w:pPr>
      <w:r w:rsidRPr="001F494A">
        <w:rPr>
          <w:rFonts w:ascii="Arial" w:hAnsi="Arial" w:cs="Arial"/>
          <w:sz w:val="18"/>
          <w:szCs w:val="18"/>
        </w:rPr>
        <w:t>Eluent: as specified in Section 7.3</w:t>
      </w:r>
      <w:r w:rsidRPr="001F494A">
        <w:rPr>
          <w:rFonts w:ascii="Arial" w:hAnsi="Arial" w:cs="Arial"/>
          <w:sz w:val="18"/>
          <w:szCs w:val="18"/>
        </w:rPr>
        <w:tab/>
      </w:r>
    </w:p>
    <w:p w14:paraId="52BDD79A" w14:textId="524EF69B" w:rsidR="001F494A" w:rsidRPr="001F494A" w:rsidRDefault="001F494A" w:rsidP="001F494A">
      <w:pPr>
        <w:spacing w:line="360" w:lineRule="auto"/>
        <w:rPr>
          <w:rFonts w:ascii="Arial" w:hAnsi="Arial" w:cs="Arial"/>
          <w:sz w:val="18"/>
          <w:szCs w:val="18"/>
        </w:rPr>
      </w:pPr>
      <w:r w:rsidRPr="001F494A">
        <w:rPr>
          <w:rFonts w:ascii="Arial" w:hAnsi="Arial" w:cs="Arial"/>
          <w:sz w:val="18"/>
          <w:szCs w:val="18"/>
        </w:rPr>
        <w:t>Sample Loop: 50 µL</w:t>
      </w:r>
    </w:p>
    <w:p w14:paraId="58050F74" w14:textId="6434C93C" w:rsidR="001F494A" w:rsidRPr="001F494A" w:rsidRDefault="001F494A" w:rsidP="001F494A">
      <w:pPr>
        <w:spacing w:line="360" w:lineRule="auto"/>
        <w:rPr>
          <w:rFonts w:ascii="Arial" w:hAnsi="Arial" w:cs="Arial"/>
          <w:sz w:val="18"/>
          <w:szCs w:val="18"/>
        </w:rPr>
      </w:pPr>
      <w:r w:rsidRPr="001F494A">
        <w:rPr>
          <w:rFonts w:ascii="Arial" w:hAnsi="Arial" w:cs="Arial"/>
          <w:sz w:val="18"/>
          <w:szCs w:val="18"/>
        </w:rPr>
        <w:t xml:space="preserve">MDL calculated from data system using a y-axis selection of 1000 ns and with a </w:t>
      </w:r>
      <w:proofErr w:type="spellStart"/>
      <w:r w:rsidRPr="001F494A">
        <w:rPr>
          <w:rFonts w:ascii="Arial" w:hAnsi="Arial" w:cs="Arial"/>
          <w:sz w:val="18"/>
          <w:szCs w:val="18"/>
        </w:rPr>
        <w:t>stripchart</w:t>
      </w:r>
      <w:proofErr w:type="spellEnd"/>
      <w:r w:rsidRPr="001F494A">
        <w:rPr>
          <w:rFonts w:ascii="Arial" w:hAnsi="Arial" w:cs="Arial"/>
          <w:sz w:val="18"/>
          <w:szCs w:val="18"/>
        </w:rPr>
        <w:t xml:space="preserve"> recorder with an attenuator setting of 1 </w:t>
      </w:r>
      <w:r>
        <w:rPr>
          <w:rFonts w:ascii="Arial" w:hAnsi="Arial" w:cs="Arial"/>
          <w:sz w:val="18"/>
          <w:szCs w:val="18"/>
        </w:rPr>
        <w:t>µ</w:t>
      </w:r>
      <w:r w:rsidRPr="001F494A">
        <w:rPr>
          <w:rFonts w:ascii="Arial" w:hAnsi="Arial" w:cs="Arial"/>
          <w:sz w:val="18"/>
          <w:szCs w:val="18"/>
        </w:rPr>
        <w:t>MHO full scale.</w:t>
      </w:r>
    </w:p>
    <w:p w14:paraId="552EAD2E" w14:textId="77777777" w:rsidR="001F494A" w:rsidRPr="001F494A" w:rsidRDefault="001F494A" w:rsidP="001F494A">
      <w:pPr>
        <w:spacing w:line="360" w:lineRule="auto"/>
        <w:rPr>
          <w:rFonts w:ascii="Arial" w:hAnsi="Arial" w:cs="Arial"/>
          <w:sz w:val="18"/>
          <w:szCs w:val="18"/>
        </w:rPr>
      </w:pPr>
      <w:r w:rsidRPr="001F494A">
        <w:rPr>
          <w:rFonts w:ascii="Arial" w:hAnsi="Arial" w:cs="Arial"/>
          <w:sz w:val="18"/>
          <w:szCs w:val="18"/>
        </w:rPr>
        <w:t>*See Figure 1</w:t>
      </w:r>
    </w:p>
    <w:p w14:paraId="4A512201" w14:textId="6D01A21F" w:rsidR="004260A7" w:rsidRPr="00DE7B7F" w:rsidRDefault="004260A7">
      <w:pPr>
        <w:spacing w:line="360" w:lineRule="auto"/>
        <w:rPr>
          <w:rFonts w:ascii="Arial" w:hAnsi="Arial" w:cs="Arial"/>
          <w:sz w:val="18"/>
          <w:szCs w:val="18"/>
        </w:rPr>
      </w:pPr>
    </w:p>
    <w:sectPr w:rsidR="004260A7" w:rsidRPr="00DE7B7F">
      <w:headerReference w:type="default" r:id="rId11"/>
      <w:footerReference w:type="default" r:id="rId12"/>
      <w:footerReference w:type="first" r:id="rId13"/>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A0E64" w14:textId="77777777" w:rsidR="00F63D3B" w:rsidRDefault="00F63D3B">
      <w:r>
        <w:separator/>
      </w:r>
    </w:p>
  </w:endnote>
  <w:endnote w:type="continuationSeparator" w:id="0">
    <w:p w14:paraId="320560D9" w14:textId="77777777" w:rsidR="00F63D3B" w:rsidRDefault="00F63D3B">
      <w:r>
        <w:continuationSeparator/>
      </w:r>
    </w:p>
  </w:endnote>
  <w:endnote w:type="continuationNotice" w:id="1">
    <w:p w14:paraId="13A2CA30" w14:textId="77777777" w:rsidR="00F63D3B" w:rsidRDefault="00F63D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AFBF1" w14:textId="77777777" w:rsidR="00EA3E48" w:rsidRPr="004E0CAB" w:rsidRDefault="46B22216" w:rsidP="46B22216">
    <w:pPr>
      <w:spacing w:line="360" w:lineRule="auto"/>
      <w:rPr>
        <w:rFonts w:ascii="Arial" w:hAnsi="Arial" w:cs="Arial"/>
        <w:sz w:val="16"/>
        <w:szCs w:val="16"/>
      </w:rPr>
    </w:pPr>
    <w:r w:rsidRPr="46B22216">
      <w:rPr>
        <w:rFonts w:ascii="Arial" w:hAnsi="Arial" w:cs="Arial"/>
        <w:sz w:val="16"/>
        <w:szCs w:val="16"/>
      </w:rPr>
      <w:t>R</w:t>
    </w:r>
    <w:r w:rsidR="0009517A">
      <w:rPr>
        <w:rFonts w:ascii="Arial" w:hAnsi="Arial" w:cs="Arial"/>
        <w:sz w:val="16"/>
        <w:szCs w:val="16"/>
      </w:rPr>
      <w:t xml:space="preserve">evised </w:t>
    </w:r>
    <w:r w:rsidR="00FB495E">
      <w:rPr>
        <w:rFonts w:ascii="Arial" w:hAnsi="Arial" w:cs="Arial"/>
        <w:sz w:val="16"/>
        <w:szCs w:val="16"/>
      </w:rPr>
      <w:t>01/30/2020</w:t>
    </w:r>
  </w:p>
  <w:p w14:paraId="7C1018C0" w14:textId="77777777" w:rsidR="00EA3E48" w:rsidRDefault="00EA3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3D4A" w14:textId="77777777" w:rsidR="00EA3E48" w:rsidRPr="00B8487A" w:rsidRDefault="46B22216" w:rsidP="46B22216">
    <w:pPr>
      <w:pStyle w:val="Footer"/>
      <w:rPr>
        <w:rFonts w:ascii="Arial" w:hAnsi="Arial" w:cs="Arial"/>
        <w:sz w:val="16"/>
        <w:szCs w:val="16"/>
      </w:rPr>
    </w:pPr>
    <w:r w:rsidRPr="46B22216">
      <w:rPr>
        <w:rFonts w:ascii="Arial" w:hAnsi="Arial" w:cs="Arial"/>
        <w:sz w:val="16"/>
        <w:szCs w:val="16"/>
      </w:rPr>
      <w:t xml:space="preserve">Revised </w:t>
    </w:r>
    <w:r w:rsidR="00846551">
      <w:rPr>
        <w:rFonts w:ascii="Arial" w:hAnsi="Arial" w:cs="Arial"/>
        <w:sz w:val="16"/>
        <w:szCs w:val="16"/>
      </w:rPr>
      <w:t>01/30/2020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CE90E" w14:textId="77777777" w:rsidR="00F63D3B" w:rsidRDefault="00F63D3B">
      <w:r>
        <w:separator/>
      </w:r>
    </w:p>
  </w:footnote>
  <w:footnote w:type="continuationSeparator" w:id="0">
    <w:p w14:paraId="6DD0797E" w14:textId="77777777" w:rsidR="00F63D3B" w:rsidRDefault="00F63D3B">
      <w:r>
        <w:continuationSeparator/>
      </w:r>
    </w:p>
  </w:footnote>
  <w:footnote w:type="continuationNotice" w:id="1">
    <w:p w14:paraId="158DDC0E" w14:textId="77777777" w:rsidR="00F63D3B" w:rsidRDefault="00F63D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4B21A" w14:textId="77777777" w:rsidR="00EA3E48" w:rsidRPr="0058752C" w:rsidRDefault="46B22216" w:rsidP="46B22216">
    <w:pPr>
      <w:pStyle w:val="Header"/>
      <w:jc w:val="right"/>
      <w:rPr>
        <w:rFonts w:ascii="Arial" w:hAnsi="Arial" w:cs="Arial"/>
        <w:sz w:val="16"/>
        <w:szCs w:val="16"/>
      </w:rPr>
    </w:pPr>
    <w:r w:rsidRPr="46B22216">
      <w:rPr>
        <w:rFonts w:ascii="Arial" w:hAnsi="Arial" w:cs="Arial"/>
        <w:sz w:val="16"/>
        <w:szCs w:val="16"/>
      </w:rPr>
      <w:t xml:space="preserve">Anions IC- 300.0 Page </w:t>
    </w:r>
    <w:r w:rsidR="00C7727E" w:rsidRPr="46B22216">
      <w:rPr>
        <w:rFonts w:ascii="Arial" w:hAnsi="Arial" w:cs="Arial"/>
        <w:noProof/>
        <w:sz w:val="16"/>
        <w:szCs w:val="16"/>
      </w:rPr>
      <w:fldChar w:fldCharType="begin"/>
    </w:r>
    <w:r w:rsidR="00C7727E" w:rsidRPr="46B22216">
      <w:rPr>
        <w:rFonts w:ascii="Arial" w:hAnsi="Arial" w:cs="Arial"/>
        <w:noProof/>
        <w:sz w:val="16"/>
        <w:szCs w:val="16"/>
      </w:rPr>
      <w:instrText xml:space="preserve"> PAGE </w:instrText>
    </w:r>
    <w:r w:rsidR="00C7727E" w:rsidRPr="46B22216">
      <w:rPr>
        <w:rFonts w:ascii="Arial" w:hAnsi="Arial" w:cs="Arial"/>
        <w:noProof/>
        <w:sz w:val="16"/>
        <w:szCs w:val="16"/>
      </w:rPr>
      <w:fldChar w:fldCharType="separate"/>
    </w:r>
    <w:r w:rsidR="005E57A2">
      <w:rPr>
        <w:rFonts w:ascii="Arial" w:hAnsi="Arial" w:cs="Arial"/>
        <w:noProof/>
        <w:sz w:val="16"/>
        <w:szCs w:val="16"/>
      </w:rPr>
      <w:t>8</w:t>
    </w:r>
    <w:r w:rsidR="00C7727E" w:rsidRPr="46B22216">
      <w:rPr>
        <w:rFonts w:ascii="Arial" w:hAnsi="Arial" w:cs="Arial"/>
        <w:noProof/>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98018550">
    <w:abstractNumId w:val="0"/>
  </w:num>
  <w:num w:numId="2" w16cid:durableId="1079055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237A"/>
    <w:rsid w:val="00003572"/>
    <w:rsid w:val="00005B77"/>
    <w:rsid w:val="00014805"/>
    <w:rsid w:val="00016E2C"/>
    <w:rsid w:val="00022C74"/>
    <w:rsid w:val="0002329B"/>
    <w:rsid w:val="0002397D"/>
    <w:rsid w:val="00030467"/>
    <w:rsid w:val="0003128E"/>
    <w:rsid w:val="00031B5B"/>
    <w:rsid w:val="00032566"/>
    <w:rsid w:val="000378D7"/>
    <w:rsid w:val="0004212D"/>
    <w:rsid w:val="00043BEA"/>
    <w:rsid w:val="000464E4"/>
    <w:rsid w:val="0005304C"/>
    <w:rsid w:val="000532E3"/>
    <w:rsid w:val="000533D1"/>
    <w:rsid w:val="00061749"/>
    <w:rsid w:val="0006289F"/>
    <w:rsid w:val="00080706"/>
    <w:rsid w:val="000861A6"/>
    <w:rsid w:val="000874EB"/>
    <w:rsid w:val="0009517A"/>
    <w:rsid w:val="000958D4"/>
    <w:rsid w:val="00097A4B"/>
    <w:rsid w:val="000A2806"/>
    <w:rsid w:val="000A2939"/>
    <w:rsid w:val="000A54D1"/>
    <w:rsid w:val="000A64A5"/>
    <w:rsid w:val="000B2E6D"/>
    <w:rsid w:val="000B5C49"/>
    <w:rsid w:val="000D1301"/>
    <w:rsid w:val="000D2D3B"/>
    <w:rsid w:val="000D7B6B"/>
    <w:rsid w:val="000D7DAA"/>
    <w:rsid w:val="000E0DFC"/>
    <w:rsid w:val="000E1836"/>
    <w:rsid w:val="000E4B17"/>
    <w:rsid w:val="000E4C25"/>
    <w:rsid w:val="000E6FC0"/>
    <w:rsid w:val="000F68F4"/>
    <w:rsid w:val="000F79B3"/>
    <w:rsid w:val="001037A9"/>
    <w:rsid w:val="001048BB"/>
    <w:rsid w:val="00117EF2"/>
    <w:rsid w:val="00121AFD"/>
    <w:rsid w:val="00122368"/>
    <w:rsid w:val="00124576"/>
    <w:rsid w:val="00132AEF"/>
    <w:rsid w:val="00137A24"/>
    <w:rsid w:val="00142EB9"/>
    <w:rsid w:val="00152983"/>
    <w:rsid w:val="00160B65"/>
    <w:rsid w:val="001714CF"/>
    <w:rsid w:val="00172F06"/>
    <w:rsid w:val="001737E1"/>
    <w:rsid w:val="0017434A"/>
    <w:rsid w:val="00180337"/>
    <w:rsid w:val="00182FDA"/>
    <w:rsid w:val="00186591"/>
    <w:rsid w:val="001920D1"/>
    <w:rsid w:val="001955E0"/>
    <w:rsid w:val="00196DA8"/>
    <w:rsid w:val="001A00D8"/>
    <w:rsid w:val="001A2992"/>
    <w:rsid w:val="001A4A3E"/>
    <w:rsid w:val="001B2604"/>
    <w:rsid w:val="001B6CAD"/>
    <w:rsid w:val="001B71BA"/>
    <w:rsid w:val="001C0C6E"/>
    <w:rsid w:val="001C551B"/>
    <w:rsid w:val="001C7E14"/>
    <w:rsid w:val="001D2D05"/>
    <w:rsid w:val="001D5C89"/>
    <w:rsid w:val="001E1223"/>
    <w:rsid w:val="001E146C"/>
    <w:rsid w:val="001E33C4"/>
    <w:rsid w:val="001E61B2"/>
    <w:rsid w:val="001E6BCD"/>
    <w:rsid w:val="001E6F37"/>
    <w:rsid w:val="001F08C0"/>
    <w:rsid w:val="001F176A"/>
    <w:rsid w:val="001F494A"/>
    <w:rsid w:val="001F5069"/>
    <w:rsid w:val="00201A3C"/>
    <w:rsid w:val="00202496"/>
    <w:rsid w:val="002069D5"/>
    <w:rsid w:val="00206FC8"/>
    <w:rsid w:val="00207B5A"/>
    <w:rsid w:val="00213046"/>
    <w:rsid w:val="00220996"/>
    <w:rsid w:val="0022315B"/>
    <w:rsid w:val="002232C8"/>
    <w:rsid w:val="00223C16"/>
    <w:rsid w:val="00231D25"/>
    <w:rsid w:val="00240B9C"/>
    <w:rsid w:val="00244F8D"/>
    <w:rsid w:val="00246D6D"/>
    <w:rsid w:val="00247C29"/>
    <w:rsid w:val="002525E4"/>
    <w:rsid w:val="00257DEB"/>
    <w:rsid w:val="00260009"/>
    <w:rsid w:val="00263248"/>
    <w:rsid w:val="00270B22"/>
    <w:rsid w:val="00270C97"/>
    <w:rsid w:val="00272DA1"/>
    <w:rsid w:val="002734CF"/>
    <w:rsid w:val="00277462"/>
    <w:rsid w:val="00281088"/>
    <w:rsid w:val="00283CCA"/>
    <w:rsid w:val="00285DEB"/>
    <w:rsid w:val="00290C4B"/>
    <w:rsid w:val="0029342A"/>
    <w:rsid w:val="00295547"/>
    <w:rsid w:val="00295F2D"/>
    <w:rsid w:val="00296E61"/>
    <w:rsid w:val="0029727F"/>
    <w:rsid w:val="00297C3F"/>
    <w:rsid w:val="00297CE1"/>
    <w:rsid w:val="002A53D1"/>
    <w:rsid w:val="002A72B1"/>
    <w:rsid w:val="002B109D"/>
    <w:rsid w:val="002B7093"/>
    <w:rsid w:val="002C0B9A"/>
    <w:rsid w:val="002C2375"/>
    <w:rsid w:val="002C65EB"/>
    <w:rsid w:val="002C6C70"/>
    <w:rsid w:val="002D092C"/>
    <w:rsid w:val="002D127A"/>
    <w:rsid w:val="002D2905"/>
    <w:rsid w:val="002D5CAE"/>
    <w:rsid w:val="002D739D"/>
    <w:rsid w:val="002E0D22"/>
    <w:rsid w:val="002E14C5"/>
    <w:rsid w:val="002E5584"/>
    <w:rsid w:val="002E60A8"/>
    <w:rsid w:val="002E6536"/>
    <w:rsid w:val="002E7EC2"/>
    <w:rsid w:val="002F3297"/>
    <w:rsid w:val="002F440D"/>
    <w:rsid w:val="002F5E61"/>
    <w:rsid w:val="0030325D"/>
    <w:rsid w:val="00305BDB"/>
    <w:rsid w:val="00312389"/>
    <w:rsid w:val="0031542A"/>
    <w:rsid w:val="003234DB"/>
    <w:rsid w:val="00325665"/>
    <w:rsid w:val="00327E0B"/>
    <w:rsid w:val="00330970"/>
    <w:rsid w:val="00337A67"/>
    <w:rsid w:val="00346803"/>
    <w:rsid w:val="003500BA"/>
    <w:rsid w:val="00350829"/>
    <w:rsid w:val="00352985"/>
    <w:rsid w:val="00352AD2"/>
    <w:rsid w:val="00353143"/>
    <w:rsid w:val="00354F80"/>
    <w:rsid w:val="00360092"/>
    <w:rsid w:val="003760BF"/>
    <w:rsid w:val="00382938"/>
    <w:rsid w:val="00383E5F"/>
    <w:rsid w:val="003905A4"/>
    <w:rsid w:val="0039171B"/>
    <w:rsid w:val="003A0766"/>
    <w:rsid w:val="003A1AF1"/>
    <w:rsid w:val="003A3B56"/>
    <w:rsid w:val="003B12A9"/>
    <w:rsid w:val="003B1E0D"/>
    <w:rsid w:val="003B3242"/>
    <w:rsid w:val="003B5EE1"/>
    <w:rsid w:val="003B626F"/>
    <w:rsid w:val="003C23C0"/>
    <w:rsid w:val="003C2CEB"/>
    <w:rsid w:val="003C2E92"/>
    <w:rsid w:val="003C430B"/>
    <w:rsid w:val="003D2B8D"/>
    <w:rsid w:val="003D5D83"/>
    <w:rsid w:val="003E005A"/>
    <w:rsid w:val="003E2EDC"/>
    <w:rsid w:val="003E3FC2"/>
    <w:rsid w:val="003E4AC8"/>
    <w:rsid w:val="003F6597"/>
    <w:rsid w:val="003F6EA7"/>
    <w:rsid w:val="0040021A"/>
    <w:rsid w:val="00400781"/>
    <w:rsid w:val="00402062"/>
    <w:rsid w:val="004033CE"/>
    <w:rsid w:val="00403F76"/>
    <w:rsid w:val="004052CC"/>
    <w:rsid w:val="004058C1"/>
    <w:rsid w:val="0041037E"/>
    <w:rsid w:val="00411B15"/>
    <w:rsid w:val="004133D2"/>
    <w:rsid w:val="00416711"/>
    <w:rsid w:val="0041759D"/>
    <w:rsid w:val="00421566"/>
    <w:rsid w:val="004260A7"/>
    <w:rsid w:val="0042615E"/>
    <w:rsid w:val="00432B84"/>
    <w:rsid w:val="00435803"/>
    <w:rsid w:val="00436B8C"/>
    <w:rsid w:val="00443A75"/>
    <w:rsid w:val="00447066"/>
    <w:rsid w:val="004510BD"/>
    <w:rsid w:val="004516AB"/>
    <w:rsid w:val="00451A98"/>
    <w:rsid w:val="004527C3"/>
    <w:rsid w:val="00453E2E"/>
    <w:rsid w:val="00457828"/>
    <w:rsid w:val="00457B21"/>
    <w:rsid w:val="0046265E"/>
    <w:rsid w:val="00462BDA"/>
    <w:rsid w:val="00463563"/>
    <w:rsid w:val="00464CD7"/>
    <w:rsid w:val="00464DAF"/>
    <w:rsid w:val="00467D3E"/>
    <w:rsid w:val="0047195A"/>
    <w:rsid w:val="004768BB"/>
    <w:rsid w:val="00481E99"/>
    <w:rsid w:val="00484357"/>
    <w:rsid w:val="00484A33"/>
    <w:rsid w:val="00490021"/>
    <w:rsid w:val="00493C3C"/>
    <w:rsid w:val="004A0EE6"/>
    <w:rsid w:val="004A187B"/>
    <w:rsid w:val="004A6CA3"/>
    <w:rsid w:val="004B217B"/>
    <w:rsid w:val="004C1C23"/>
    <w:rsid w:val="004C3637"/>
    <w:rsid w:val="004C6270"/>
    <w:rsid w:val="004C7001"/>
    <w:rsid w:val="004D086E"/>
    <w:rsid w:val="004D6751"/>
    <w:rsid w:val="004E0D59"/>
    <w:rsid w:val="004E23E8"/>
    <w:rsid w:val="004E48B3"/>
    <w:rsid w:val="004F09C7"/>
    <w:rsid w:val="004F0FA1"/>
    <w:rsid w:val="004F2EE6"/>
    <w:rsid w:val="004F33B5"/>
    <w:rsid w:val="004F5273"/>
    <w:rsid w:val="004F5487"/>
    <w:rsid w:val="004F62B4"/>
    <w:rsid w:val="00501281"/>
    <w:rsid w:val="005025F4"/>
    <w:rsid w:val="00515942"/>
    <w:rsid w:val="00515A0C"/>
    <w:rsid w:val="00516299"/>
    <w:rsid w:val="00516780"/>
    <w:rsid w:val="00521A98"/>
    <w:rsid w:val="0052285F"/>
    <w:rsid w:val="00522D6F"/>
    <w:rsid w:val="0053360C"/>
    <w:rsid w:val="005336A5"/>
    <w:rsid w:val="00540A80"/>
    <w:rsid w:val="0054425D"/>
    <w:rsid w:val="00545E46"/>
    <w:rsid w:val="00550967"/>
    <w:rsid w:val="00551463"/>
    <w:rsid w:val="00553A1D"/>
    <w:rsid w:val="00555905"/>
    <w:rsid w:val="00560E41"/>
    <w:rsid w:val="005620C1"/>
    <w:rsid w:val="0056335D"/>
    <w:rsid w:val="00587EBE"/>
    <w:rsid w:val="005A3438"/>
    <w:rsid w:val="005A3AD8"/>
    <w:rsid w:val="005A686D"/>
    <w:rsid w:val="005B47E0"/>
    <w:rsid w:val="005B55F1"/>
    <w:rsid w:val="005C293F"/>
    <w:rsid w:val="005C3370"/>
    <w:rsid w:val="005C64D7"/>
    <w:rsid w:val="005D3398"/>
    <w:rsid w:val="005D5267"/>
    <w:rsid w:val="005D5899"/>
    <w:rsid w:val="005E57A2"/>
    <w:rsid w:val="005F0008"/>
    <w:rsid w:val="005F09B3"/>
    <w:rsid w:val="005F1086"/>
    <w:rsid w:val="005F26F6"/>
    <w:rsid w:val="005F50A6"/>
    <w:rsid w:val="006006CE"/>
    <w:rsid w:val="00600A2B"/>
    <w:rsid w:val="00601E6A"/>
    <w:rsid w:val="00604474"/>
    <w:rsid w:val="00605BB2"/>
    <w:rsid w:val="00610330"/>
    <w:rsid w:val="006107C0"/>
    <w:rsid w:val="00616F82"/>
    <w:rsid w:val="006210D6"/>
    <w:rsid w:val="00621455"/>
    <w:rsid w:val="0062496D"/>
    <w:rsid w:val="006262D7"/>
    <w:rsid w:val="006278ED"/>
    <w:rsid w:val="006337E5"/>
    <w:rsid w:val="00646380"/>
    <w:rsid w:val="00651096"/>
    <w:rsid w:val="00651479"/>
    <w:rsid w:val="00651E40"/>
    <w:rsid w:val="006520A1"/>
    <w:rsid w:val="00652871"/>
    <w:rsid w:val="00654EFA"/>
    <w:rsid w:val="006569D5"/>
    <w:rsid w:val="00664B89"/>
    <w:rsid w:val="0067150F"/>
    <w:rsid w:val="00671FBC"/>
    <w:rsid w:val="0067393A"/>
    <w:rsid w:val="0068455E"/>
    <w:rsid w:val="00684789"/>
    <w:rsid w:val="00694904"/>
    <w:rsid w:val="006955B9"/>
    <w:rsid w:val="00696DBA"/>
    <w:rsid w:val="006A0058"/>
    <w:rsid w:val="006A1AB5"/>
    <w:rsid w:val="006A4AF5"/>
    <w:rsid w:val="006A4C00"/>
    <w:rsid w:val="006B1920"/>
    <w:rsid w:val="006B271C"/>
    <w:rsid w:val="006B4B55"/>
    <w:rsid w:val="006B59D3"/>
    <w:rsid w:val="006B5E09"/>
    <w:rsid w:val="006C1987"/>
    <w:rsid w:val="006C1AA0"/>
    <w:rsid w:val="006C1BD9"/>
    <w:rsid w:val="006D19CF"/>
    <w:rsid w:val="006D25DC"/>
    <w:rsid w:val="006D4E8A"/>
    <w:rsid w:val="006D5118"/>
    <w:rsid w:val="006D6D5A"/>
    <w:rsid w:val="006E075B"/>
    <w:rsid w:val="006E3C45"/>
    <w:rsid w:val="006E4340"/>
    <w:rsid w:val="006F5ED7"/>
    <w:rsid w:val="006F738A"/>
    <w:rsid w:val="006F7608"/>
    <w:rsid w:val="00711596"/>
    <w:rsid w:val="00711A0D"/>
    <w:rsid w:val="007121E9"/>
    <w:rsid w:val="00714FB9"/>
    <w:rsid w:val="00720521"/>
    <w:rsid w:val="00720BB0"/>
    <w:rsid w:val="0072153D"/>
    <w:rsid w:val="00727860"/>
    <w:rsid w:val="00736D52"/>
    <w:rsid w:val="0073718E"/>
    <w:rsid w:val="00742C7B"/>
    <w:rsid w:val="00743DA6"/>
    <w:rsid w:val="00744DCF"/>
    <w:rsid w:val="007459D5"/>
    <w:rsid w:val="00745E77"/>
    <w:rsid w:val="00746079"/>
    <w:rsid w:val="007478B6"/>
    <w:rsid w:val="007501FF"/>
    <w:rsid w:val="00751D28"/>
    <w:rsid w:val="00757D4D"/>
    <w:rsid w:val="007659BE"/>
    <w:rsid w:val="00766671"/>
    <w:rsid w:val="0077053D"/>
    <w:rsid w:val="00771338"/>
    <w:rsid w:val="0077361B"/>
    <w:rsid w:val="007747A9"/>
    <w:rsid w:val="007818CA"/>
    <w:rsid w:val="00783CBD"/>
    <w:rsid w:val="00785F71"/>
    <w:rsid w:val="0078727B"/>
    <w:rsid w:val="0078738F"/>
    <w:rsid w:val="00795DCE"/>
    <w:rsid w:val="007A5BF6"/>
    <w:rsid w:val="007A5F5C"/>
    <w:rsid w:val="007A6D3F"/>
    <w:rsid w:val="007A7CB5"/>
    <w:rsid w:val="007B1105"/>
    <w:rsid w:val="007B1A08"/>
    <w:rsid w:val="007B4AAA"/>
    <w:rsid w:val="007B7BC8"/>
    <w:rsid w:val="007C07B1"/>
    <w:rsid w:val="007C1A2E"/>
    <w:rsid w:val="007C2EAC"/>
    <w:rsid w:val="007D201A"/>
    <w:rsid w:val="007D27B3"/>
    <w:rsid w:val="007D2945"/>
    <w:rsid w:val="007D3B3F"/>
    <w:rsid w:val="007E211A"/>
    <w:rsid w:val="007E47B8"/>
    <w:rsid w:val="007E553E"/>
    <w:rsid w:val="007E5F97"/>
    <w:rsid w:val="007F5661"/>
    <w:rsid w:val="007F6A68"/>
    <w:rsid w:val="007F75CF"/>
    <w:rsid w:val="0080362B"/>
    <w:rsid w:val="00804FA8"/>
    <w:rsid w:val="00807AA1"/>
    <w:rsid w:val="00813D3C"/>
    <w:rsid w:val="00832B25"/>
    <w:rsid w:val="00834A36"/>
    <w:rsid w:val="008352D2"/>
    <w:rsid w:val="00835901"/>
    <w:rsid w:val="0083654D"/>
    <w:rsid w:val="008412C8"/>
    <w:rsid w:val="00841A2E"/>
    <w:rsid w:val="00841BE1"/>
    <w:rsid w:val="00843B9E"/>
    <w:rsid w:val="00846551"/>
    <w:rsid w:val="00850D6B"/>
    <w:rsid w:val="00853A49"/>
    <w:rsid w:val="00854104"/>
    <w:rsid w:val="00855E52"/>
    <w:rsid w:val="00864FA3"/>
    <w:rsid w:val="00867F54"/>
    <w:rsid w:val="00870E3F"/>
    <w:rsid w:val="0087133D"/>
    <w:rsid w:val="00872D14"/>
    <w:rsid w:val="0087447C"/>
    <w:rsid w:val="00875535"/>
    <w:rsid w:val="00875B3F"/>
    <w:rsid w:val="00892048"/>
    <w:rsid w:val="00893F01"/>
    <w:rsid w:val="008947B3"/>
    <w:rsid w:val="008A4161"/>
    <w:rsid w:val="008A4BA9"/>
    <w:rsid w:val="008B040A"/>
    <w:rsid w:val="008B148B"/>
    <w:rsid w:val="008B5AC0"/>
    <w:rsid w:val="008C4757"/>
    <w:rsid w:val="008C5BB1"/>
    <w:rsid w:val="008F0563"/>
    <w:rsid w:val="008F5DA7"/>
    <w:rsid w:val="008F5EF6"/>
    <w:rsid w:val="008F7915"/>
    <w:rsid w:val="0090276D"/>
    <w:rsid w:val="00903FFA"/>
    <w:rsid w:val="00906695"/>
    <w:rsid w:val="00907593"/>
    <w:rsid w:val="00911D02"/>
    <w:rsid w:val="009126D3"/>
    <w:rsid w:val="009215E0"/>
    <w:rsid w:val="00922AF9"/>
    <w:rsid w:val="00925323"/>
    <w:rsid w:val="009263C1"/>
    <w:rsid w:val="00935D7C"/>
    <w:rsid w:val="009369AD"/>
    <w:rsid w:val="00937923"/>
    <w:rsid w:val="00940312"/>
    <w:rsid w:val="00955C80"/>
    <w:rsid w:val="00960FC0"/>
    <w:rsid w:val="0096346F"/>
    <w:rsid w:val="00973622"/>
    <w:rsid w:val="00973BEC"/>
    <w:rsid w:val="0097465E"/>
    <w:rsid w:val="00974B3A"/>
    <w:rsid w:val="009765BA"/>
    <w:rsid w:val="00976C00"/>
    <w:rsid w:val="009813A5"/>
    <w:rsid w:val="00986F87"/>
    <w:rsid w:val="00987057"/>
    <w:rsid w:val="0099133F"/>
    <w:rsid w:val="00991BF3"/>
    <w:rsid w:val="009A0F2A"/>
    <w:rsid w:val="009C11FE"/>
    <w:rsid w:val="009C39CC"/>
    <w:rsid w:val="009E284A"/>
    <w:rsid w:val="009E56E0"/>
    <w:rsid w:val="009F0B78"/>
    <w:rsid w:val="009F161E"/>
    <w:rsid w:val="009F422C"/>
    <w:rsid w:val="00A031CE"/>
    <w:rsid w:val="00A077F9"/>
    <w:rsid w:val="00A156C8"/>
    <w:rsid w:val="00A226D9"/>
    <w:rsid w:val="00A250CF"/>
    <w:rsid w:val="00A26E90"/>
    <w:rsid w:val="00A27E42"/>
    <w:rsid w:val="00A3035E"/>
    <w:rsid w:val="00A34107"/>
    <w:rsid w:val="00A36884"/>
    <w:rsid w:val="00A37885"/>
    <w:rsid w:val="00A37C48"/>
    <w:rsid w:val="00A41483"/>
    <w:rsid w:val="00A432EF"/>
    <w:rsid w:val="00A478EC"/>
    <w:rsid w:val="00A5054E"/>
    <w:rsid w:val="00A53FB4"/>
    <w:rsid w:val="00A54665"/>
    <w:rsid w:val="00A56FA5"/>
    <w:rsid w:val="00A62D4B"/>
    <w:rsid w:val="00A63830"/>
    <w:rsid w:val="00A65C1D"/>
    <w:rsid w:val="00A66105"/>
    <w:rsid w:val="00A70022"/>
    <w:rsid w:val="00A73A77"/>
    <w:rsid w:val="00A81B25"/>
    <w:rsid w:val="00A83EDA"/>
    <w:rsid w:val="00A84541"/>
    <w:rsid w:val="00A9051E"/>
    <w:rsid w:val="00AA3DC6"/>
    <w:rsid w:val="00AA6A41"/>
    <w:rsid w:val="00AA6CE9"/>
    <w:rsid w:val="00AA6D74"/>
    <w:rsid w:val="00AB7242"/>
    <w:rsid w:val="00AB7F48"/>
    <w:rsid w:val="00AC1C38"/>
    <w:rsid w:val="00AC21F7"/>
    <w:rsid w:val="00AC24BC"/>
    <w:rsid w:val="00AC7CD2"/>
    <w:rsid w:val="00AD45CC"/>
    <w:rsid w:val="00AD5178"/>
    <w:rsid w:val="00AE4083"/>
    <w:rsid w:val="00AE6F1B"/>
    <w:rsid w:val="00AF0143"/>
    <w:rsid w:val="00AF5042"/>
    <w:rsid w:val="00B0139F"/>
    <w:rsid w:val="00B033C6"/>
    <w:rsid w:val="00B035EC"/>
    <w:rsid w:val="00B04DE0"/>
    <w:rsid w:val="00B05798"/>
    <w:rsid w:val="00B063FB"/>
    <w:rsid w:val="00B064A5"/>
    <w:rsid w:val="00B10EA6"/>
    <w:rsid w:val="00B20523"/>
    <w:rsid w:val="00B20DFF"/>
    <w:rsid w:val="00B21D49"/>
    <w:rsid w:val="00B25839"/>
    <w:rsid w:val="00B264C8"/>
    <w:rsid w:val="00B2677D"/>
    <w:rsid w:val="00B338E9"/>
    <w:rsid w:val="00B36300"/>
    <w:rsid w:val="00B37F6C"/>
    <w:rsid w:val="00B40583"/>
    <w:rsid w:val="00B40D5F"/>
    <w:rsid w:val="00B41E5E"/>
    <w:rsid w:val="00B42049"/>
    <w:rsid w:val="00B53051"/>
    <w:rsid w:val="00B54A6F"/>
    <w:rsid w:val="00B54F2E"/>
    <w:rsid w:val="00B616FD"/>
    <w:rsid w:val="00B626F1"/>
    <w:rsid w:val="00B666B8"/>
    <w:rsid w:val="00B66A46"/>
    <w:rsid w:val="00B7028B"/>
    <w:rsid w:val="00B713BF"/>
    <w:rsid w:val="00B73833"/>
    <w:rsid w:val="00B76CD0"/>
    <w:rsid w:val="00B80A24"/>
    <w:rsid w:val="00B82AB3"/>
    <w:rsid w:val="00B905A9"/>
    <w:rsid w:val="00B924FA"/>
    <w:rsid w:val="00B9299D"/>
    <w:rsid w:val="00B948AF"/>
    <w:rsid w:val="00B95252"/>
    <w:rsid w:val="00B97335"/>
    <w:rsid w:val="00B97CFC"/>
    <w:rsid w:val="00BA042E"/>
    <w:rsid w:val="00BA12FA"/>
    <w:rsid w:val="00BA31BD"/>
    <w:rsid w:val="00BA7B25"/>
    <w:rsid w:val="00BB1CC0"/>
    <w:rsid w:val="00BB3AE3"/>
    <w:rsid w:val="00BB419D"/>
    <w:rsid w:val="00BB47F6"/>
    <w:rsid w:val="00BB553A"/>
    <w:rsid w:val="00BB59E6"/>
    <w:rsid w:val="00BB70ED"/>
    <w:rsid w:val="00BC2CB1"/>
    <w:rsid w:val="00BD0625"/>
    <w:rsid w:val="00BD2321"/>
    <w:rsid w:val="00BD62D6"/>
    <w:rsid w:val="00BE072A"/>
    <w:rsid w:val="00BE1394"/>
    <w:rsid w:val="00BE73D5"/>
    <w:rsid w:val="00BF207A"/>
    <w:rsid w:val="00BF3F9B"/>
    <w:rsid w:val="00BF76B9"/>
    <w:rsid w:val="00C01419"/>
    <w:rsid w:val="00C037FA"/>
    <w:rsid w:val="00C05783"/>
    <w:rsid w:val="00C12019"/>
    <w:rsid w:val="00C1202C"/>
    <w:rsid w:val="00C1318B"/>
    <w:rsid w:val="00C15C37"/>
    <w:rsid w:val="00C163B4"/>
    <w:rsid w:val="00C21744"/>
    <w:rsid w:val="00C24931"/>
    <w:rsid w:val="00C25334"/>
    <w:rsid w:val="00C30F15"/>
    <w:rsid w:val="00C35BEA"/>
    <w:rsid w:val="00C37462"/>
    <w:rsid w:val="00C429DF"/>
    <w:rsid w:val="00C42E30"/>
    <w:rsid w:val="00C459F0"/>
    <w:rsid w:val="00C564E9"/>
    <w:rsid w:val="00C67457"/>
    <w:rsid w:val="00C7226F"/>
    <w:rsid w:val="00C753DD"/>
    <w:rsid w:val="00C7727E"/>
    <w:rsid w:val="00C86300"/>
    <w:rsid w:val="00C9201F"/>
    <w:rsid w:val="00C979D0"/>
    <w:rsid w:val="00CB2115"/>
    <w:rsid w:val="00CB3D76"/>
    <w:rsid w:val="00CC09F1"/>
    <w:rsid w:val="00CC32A1"/>
    <w:rsid w:val="00CC4807"/>
    <w:rsid w:val="00CC5293"/>
    <w:rsid w:val="00CC783C"/>
    <w:rsid w:val="00CD12C4"/>
    <w:rsid w:val="00CD253A"/>
    <w:rsid w:val="00CD3F65"/>
    <w:rsid w:val="00CD61FE"/>
    <w:rsid w:val="00CD6918"/>
    <w:rsid w:val="00CD7670"/>
    <w:rsid w:val="00CE184A"/>
    <w:rsid w:val="00CE25E7"/>
    <w:rsid w:val="00CE45B0"/>
    <w:rsid w:val="00CE7F4D"/>
    <w:rsid w:val="00CF1C86"/>
    <w:rsid w:val="00CF212E"/>
    <w:rsid w:val="00CF2839"/>
    <w:rsid w:val="00CF767F"/>
    <w:rsid w:val="00D0781F"/>
    <w:rsid w:val="00D12618"/>
    <w:rsid w:val="00D13B4D"/>
    <w:rsid w:val="00D164DA"/>
    <w:rsid w:val="00D17344"/>
    <w:rsid w:val="00D40252"/>
    <w:rsid w:val="00D426DD"/>
    <w:rsid w:val="00D42F77"/>
    <w:rsid w:val="00D47A83"/>
    <w:rsid w:val="00D51135"/>
    <w:rsid w:val="00D521F6"/>
    <w:rsid w:val="00D55E1D"/>
    <w:rsid w:val="00D600DD"/>
    <w:rsid w:val="00D732AD"/>
    <w:rsid w:val="00D77E6D"/>
    <w:rsid w:val="00D80A66"/>
    <w:rsid w:val="00D8226F"/>
    <w:rsid w:val="00D8761B"/>
    <w:rsid w:val="00D975A9"/>
    <w:rsid w:val="00DA05FE"/>
    <w:rsid w:val="00DA4C40"/>
    <w:rsid w:val="00DA7F8A"/>
    <w:rsid w:val="00DB11C0"/>
    <w:rsid w:val="00DC08F1"/>
    <w:rsid w:val="00DC19A6"/>
    <w:rsid w:val="00DC4746"/>
    <w:rsid w:val="00DC48E2"/>
    <w:rsid w:val="00DD0EBE"/>
    <w:rsid w:val="00DD3622"/>
    <w:rsid w:val="00DD44E3"/>
    <w:rsid w:val="00DD5DD5"/>
    <w:rsid w:val="00DD64F9"/>
    <w:rsid w:val="00DE1500"/>
    <w:rsid w:val="00DE5DD4"/>
    <w:rsid w:val="00DE7B7F"/>
    <w:rsid w:val="00DF369B"/>
    <w:rsid w:val="00DF4EA7"/>
    <w:rsid w:val="00E02B54"/>
    <w:rsid w:val="00E0589B"/>
    <w:rsid w:val="00E07A75"/>
    <w:rsid w:val="00E1028D"/>
    <w:rsid w:val="00E11E58"/>
    <w:rsid w:val="00E12629"/>
    <w:rsid w:val="00E13E4D"/>
    <w:rsid w:val="00E203E9"/>
    <w:rsid w:val="00E214AA"/>
    <w:rsid w:val="00E23EAA"/>
    <w:rsid w:val="00E43C1C"/>
    <w:rsid w:val="00E4742E"/>
    <w:rsid w:val="00E47C89"/>
    <w:rsid w:val="00E50F56"/>
    <w:rsid w:val="00E53FA1"/>
    <w:rsid w:val="00E60B46"/>
    <w:rsid w:val="00E624A5"/>
    <w:rsid w:val="00E82931"/>
    <w:rsid w:val="00E85233"/>
    <w:rsid w:val="00E91E4B"/>
    <w:rsid w:val="00E9293A"/>
    <w:rsid w:val="00E97E87"/>
    <w:rsid w:val="00EA08DD"/>
    <w:rsid w:val="00EA28A0"/>
    <w:rsid w:val="00EA290E"/>
    <w:rsid w:val="00EA3E48"/>
    <w:rsid w:val="00EA546C"/>
    <w:rsid w:val="00EA699B"/>
    <w:rsid w:val="00EA713F"/>
    <w:rsid w:val="00EB2D2F"/>
    <w:rsid w:val="00EB6FD2"/>
    <w:rsid w:val="00EB7D6C"/>
    <w:rsid w:val="00EC319C"/>
    <w:rsid w:val="00EC56A7"/>
    <w:rsid w:val="00EC5A21"/>
    <w:rsid w:val="00EC5B92"/>
    <w:rsid w:val="00EC5D71"/>
    <w:rsid w:val="00ED11C7"/>
    <w:rsid w:val="00EE108C"/>
    <w:rsid w:val="00EE3D30"/>
    <w:rsid w:val="00EE65C7"/>
    <w:rsid w:val="00EE6E57"/>
    <w:rsid w:val="00EF2C74"/>
    <w:rsid w:val="00EF41D1"/>
    <w:rsid w:val="00EF6021"/>
    <w:rsid w:val="00F00262"/>
    <w:rsid w:val="00F045E0"/>
    <w:rsid w:val="00F05FF2"/>
    <w:rsid w:val="00F06181"/>
    <w:rsid w:val="00F069A8"/>
    <w:rsid w:val="00F11DCE"/>
    <w:rsid w:val="00F1417C"/>
    <w:rsid w:val="00F169A3"/>
    <w:rsid w:val="00F235E1"/>
    <w:rsid w:val="00F23DA3"/>
    <w:rsid w:val="00F364A4"/>
    <w:rsid w:val="00F459C7"/>
    <w:rsid w:val="00F47F77"/>
    <w:rsid w:val="00F52313"/>
    <w:rsid w:val="00F538FA"/>
    <w:rsid w:val="00F53E16"/>
    <w:rsid w:val="00F60DFA"/>
    <w:rsid w:val="00F63D3B"/>
    <w:rsid w:val="00F70D5B"/>
    <w:rsid w:val="00F71108"/>
    <w:rsid w:val="00F72759"/>
    <w:rsid w:val="00F732C1"/>
    <w:rsid w:val="00F74948"/>
    <w:rsid w:val="00F81C28"/>
    <w:rsid w:val="00F834BE"/>
    <w:rsid w:val="00F9146E"/>
    <w:rsid w:val="00F93246"/>
    <w:rsid w:val="00FA45FC"/>
    <w:rsid w:val="00FB495E"/>
    <w:rsid w:val="00FB4B96"/>
    <w:rsid w:val="00FB6EA7"/>
    <w:rsid w:val="00FB750C"/>
    <w:rsid w:val="00FB766A"/>
    <w:rsid w:val="00FC0625"/>
    <w:rsid w:val="00FC371D"/>
    <w:rsid w:val="00FC7969"/>
    <w:rsid w:val="00FD2CD9"/>
    <w:rsid w:val="00FE218D"/>
    <w:rsid w:val="00FE5183"/>
    <w:rsid w:val="00FE68D0"/>
    <w:rsid w:val="00FF12C4"/>
    <w:rsid w:val="00FF1D1C"/>
    <w:rsid w:val="00FF23A4"/>
    <w:rsid w:val="00FF3520"/>
    <w:rsid w:val="00FF3630"/>
    <w:rsid w:val="00FF50B1"/>
    <w:rsid w:val="00FF71EE"/>
    <w:rsid w:val="07054196"/>
    <w:rsid w:val="071DCBB2"/>
    <w:rsid w:val="0F6E55D3"/>
    <w:rsid w:val="10B9CC15"/>
    <w:rsid w:val="147A5DE9"/>
    <w:rsid w:val="2AB3A90B"/>
    <w:rsid w:val="46B22216"/>
    <w:rsid w:val="5373474D"/>
    <w:rsid w:val="57083D12"/>
    <w:rsid w:val="71783690"/>
    <w:rsid w:val="731E3B7F"/>
    <w:rsid w:val="7BEC51F8"/>
    <w:rsid w:val="7FDAF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9CB6BE7"/>
  <w15:chartTrackingRefBased/>
  <w15:docId w15:val="{EF5B4728-9522-40D2-9E54-76D3FF61E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DD457F-5AC8-40F5-9FD6-318313D77398}">
  <ds:schemaRefs>
    <ds:schemaRef ds:uri="http://schemas.microsoft.com/office/2006/metadata/longProperties"/>
  </ds:schemaRefs>
</ds:datastoreItem>
</file>

<file path=customXml/itemProps2.xml><?xml version="1.0" encoding="utf-8"?>
<ds:datastoreItem xmlns:ds="http://schemas.openxmlformats.org/officeDocument/2006/customXml" ds:itemID="{BF8BDD3B-F355-4A05-ABF8-825986D1E4BC}">
  <ds:schemaRefs>
    <ds:schemaRef ds:uri="http://schemas.microsoft.com/sharepoint/v3/contenttype/forms"/>
  </ds:schemaRefs>
</ds:datastoreItem>
</file>

<file path=customXml/itemProps3.xml><?xml version="1.0" encoding="utf-8"?>
<ds:datastoreItem xmlns:ds="http://schemas.openxmlformats.org/officeDocument/2006/customXml" ds:itemID="{F08D5075-E8AC-4A37-9BCF-DFF7421781C2}"/>
</file>

<file path=customXml/itemProps4.xml><?xml version="1.0" encoding="utf-8"?>
<ds:datastoreItem xmlns:ds="http://schemas.openxmlformats.org/officeDocument/2006/customXml" ds:itemID="{EEE19712-9FA5-49CA-BA26-7125F4BEB4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3621</Words>
  <Characters>19699</Characters>
  <Application>Microsoft Office Word</Application>
  <DocSecurity>0</DocSecurity>
  <Lines>1036</Lines>
  <Paragraphs>348</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22972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Swanson, Beth</cp:lastModifiedBy>
  <cp:revision>2</cp:revision>
  <cp:lastPrinted>2018-02-13T18:02:00Z</cp:lastPrinted>
  <dcterms:created xsi:type="dcterms:W3CDTF">2026-02-06T15:07:00Z</dcterms:created>
  <dcterms:modified xsi:type="dcterms:W3CDTF">2026-02-06T15:07:00Z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PublishingExpirationDate">
    <vt:lpwstr/>
  </property>
  <property fmtid="{D5CDD505-2E9C-101B-9397-08002B2CF9AE}" pid="4" name="PublishingStartDate">
    <vt:lpwstr/>
  </property>
  <property fmtid="{D5CDD505-2E9C-101B-9397-08002B2CF9AE}" pid="5" name="display_urn:schemas-microsoft-com:office:office#Editor">
    <vt:lpwstr>Ostendorff, Anna C</vt:lpwstr>
  </property>
  <property fmtid="{D5CDD505-2E9C-101B-9397-08002B2CF9AE}" pid="6" name="display_urn:schemas-microsoft-com:office:office#Author">
    <vt:lpwstr>Crawford, Todd</vt:lpwstr>
  </property>
  <property fmtid="{D5CDD505-2E9C-101B-9397-08002B2CF9AE}" pid="7" name="_ExtendedDescription">
    <vt:lpwstr/>
  </property>
</Properties>
</file>