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7576CF" w14:textId="77777777" w:rsidR="009E4313" w:rsidRPr="00A0149B" w:rsidRDefault="009E4313" w:rsidP="00D874FC">
      <w:pPr>
        <w:jc w:val="center"/>
        <w:rPr>
          <w:rFonts w:ascii="Arial" w:hAnsi="Arial" w:cs="Arial"/>
          <w:sz w:val="18"/>
          <w:szCs w:val="18"/>
        </w:rPr>
      </w:pPr>
      <w:r w:rsidRPr="00A0149B">
        <w:rPr>
          <w:rFonts w:ascii="Arial" w:hAnsi="Arial" w:cs="Arial"/>
          <w:sz w:val="18"/>
          <w:szCs w:val="18"/>
        </w:rPr>
        <w:t>NC DENR/DWQ LABORATORY CERTIFICATION</w:t>
      </w:r>
    </w:p>
    <w:p w14:paraId="765BA68F" w14:textId="77777777" w:rsidR="005F16A4" w:rsidRPr="00A0149B" w:rsidRDefault="005F16A4" w:rsidP="009E4313">
      <w:pPr>
        <w:jc w:val="center"/>
        <w:rPr>
          <w:rFonts w:ascii="Arial" w:hAnsi="Arial" w:cs="Arial"/>
          <w:sz w:val="18"/>
          <w:szCs w:val="18"/>
        </w:rPr>
      </w:pPr>
    </w:p>
    <w:tbl>
      <w:tblPr>
        <w:tblW w:w="10880" w:type="dxa"/>
        <w:jc w:val="center"/>
        <w:tblLook w:val="0000" w:firstRow="0" w:lastRow="0" w:firstColumn="0" w:lastColumn="0" w:noHBand="0" w:noVBand="0"/>
      </w:tblPr>
      <w:tblGrid>
        <w:gridCol w:w="2070"/>
        <w:gridCol w:w="2920"/>
        <w:gridCol w:w="3730"/>
        <w:gridCol w:w="910"/>
        <w:gridCol w:w="1250"/>
      </w:tblGrid>
      <w:tr w:rsidR="000605DB" w:rsidRPr="00A0149B" w14:paraId="04AB9620" w14:textId="77777777" w:rsidTr="000B7635">
        <w:trPr>
          <w:trHeight w:val="240"/>
          <w:jc w:val="center"/>
        </w:trPr>
        <w:tc>
          <w:tcPr>
            <w:tcW w:w="2070" w:type="dxa"/>
            <w:tcBorders>
              <w:top w:val="single" w:sz="8" w:space="0" w:color="auto"/>
              <w:left w:val="single" w:sz="8" w:space="0" w:color="auto"/>
              <w:bottom w:val="single" w:sz="8" w:space="0" w:color="auto"/>
              <w:right w:val="single" w:sz="8" w:space="0" w:color="000000"/>
            </w:tcBorders>
            <w:noWrap/>
            <w:vAlign w:val="bottom"/>
          </w:tcPr>
          <w:p w14:paraId="3511A11A" w14:textId="77777777" w:rsidR="000605DB" w:rsidRPr="00A0149B" w:rsidRDefault="000605DB" w:rsidP="00EB1E50">
            <w:pPr>
              <w:rPr>
                <w:rFonts w:ascii="Arial" w:hAnsi="Arial" w:cs="Arial"/>
                <w:sz w:val="18"/>
                <w:szCs w:val="18"/>
              </w:rPr>
            </w:pPr>
            <w:r w:rsidRPr="00A0149B">
              <w:rPr>
                <w:rFonts w:ascii="Arial" w:hAnsi="Arial" w:cs="Arial"/>
                <w:sz w:val="18"/>
                <w:szCs w:val="18"/>
              </w:rPr>
              <w:t>LABORATORY NAME:</w:t>
            </w:r>
          </w:p>
        </w:tc>
        <w:tc>
          <w:tcPr>
            <w:tcW w:w="6650" w:type="dxa"/>
            <w:gridSpan w:val="2"/>
            <w:tcBorders>
              <w:top w:val="single" w:sz="8" w:space="0" w:color="auto"/>
              <w:left w:val="nil"/>
              <w:bottom w:val="single" w:sz="8" w:space="0" w:color="auto"/>
              <w:right w:val="nil"/>
            </w:tcBorders>
            <w:noWrap/>
            <w:vAlign w:val="bottom"/>
          </w:tcPr>
          <w:p w14:paraId="005E44AE" w14:textId="77777777" w:rsidR="000605DB" w:rsidRDefault="000605DB" w:rsidP="00EB1E50">
            <w:pPr>
              <w:rPr>
                <w:rFonts w:ascii="Arial" w:hAnsi="Arial" w:cs="Arial"/>
                <w:b/>
                <w:sz w:val="18"/>
                <w:szCs w:val="18"/>
              </w:rPr>
            </w:pPr>
            <w:r w:rsidRPr="00A0149B">
              <w:rPr>
                <w:rFonts w:ascii="Arial" w:hAnsi="Arial" w:cs="Arial"/>
                <w:sz w:val="18"/>
                <w:szCs w:val="18"/>
              </w:rPr>
              <w:t> </w:t>
            </w:r>
          </w:p>
        </w:tc>
        <w:tc>
          <w:tcPr>
            <w:tcW w:w="910" w:type="dxa"/>
            <w:tcBorders>
              <w:top w:val="single" w:sz="8" w:space="0" w:color="auto"/>
              <w:left w:val="single" w:sz="8" w:space="0" w:color="auto"/>
              <w:bottom w:val="single" w:sz="8" w:space="0" w:color="auto"/>
              <w:right w:val="single" w:sz="8" w:space="0" w:color="auto"/>
            </w:tcBorders>
            <w:noWrap/>
            <w:vAlign w:val="bottom"/>
          </w:tcPr>
          <w:p w14:paraId="3B7D7FB5" w14:textId="77777777" w:rsidR="000605DB" w:rsidRPr="00A0149B" w:rsidRDefault="000605DB" w:rsidP="00EB1E50">
            <w:pPr>
              <w:rPr>
                <w:rFonts w:ascii="Arial" w:hAnsi="Arial" w:cs="Arial"/>
                <w:sz w:val="18"/>
                <w:szCs w:val="18"/>
              </w:rPr>
            </w:pPr>
            <w:r w:rsidRPr="00A0149B">
              <w:rPr>
                <w:rFonts w:ascii="Arial" w:hAnsi="Arial" w:cs="Arial"/>
                <w:sz w:val="18"/>
                <w:szCs w:val="18"/>
              </w:rPr>
              <w:t>CERT #:</w:t>
            </w:r>
          </w:p>
        </w:tc>
        <w:tc>
          <w:tcPr>
            <w:tcW w:w="1250" w:type="dxa"/>
            <w:tcBorders>
              <w:top w:val="single" w:sz="8" w:space="0" w:color="auto"/>
              <w:left w:val="nil"/>
              <w:bottom w:val="single" w:sz="8" w:space="0" w:color="auto"/>
              <w:right w:val="single" w:sz="8" w:space="0" w:color="auto"/>
            </w:tcBorders>
            <w:noWrap/>
            <w:vAlign w:val="bottom"/>
          </w:tcPr>
          <w:p w14:paraId="58991AF2" w14:textId="77777777" w:rsidR="000605DB" w:rsidRPr="00A0149B" w:rsidRDefault="000605DB" w:rsidP="00EB1E50">
            <w:pPr>
              <w:rPr>
                <w:rFonts w:ascii="Arial" w:hAnsi="Arial" w:cs="Arial"/>
                <w:sz w:val="18"/>
                <w:szCs w:val="18"/>
              </w:rPr>
            </w:pPr>
            <w:r w:rsidRPr="00A0149B">
              <w:rPr>
                <w:rFonts w:ascii="Arial" w:hAnsi="Arial" w:cs="Arial"/>
                <w:sz w:val="18"/>
                <w:szCs w:val="18"/>
              </w:rPr>
              <w:t> </w:t>
            </w:r>
          </w:p>
        </w:tc>
      </w:tr>
      <w:tr w:rsidR="000605DB" w:rsidRPr="00A0149B" w14:paraId="6DE3FDBA" w14:textId="77777777" w:rsidTr="000B7635">
        <w:trPr>
          <w:trHeight w:val="240"/>
          <w:jc w:val="center"/>
        </w:trPr>
        <w:tc>
          <w:tcPr>
            <w:tcW w:w="2070" w:type="dxa"/>
            <w:tcBorders>
              <w:top w:val="single" w:sz="8" w:space="0" w:color="auto"/>
              <w:left w:val="single" w:sz="8" w:space="0" w:color="auto"/>
              <w:bottom w:val="single" w:sz="8" w:space="0" w:color="auto"/>
              <w:right w:val="single" w:sz="8" w:space="0" w:color="000000"/>
            </w:tcBorders>
            <w:noWrap/>
            <w:vAlign w:val="bottom"/>
          </w:tcPr>
          <w:p w14:paraId="45AB05CB" w14:textId="77777777" w:rsidR="000605DB" w:rsidRPr="00A0149B" w:rsidRDefault="000605DB" w:rsidP="00EB1E50">
            <w:pPr>
              <w:rPr>
                <w:rFonts w:ascii="Arial" w:hAnsi="Arial" w:cs="Arial"/>
                <w:sz w:val="18"/>
                <w:szCs w:val="18"/>
              </w:rPr>
            </w:pPr>
            <w:r w:rsidRPr="00A0149B">
              <w:rPr>
                <w:rFonts w:ascii="Arial" w:hAnsi="Arial" w:cs="Arial"/>
                <w:sz w:val="18"/>
                <w:szCs w:val="18"/>
              </w:rPr>
              <w:t>PRIMARY ANALYST:</w:t>
            </w:r>
          </w:p>
        </w:tc>
        <w:tc>
          <w:tcPr>
            <w:tcW w:w="6650" w:type="dxa"/>
            <w:gridSpan w:val="2"/>
            <w:tcBorders>
              <w:top w:val="single" w:sz="8" w:space="0" w:color="auto"/>
              <w:left w:val="nil"/>
              <w:bottom w:val="single" w:sz="8" w:space="0" w:color="auto"/>
              <w:right w:val="nil"/>
            </w:tcBorders>
            <w:noWrap/>
            <w:vAlign w:val="bottom"/>
          </w:tcPr>
          <w:p w14:paraId="4D0A111D" w14:textId="77777777" w:rsidR="000605DB" w:rsidRPr="00A0149B" w:rsidRDefault="000605DB" w:rsidP="00EB1E50">
            <w:pPr>
              <w:rPr>
                <w:rFonts w:ascii="Arial" w:hAnsi="Arial" w:cs="Arial"/>
                <w:sz w:val="18"/>
                <w:szCs w:val="18"/>
              </w:rPr>
            </w:pPr>
            <w:r w:rsidRPr="00A0149B">
              <w:rPr>
                <w:rFonts w:ascii="Arial" w:hAnsi="Arial" w:cs="Arial"/>
                <w:sz w:val="18"/>
                <w:szCs w:val="18"/>
              </w:rPr>
              <w:t> </w:t>
            </w:r>
          </w:p>
        </w:tc>
        <w:tc>
          <w:tcPr>
            <w:tcW w:w="910" w:type="dxa"/>
            <w:tcBorders>
              <w:top w:val="single" w:sz="8" w:space="0" w:color="auto"/>
              <w:left w:val="single" w:sz="8" w:space="0" w:color="auto"/>
              <w:bottom w:val="single" w:sz="8" w:space="0" w:color="auto"/>
              <w:right w:val="single" w:sz="8" w:space="0" w:color="auto"/>
            </w:tcBorders>
            <w:noWrap/>
            <w:vAlign w:val="bottom"/>
          </w:tcPr>
          <w:p w14:paraId="163F739C" w14:textId="77777777" w:rsidR="000605DB" w:rsidRPr="00A0149B" w:rsidRDefault="000605DB" w:rsidP="00EB1E50">
            <w:pPr>
              <w:rPr>
                <w:rFonts w:ascii="Arial" w:hAnsi="Arial" w:cs="Arial"/>
                <w:sz w:val="18"/>
                <w:szCs w:val="18"/>
              </w:rPr>
            </w:pPr>
            <w:r>
              <w:rPr>
                <w:rFonts w:ascii="Arial" w:hAnsi="Arial" w:cs="Arial"/>
                <w:sz w:val="18"/>
                <w:szCs w:val="18"/>
              </w:rPr>
              <w:t>DATE:</w:t>
            </w:r>
          </w:p>
        </w:tc>
        <w:tc>
          <w:tcPr>
            <w:tcW w:w="1250" w:type="dxa"/>
            <w:tcBorders>
              <w:top w:val="single" w:sz="8" w:space="0" w:color="auto"/>
              <w:left w:val="single" w:sz="8" w:space="0" w:color="auto"/>
              <w:bottom w:val="single" w:sz="8" w:space="0" w:color="auto"/>
              <w:right w:val="single" w:sz="8" w:space="0" w:color="auto"/>
            </w:tcBorders>
            <w:noWrap/>
            <w:vAlign w:val="bottom"/>
          </w:tcPr>
          <w:p w14:paraId="1B42D4A2" w14:textId="77777777" w:rsidR="000605DB" w:rsidRPr="00A0149B" w:rsidRDefault="000605DB" w:rsidP="00EB1E50">
            <w:pPr>
              <w:rPr>
                <w:rFonts w:ascii="Arial" w:hAnsi="Arial" w:cs="Arial"/>
                <w:sz w:val="18"/>
                <w:szCs w:val="18"/>
              </w:rPr>
            </w:pPr>
            <w:r w:rsidRPr="00A0149B">
              <w:rPr>
                <w:rFonts w:ascii="Arial" w:hAnsi="Arial" w:cs="Arial"/>
                <w:sz w:val="18"/>
                <w:szCs w:val="18"/>
              </w:rPr>
              <w:t> </w:t>
            </w:r>
          </w:p>
        </w:tc>
      </w:tr>
      <w:tr w:rsidR="000605DB" w:rsidRPr="00A0149B" w14:paraId="0F32115D" w14:textId="77777777" w:rsidTr="000B7635">
        <w:trPr>
          <w:trHeight w:val="240"/>
          <w:jc w:val="center"/>
        </w:trPr>
        <w:tc>
          <w:tcPr>
            <w:tcW w:w="4990" w:type="dxa"/>
            <w:gridSpan w:val="2"/>
            <w:tcBorders>
              <w:top w:val="single" w:sz="8" w:space="0" w:color="auto"/>
              <w:left w:val="single" w:sz="8" w:space="0" w:color="auto"/>
              <w:bottom w:val="single" w:sz="8" w:space="0" w:color="auto"/>
              <w:right w:val="single" w:sz="8" w:space="0" w:color="000000"/>
            </w:tcBorders>
            <w:noWrap/>
            <w:vAlign w:val="bottom"/>
          </w:tcPr>
          <w:p w14:paraId="5E89AF38" w14:textId="77777777" w:rsidR="000605DB" w:rsidRPr="00A0149B" w:rsidRDefault="000605DB" w:rsidP="00EB1E50">
            <w:pPr>
              <w:rPr>
                <w:rFonts w:ascii="Arial" w:hAnsi="Arial" w:cs="Arial"/>
                <w:sz w:val="18"/>
                <w:szCs w:val="18"/>
              </w:rPr>
            </w:pPr>
            <w:r>
              <w:rPr>
                <w:rFonts w:ascii="Arial" w:hAnsi="Arial" w:cs="Arial"/>
                <w:sz w:val="18"/>
                <w:szCs w:val="18"/>
              </w:rPr>
              <w:t>NAME OF PERSON COMPLETING CHECKLIST (PRINT):</w:t>
            </w:r>
          </w:p>
        </w:tc>
        <w:tc>
          <w:tcPr>
            <w:tcW w:w="5890" w:type="dxa"/>
            <w:gridSpan w:val="3"/>
            <w:tcBorders>
              <w:top w:val="single" w:sz="8" w:space="0" w:color="auto"/>
              <w:left w:val="single" w:sz="8" w:space="0" w:color="auto"/>
              <w:bottom w:val="single" w:sz="8" w:space="0" w:color="auto"/>
              <w:right w:val="single" w:sz="8" w:space="0" w:color="auto"/>
            </w:tcBorders>
            <w:noWrap/>
            <w:vAlign w:val="bottom"/>
          </w:tcPr>
          <w:p w14:paraId="6313F1DA" w14:textId="77777777" w:rsidR="000605DB" w:rsidRPr="00A0149B" w:rsidRDefault="000605DB" w:rsidP="00EB1E50">
            <w:pPr>
              <w:rPr>
                <w:rFonts w:ascii="Arial" w:hAnsi="Arial" w:cs="Arial"/>
                <w:sz w:val="18"/>
                <w:szCs w:val="18"/>
              </w:rPr>
            </w:pPr>
          </w:p>
        </w:tc>
      </w:tr>
      <w:tr w:rsidR="000605DB" w:rsidRPr="00A0149B" w14:paraId="6BFACBF3" w14:textId="77777777" w:rsidTr="000B7635">
        <w:trPr>
          <w:trHeight w:val="240"/>
          <w:jc w:val="center"/>
        </w:trPr>
        <w:tc>
          <w:tcPr>
            <w:tcW w:w="4990" w:type="dxa"/>
            <w:gridSpan w:val="2"/>
            <w:tcBorders>
              <w:top w:val="single" w:sz="8" w:space="0" w:color="auto"/>
              <w:left w:val="single" w:sz="8" w:space="0" w:color="auto"/>
              <w:bottom w:val="single" w:sz="8" w:space="0" w:color="auto"/>
              <w:right w:val="single" w:sz="8" w:space="0" w:color="000000"/>
            </w:tcBorders>
            <w:noWrap/>
            <w:vAlign w:val="bottom"/>
          </w:tcPr>
          <w:p w14:paraId="0ED0D61C" w14:textId="77777777" w:rsidR="000605DB" w:rsidRPr="00A0149B" w:rsidRDefault="000605DB" w:rsidP="00EB1E50">
            <w:pPr>
              <w:rPr>
                <w:rFonts w:ascii="Arial" w:hAnsi="Arial" w:cs="Arial"/>
                <w:sz w:val="18"/>
                <w:szCs w:val="18"/>
              </w:rPr>
            </w:pPr>
            <w:r>
              <w:rPr>
                <w:rFonts w:ascii="Arial" w:hAnsi="Arial" w:cs="Arial"/>
                <w:sz w:val="18"/>
                <w:szCs w:val="18"/>
              </w:rPr>
              <w:t>SIGNATURE OF PERSON COMPLETING CHECKLIST:</w:t>
            </w:r>
          </w:p>
        </w:tc>
        <w:tc>
          <w:tcPr>
            <w:tcW w:w="5890" w:type="dxa"/>
            <w:gridSpan w:val="3"/>
            <w:tcBorders>
              <w:top w:val="single" w:sz="8" w:space="0" w:color="auto"/>
              <w:left w:val="single" w:sz="8" w:space="0" w:color="auto"/>
              <w:bottom w:val="single" w:sz="8" w:space="0" w:color="auto"/>
              <w:right w:val="single" w:sz="8" w:space="0" w:color="auto"/>
            </w:tcBorders>
            <w:noWrap/>
            <w:vAlign w:val="bottom"/>
          </w:tcPr>
          <w:p w14:paraId="7CB2A1EC" w14:textId="77777777" w:rsidR="000605DB" w:rsidRPr="00A0149B" w:rsidRDefault="000605DB" w:rsidP="00EB1E50">
            <w:pPr>
              <w:rPr>
                <w:rFonts w:ascii="Arial" w:hAnsi="Arial" w:cs="Arial"/>
                <w:sz w:val="18"/>
                <w:szCs w:val="18"/>
              </w:rPr>
            </w:pPr>
          </w:p>
        </w:tc>
      </w:tr>
    </w:tbl>
    <w:p w14:paraId="0F6F14CE" w14:textId="77777777" w:rsidR="009E4313" w:rsidRPr="00A0149B" w:rsidRDefault="009E4313" w:rsidP="009E4313">
      <w:pPr>
        <w:rPr>
          <w:rFonts w:ascii="Arial" w:hAnsi="Arial" w:cs="Arial"/>
          <w:sz w:val="18"/>
          <w:szCs w:val="18"/>
        </w:rPr>
      </w:pPr>
    </w:p>
    <w:p w14:paraId="337DC920" w14:textId="77777777" w:rsidR="009E4313" w:rsidRPr="003B457D" w:rsidRDefault="009E4313" w:rsidP="009E4313">
      <w:pPr>
        <w:jc w:val="center"/>
        <w:rPr>
          <w:rFonts w:ascii="Arial" w:hAnsi="Arial" w:cs="Arial"/>
          <w:sz w:val="20"/>
          <w:szCs w:val="20"/>
        </w:rPr>
      </w:pPr>
      <w:r w:rsidRPr="003B457D">
        <w:rPr>
          <w:rFonts w:ascii="Arial" w:hAnsi="Arial" w:cs="Arial"/>
          <w:sz w:val="20"/>
          <w:szCs w:val="20"/>
        </w:rPr>
        <w:t xml:space="preserve">Parameter: </w:t>
      </w:r>
      <w:r w:rsidR="005A4AF8">
        <w:rPr>
          <w:rFonts w:ascii="Arial" w:hAnsi="Arial" w:cs="Arial"/>
          <w:b/>
          <w:sz w:val="20"/>
          <w:szCs w:val="20"/>
        </w:rPr>
        <w:t>Total Phosphorus</w:t>
      </w:r>
    </w:p>
    <w:p w14:paraId="7B99A37E" w14:textId="77777777" w:rsidR="00FA2234" w:rsidRDefault="009E4313" w:rsidP="00FA2234">
      <w:pPr>
        <w:jc w:val="center"/>
        <w:rPr>
          <w:rFonts w:ascii="Arial" w:hAnsi="Arial" w:cs="Arial"/>
          <w:b/>
          <w:sz w:val="20"/>
          <w:szCs w:val="20"/>
        </w:rPr>
      </w:pPr>
      <w:r w:rsidRPr="003B457D">
        <w:rPr>
          <w:rFonts w:ascii="Arial" w:hAnsi="Arial" w:cs="Arial"/>
          <w:sz w:val="20"/>
          <w:szCs w:val="20"/>
        </w:rPr>
        <w:t xml:space="preserve">Method: </w:t>
      </w:r>
      <w:r w:rsidR="00FA2234" w:rsidRPr="00FA2234">
        <w:rPr>
          <w:rFonts w:ascii="Arial" w:hAnsi="Arial" w:cs="Arial"/>
          <w:b/>
          <w:sz w:val="20"/>
          <w:szCs w:val="20"/>
        </w:rPr>
        <w:t>EPA 365.</w:t>
      </w:r>
      <w:r w:rsidR="00B822FA">
        <w:rPr>
          <w:rFonts w:ascii="Arial" w:hAnsi="Arial" w:cs="Arial"/>
          <w:b/>
          <w:sz w:val="20"/>
          <w:szCs w:val="20"/>
        </w:rPr>
        <w:t>1,</w:t>
      </w:r>
      <w:r w:rsidR="00FA2234" w:rsidRPr="00FA2234">
        <w:rPr>
          <w:rFonts w:ascii="Arial" w:hAnsi="Arial" w:cs="Arial"/>
          <w:b/>
          <w:sz w:val="20"/>
          <w:szCs w:val="20"/>
        </w:rPr>
        <w:t xml:space="preserve"> </w:t>
      </w:r>
      <w:r w:rsidR="00B822FA">
        <w:rPr>
          <w:rFonts w:ascii="Arial" w:hAnsi="Arial" w:cs="Arial"/>
          <w:b/>
          <w:sz w:val="20"/>
          <w:szCs w:val="20"/>
        </w:rPr>
        <w:t>Rev. 2.0 (1993)</w:t>
      </w:r>
      <w:r w:rsidR="00FA2234" w:rsidRPr="00FA2234">
        <w:rPr>
          <w:rFonts w:ascii="Arial" w:hAnsi="Arial" w:cs="Arial"/>
          <w:b/>
          <w:sz w:val="20"/>
          <w:szCs w:val="20"/>
        </w:rPr>
        <w:t xml:space="preserve"> (Aqueous)</w:t>
      </w:r>
    </w:p>
    <w:p w14:paraId="502214EE" w14:textId="77777777" w:rsidR="00B822FA" w:rsidRPr="00FA2234" w:rsidRDefault="00B822FA" w:rsidP="00FA2234">
      <w:pPr>
        <w:jc w:val="center"/>
        <w:rPr>
          <w:rFonts w:ascii="Arial" w:hAnsi="Arial" w:cs="Arial"/>
          <w:b/>
          <w:sz w:val="20"/>
          <w:szCs w:val="20"/>
        </w:rPr>
      </w:pPr>
      <w:r w:rsidRPr="00B822FA">
        <w:rPr>
          <w:rFonts w:ascii="Arial" w:hAnsi="Arial" w:cs="Arial"/>
          <w:b/>
          <w:sz w:val="20"/>
          <w:szCs w:val="20"/>
        </w:rPr>
        <w:t>A</w:t>
      </w:r>
      <w:r>
        <w:rPr>
          <w:rFonts w:ascii="Arial" w:hAnsi="Arial" w:cs="Arial"/>
          <w:b/>
          <w:sz w:val="20"/>
          <w:szCs w:val="20"/>
        </w:rPr>
        <w:t>utomated</w:t>
      </w:r>
      <w:r w:rsidRPr="00B822FA">
        <w:rPr>
          <w:rFonts w:ascii="Arial" w:hAnsi="Arial" w:cs="Arial"/>
          <w:b/>
          <w:sz w:val="20"/>
          <w:szCs w:val="20"/>
        </w:rPr>
        <w:t xml:space="preserve"> C</w:t>
      </w:r>
      <w:r>
        <w:rPr>
          <w:rFonts w:ascii="Arial" w:hAnsi="Arial" w:cs="Arial"/>
          <w:b/>
          <w:sz w:val="20"/>
          <w:szCs w:val="20"/>
        </w:rPr>
        <w:t>olorimetry</w:t>
      </w:r>
    </w:p>
    <w:p w14:paraId="4689C78D" w14:textId="77777777" w:rsidR="00C16E46" w:rsidRPr="001B1725" w:rsidRDefault="00C16E46" w:rsidP="009E4313">
      <w:pPr>
        <w:rPr>
          <w:rFonts w:ascii="Arial" w:hAnsi="Arial" w:cs="Arial"/>
          <w:sz w:val="18"/>
          <w:szCs w:val="18"/>
        </w:rPr>
      </w:pPr>
    </w:p>
    <w:p w14:paraId="2EB944F0" w14:textId="77777777" w:rsidR="009E4313" w:rsidRPr="001B1725" w:rsidRDefault="00C16E46" w:rsidP="009E4313">
      <w:pPr>
        <w:rPr>
          <w:rFonts w:ascii="Arial" w:hAnsi="Arial" w:cs="Arial"/>
          <w:sz w:val="18"/>
          <w:szCs w:val="18"/>
        </w:rPr>
      </w:pPr>
      <w:r w:rsidRPr="001B1725">
        <w:rPr>
          <w:rFonts w:ascii="Arial" w:hAnsi="Arial" w:cs="Arial"/>
          <w:sz w:val="18"/>
          <w:szCs w:val="18"/>
        </w:rPr>
        <w:t>EQUIPMENT:</w:t>
      </w:r>
    </w:p>
    <w:tbl>
      <w:tblPr>
        <w:tblW w:w="108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0"/>
        <w:gridCol w:w="6930"/>
        <w:gridCol w:w="360"/>
        <w:gridCol w:w="3240"/>
      </w:tblGrid>
      <w:tr w:rsidR="00C24E95" w:rsidRPr="001B1725" w14:paraId="23370762" w14:textId="77777777" w:rsidTr="00BF082E">
        <w:trPr>
          <w:trHeight w:val="272"/>
        </w:trPr>
        <w:tc>
          <w:tcPr>
            <w:tcW w:w="360" w:type="dxa"/>
            <w:tcBorders>
              <w:top w:val="single" w:sz="4" w:space="0" w:color="auto"/>
              <w:bottom w:val="single" w:sz="4" w:space="0" w:color="auto"/>
              <w:right w:val="single" w:sz="4" w:space="0" w:color="auto"/>
            </w:tcBorders>
            <w:noWrap/>
            <w:vAlign w:val="center"/>
          </w:tcPr>
          <w:p w14:paraId="1496876D" w14:textId="77777777" w:rsidR="00C24E95" w:rsidRPr="001B1725" w:rsidRDefault="00C24E95" w:rsidP="00C16E46">
            <w:pPr>
              <w:rPr>
                <w:rFonts w:ascii="Arial" w:hAnsi="Arial" w:cs="Arial"/>
                <w:sz w:val="18"/>
                <w:szCs w:val="18"/>
              </w:rPr>
            </w:pPr>
          </w:p>
        </w:tc>
        <w:tc>
          <w:tcPr>
            <w:tcW w:w="6930" w:type="dxa"/>
            <w:tcBorders>
              <w:top w:val="single" w:sz="4" w:space="0" w:color="auto"/>
              <w:bottom w:val="single" w:sz="4" w:space="0" w:color="auto"/>
            </w:tcBorders>
            <w:vAlign w:val="center"/>
          </w:tcPr>
          <w:p w14:paraId="6DD62B13" w14:textId="77777777" w:rsidR="00B822FA" w:rsidRPr="001B1725" w:rsidRDefault="00B822FA" w:rsidP="00B822FA">
            <w:pPr>
              <w:rPr>
                <w:rFonts w:ascii="Arial" w:hAnsi="Arial" w:cs="Arial"/>
                <w:sz w:val="18"/>
                <w:szCs w:val="18"/>
              </w:rPr>
            </w:pPr>
            <w:r w:rsidRPr="001B1725">
              <w:rPr>
                <w:rFonts w:ascii="Arial" w:hAnsi="Arial" w:cs="Arial"/>
                <w:sz w:val="18"/>
                <w:szCs w:val="18"/>
              </w:rPr>
              <w:t>Automated continuous flow analyzer</w:t>
            </w:r>
          </w:p>
          <w:p w14:paraId="4C3F66DF" w14:textId="77777777" w:rsidR="00C24E95" w:rsidRPr="001B1725" w:rsidRDefault="00C24E95" w:rsidP="00BF082E">
            <w:pPr>
              <w:rPr>
                <w:rFonts w:ascii="Arial" w:hAnsi="Arial" w:cs="Arial"/>
                <w:sz w:val="18"/>
                <w:szCs w:val="18"/>
              </w:rPr>
            </w:pPr>
            <w:r w:rsidRPr="001B1725">
              <w:rPr>
                <w:rFonts w:ascii="Arial" w:hAnsi="Arial" w:cs="Arial"/>
                <w:b/>
                <w:sz w:val="18"/>
                <w:szCs w:val="18"/>
              </w:rPr>
              <w:t>Model:</w:t>
            </w:r>
            <w:r w:rsidR="00C12AE1" w:rsidRPr="001B1725">
              <w:rPr>
                <w:rFonts w:ascii="Arial" w:hAnsi="Arial" w:cs="Arial"/>
                <w:b/>
                <w:sz w:val="18"/>
                <w:szCs w:val="18"/>
              </w:rPr>
              <w:t xml:space="preserve">                                                         </w:t>
            </w:r>
            <w:r w:rsidRPr="001B1725">
              <w:rPr>
                <w:rFonts w:ascii="Arial" w:hAnsi="Arial" w:cs="Arial"/>
                <w:b/>
                <w:sz w:val="18"/>
                <w:szCs w:val="18"/>
              </w:rPr>
              <w:t xml:space="preserve"> Wavelength: </w:t>
            </w:r>
            <w:r w:rsidR="00BF082E" w:rsidRPr="001B1725">
              <w:rPr>
                <w:rFonts w:ascii="Arial" w:hAnsi="Arial" w:cs="Arial"/>
                <w:sz w:val="18"/>
                <w:szCs w:val="18"/>
              </w:rPr>
              <w:t>650-</w:t>
            </w:r>
            <w:r w:rsidRPr="001B1725">
              <w:rPr>
                <w:rFonts w:ascii="Arial" w:hAnsi="Arial" w:cs="Arial"/>
                <w:sz w:val="18"/>
                <w:szCs w:val="18"/>
              </w:rPr>
              <w:t>660 or 880 nm</w:t>
            </w:r>
          </w:p>
        </w:tc>
        <w:tc>
          <w:tcPr>
            <w:tcW w:w="360" w:type="dxa"/>
            <w:tcBorders>
              <w:top w:val="single" w:sz="4" w:space="0" w:color="auto"/>
              <w:bottom w:val="single" w:sz="4" w:space="0" w:color="auto"/>
              <w:right w:val="single" w:sz="4" w:space="0" w:color="auto"/>
            </w:tcBorders>
            <w:vAlign w:val="center"/>
          </w:tcPr>
          <w:p w14:paraId="375A534D" w14:textId="77777777" w:rsidR="00C24E95" w:rsidRPr="001B1725" w:rsidRDefault="00C24E95" w:rsidP="00C16E46">
            <w:pPr>
              <w:rPr>
                <w:rFonts w:ascii="Arial" w:hAnsi="Arial" w:cs="Arial"/>
                <w:sz w:val="18"/>
                <w:szCs w:val="18"/>
                <w:highlight w:val="yellow"/>
              </w:rPr>
            </w:pPr>
          </w:p>
        </w:tc>
        <w:tc>
          <w:tcPr>
            <w:tcW w:w="3240" w:type="dxa"/>
            <w:tcBorders>
              <w:top w:val="single" w:sz="4" w:space="0" w:color="auto"/>
              <w:bottom w:val="single" w:sz="4" w:space="0" w:color="auto"/>
              <w:right w:val="single" w:sz="4" w:space="0" w:color="auto"/>
            </w:tcBorders>
            <w:vAlign w:val="center"/>
          </w:tcPr>
          <w:p w14:paraId="1F3A8618" w14:textId="77777777" w:rsidR="00C24E95" w:rsidRPr="001B1725" w:rsidRDefault="00C24E95" w:rsidP="00C12AE1">
            <w:pPr>
              <w:rPr>
                <w:rFonts w:ascii="Arial" w:hAnsi="Arial" w:cs="Arial"/>
                <w:sz w:val="18"/>
                <w:szCs w:val="18"/>
              </w:rPr>
            </w:pPr>
            <w:r w:rsidRPr="001B1725">
              <w:rPr>
                <w:rFonts w:ascii="Arial" w:hAnsi="Arial" w:cs="Arial"/>
                <w:sz w:val="18"/>
                <w:szCs w:val="18"/>
              </w:rPr>
              <w:t>Acid-washed glassware</w:t>
            </w:r>
          </w:p>
        </w:tc>
      </w:tr>
      <w:tr w:rsidR="00C12AE1" w:rsidRPr="008E19C7" w14:paraId="39B83250" w14:textId="77777777" w:rsidTr="00BF082E">
        <w:trPr>
          <w:trHeight w:val="272"/>
        </w:trPr>
        <w:tc>
          <w:tcPr>
            <w:tcW w:w="360" w:type="dxa"/>
            <w:vMerge w:val="restart"/>
            <w:tcBorders>
              <w:top w:val="single" w:sz="4" w:space="0" w:color="auto"/>
              <w:right w:val="single" w:sz="4" w:space="0" w:color="auto"/>
            </w:tcBorders>
            <w:noWrap/>
            <w:vAlign w:val="center"/>
          </w:tcPr>
          <w:p w14:paraId="11230B14" w14:textId="77777777" w:rsidR="00C12AE1" w:rsidRPr="008E19C7" w:rsidRDefault="00C12AE1" w:rsidP="00C16E46">
            <w:pPr>
              <w:rPr>
                <w:rFonts w:ascii="Arial" w:hAnsi="Arial" w:cs="Arial"/>
                <w:b/>
                <w:sz w:val="18"/>
                <w:szCs w:val="18"/>
                <w:highlight w:val="yellow"/>
              </w:rPr>
            </w:pPr>
          </w:p>
        </w:tc>
        <w:tc>
          <w:tcPr>
            <w:tcW w:w="6930" w:type="dxa"/>
            <w:vMerge w:val="restart"/>
            <w:tcBorders>
              <w:top w:val="single" w:sz="4" w:space="0" w:color="auto"/>
            </w:tcBorders>
            <w:vAlign w:val="center"/>
          </w:tcPr>
          <w:p w14:paraId="086CB4E4" w14:textId="77777777" w:rsidR="00C12AE1" w:rsidRDefault="00C12AE1" w:rsidP="00CE12F5">
            <w:pPr>
              <w:rPr>
                <w:rFonts w:ascii="Arial" w:hAnsi="Arial" w:cs="Arial"/>
                <w:sz w:val="18"/>
                <w:szCs w:val="18"/>
              </w:rPr>
            </w:pPr>
            <w:r>
              <w:rPr>
                <w:rFonts w:ascii="Arial" w:hAnsi="Arial" w:cs="Arial"/>
                <w:sz w:val="18"/>
                <w:szCs w:val="18"/>
              </w:rPr>
              <w:t>F</w:t>
            </w:r>
            <w:r w:rsidRPr="00C24E95">
              <w:rPr>
                <w:rFonts w:ascii="Arial" w:hAnsi="Arial" w:cs="Arial"/>
                <w:sz w:val="18"/>
                <w:szCs w:val="18"/>
              </w:rPr>
              <w:t>ilter</w:t>
            </w:r>
            <w:r>
              <w:rPr>
                <w:rFonts w:ascii="Arial" w:hAnsi="Arial" w:cs="Arial"/>
                <w:sz w:val="18"/>
                <w:szCs w:val="18"/>
              </w:rPr>
              <w:t>s</w:t>
            </w:r>
          </w:p>
          <w:p w14:paraId="4D645243" w14:textId="77777777" w:rsidR="00C12AE1" w:rsidRPr="00C12AE1" w:rsidRDefault="00C12AE1" w:rsidP="00C12AE1">
            <w:pPr>
              <w:rPr>
                <w:rFonts w:ascii="Arial" w:hAnsi="Arial" w:cs="Arial"/>
                <w:b/>
                <w:sz w:val="18"/>
                <w:szCs w:val="18"/>
              </w:rPr>
            </w:pPr>
            <w:r w:rsidRPr="00C12AE1">
              <w:rPr>
                <w:rFonts w:ascii="Arial" w:hAnsi="Arial" w:cs="Arial"/>
                <w:b/>
                <w:sz w:val="18"/>
                <w:szCs w:val="18"/>
              </w:rPr>
              <w:t>Type:</w:t>
            </w:r>
            <w:r>
              <w:rPr>
                <w:rFonts w:ascii="Arial" w:hAnsi="Arial" w:cs="Arial"/>
                <w:b/>
                <w:sz w:val="18"/>
                <w:szCs w:val="18"/>
              </w:rPr>
              <w:t xml:space="preserve">                                                             Pore Size:</w:t>
            </w:r>
          </w:p>
        </w:tc>
        <w:tc>
          <w:tcPr>
            <w:tcW w:w="360" w:type="dxa"/>
            <w:tcBorders>
              <w:top w:val="single" w:sz="4" w:space="0" w:color="auto"/>
              <w:bottom w:val="single" w:sz="4" w:space="0" w:color="auto"/>
              <w:right w:val="single" w:sz="4" w:space="0" w:color="auto"/>
            </w:tcBorders>
            <w:vAlign w:val="center"/>
          </w:tcPr>
          <w:p w14:paraId="1CB4C077" w14:textId="77777777" w:rsidR="00C12AE1" w:rsidRPr="008E19C7" w:rsidRDefault="00C12AE1" w:rsidP="00C16E46">
            <w:pPr>
              <w:rPr>
                <w:rFonts w:ascii="Arial" w:hAnsi="Arial" w:cs="Arial"/>
                <w:b/>
                <w:sz w:val="18"/>
                <w:szCs w:val="18"/>
                <w:highlight w:val="yellow"/>
              </w:rPr>
            </w:pPr>
          </w:p>
        </w:tc>
        <w:tc>
          <w:tcPr>
            <w:tcW w:w="3240" w:type="dxa"/>
            <w:tcBorders>
              <w:top w:val="single" w:sz="4" w:space="0" w:color="auto"/>
              <w:bottom w:val="single" w:sz="4" w:space="0" w:color="auto"/>
              <w:right w:val="single" w:sz="4" w:space="0" w:color="auto"/>
            </w:tcBorders>
            <w:vAlign w:val="center"/>
          </w:tcPr>
          <w:p w14:paraId="5D484CD3" w14:textId="77777777" w:rsidR="00C12AE1" w:rsidRPr="00C24E95" w:rsidRDefault="00C12AE1" w:rsidP="00627F71">
            <w:pPr>
              <w:rPr>
                <w:rFonts w:ascii="Arial" w:hAnsi="Arial" w:cs="Arial"/>
                <w:sz w:val="18"/>
                <w:szCs w:val="18"/>
              </w:rPr>
            </w:pPr>
            <w:r>
              <w:rPr>
                <w:rFonts w:ascii="Arial" w:hAnsi="Arial" w:cs="Arial"/>
                <w:sz w:val="18"/>
                <w:szCs w:val="18"/>
              </w:rPr>
              <w:t>Hotplate</w:t>
            </w:r>
          </w:p>
        </w:tc>
      </w:tr>
      <w:tr w:rsidR="00C12AE1" w:rsidRPr="008E19C7" w14:paraId="76737A6A" w14:textId="77777777" w:rsidTr="00BF082E">
        <w:trPr>
          <w:trHeight w:val="272"/>
        </w:trPr>
        <w:tc>
          <w:tcPr>
            <w:tcW w:w="360" w:type="dxa"/>
            <w:vMerge/>
            <w:tcBorders>
              <w:right w:val="single" w:sz="4" w:space="0" w:color="auto"/>
            </w:tcBorders>
            <w:noWrap/>
            <w:vAlign w:val="center"/>
          </w:tcPr>
          <w:p w14:paraId="6A6F03F9" w14:textId="77777777" w:rsidR="00C12AE1" w:rsidRPr="008E19C7" w:rsidRDefault="00C12AE1" w:rsidP="00C16E46">
            <w:pPr>
              <w:rPr>
                <w:rFonts w:ascii="Arial" w:hAnsi="Arial" w:cs="Arial"/>
                <w:b/>
                <w:sz w:val="18"/>
                <w:szCs w:val="18"/>
                <w:highlight w:val="yellow"/>
              </w:rPr>
            </w:pPr>
          </w:p>
        </w:tc>
        <w:tc>
          <w:tcPr>
            <w:tcW w:w="6930" w:type="dxa"/>
            <w:vMerge/>
            <w:vAlign w:val="center"/>
          </w:tcPr>
          <w:p w14:paraId="3FF84A4A" w14:textId="77777777" w:rsidR="00C12AE1" w:rsidRDefault="00C12AE1" w:rsidP="00CE12F5">
            <w:pPr>
              <w:rPr>
                <w:rFonts w:ascii="Arial" w:hAnsi="Arial" w:cs="Arial"/>
                <w:sz w:val="18"/>
                <w:szCs w:val="18"/>
              </w:rPr>
            </w:pPr>
          </w:p>
        </w:tc>
        <w:tc>
          <w:tcPr>
            <w:tcW w:w="360" w:type="dxa"/>
            <w:tcBorders>
              <w:top w:val="single" w:sz="4" w:space="0" w:color="auto"/>
              <w:bottom w:val="single" w:sz="4" w:space="0" w:color="auto"/>
              <w:right w:val="single" w:sz="4" w:space="0" w:color="auto"/>
            </w:tcBorders>
            <w:vAlign w:val="center"/>
          </w:tcPr>
          <w:p w14:paraId="3346C2C3" w14:textId="77777777" w:rsidR="00C12AE1" w:rsidRPr="008E19C7" w:rsidRDefault="00C12AE1" w:rsidP="00C16E46">
            <w:pPr>
              <w:rPr>
                <w:rFonts w:ascii="Arial" w:hAnsi="Arial" w:cs="Arial"/>
                <w:b/>
                <w:sz w:val="18"/>
                <w:szCs w:val="18"/>
                <w:highlight w:val="yellow"/>
              </w:rPr>
            </w:pPr>
          </w:p>
        </w:tc>
        <w:tc>
          <w:tcPr>
            <w:tcW w:w="3240" w:type="dxa"/>
            <w:tcBorders>
              <w:top w:val="single" w:sz="4" w:space="0" w:color="auto"/>
              <w:bottom w:val="single" w:sz="4" w:space="0" w:color="auto"/>
              <w:right w:val="single" w:sz="4" w:space="0" w:color="auto"/>
            </w:tcBorders>
            <w:vAlign w:val="center"/>
          </w:tcPr>
          <w:p w14:paraId="3CAA906D" w14:textId="77777777" w:rsidR="00C12AE1" w:rsidRDefault="00C12AE1" w:rsidP="00767526">
            <w:pPr>
              <w:rPr>
                <w:rFonts w:ascii="Arial" w:hAnsi="Arial" w:cs="Arial"/>
                <w:sz w:val="18"/>
                <w:szCs w:val="18"/>
              </w:rPr>
            </w:pPr>
            <w:r>
              <w:rPr>
                <w:rFonts w:ascii="Arial" w:hAnsi="Arial" w:cs="Arial"/>
                <w:sz w:val="18"/>
                <w:szCs w:val="18"/>
              </w:rPr>
              <w:t>W</w:t>
            </w:r>
            <w:r w:rsidRPr="00E614AA">
              <w:rPr>
                <w:rFonts w:ascii="Arial" w:hAnsi="Arial" w:cs="Arial"/>
                <w:sz w:val="18"/>
                <w:szCs w:val="18"/>
              </w:rPr>
              <w:t>ater bath</w:t>
            </w:r>
            <w:r>
              <w:rPr>
                <w:rFonts w:ascii="Arial" w:hAnsi="Arial" w:cs="Arial"/>
                <w:sz w:val="18"/>
                <w:szCs w:val="18"/>
              </w:rPr>
              <w:t xml:space="preserve">, </w:t>
            </w:r>
            <w:r w:rsidRPr="00E614AA">
              <w:rPr>
                <w:rFonts w:ascii="Arial" w:hAnsi="Arial" w:cs="Arial"/>
                <w:sz w:val="18"/>
                <w:szCs w:val="18"/>
              </w:rPr>
              <w:t>95°C</w:t>
            </w:r>
          </w:p>
        </w:tc>
      </w:tr>
      <w:tr w:rsidR="00245051" w:rsidRPr="008E19C7" w14:paraId="7687FD29" w14:textId="77777777" w:rsidTr="00BF082E">
        <w:trPr>
          <w:trHeight w:val="272"/>
        </w:trPr>
        <w:tc>
          <w:tcPr>
            <w:tcW w:w="360" w:type="dxa"/>
            <w:tcBorders>
              <w:bottom w:val="single" w:sz="4" w:space="0" w:color="auto"/>
              <w:right w:val="single" w:sz="4" w:space="0" w:color="auto"/>
            </w:tcBorders>
            <w:noWrap/>
            <w:vAlign w:val="center"/>
          </w:tcPr>
          <w:p w14:paraId="472C2606" w14:textId="77777777" w:rsidR="00245051" w:rsidRPr="008E19C7" w:rsidRDefault="00245051" w:rsidP="00C16E46">
            <w:pPr>
              <w:rPr>
                <w:rFonts w:ascii="Arial" w:hAnsi="Arial" w:cs="Arial"/>
                <w:b/>
                <w:sz w:val="18"/>
                <w:szCs w:val="18"/>
                <w:highlight w:val="yellow"/>
              </w:rPr>
            </w:pPr>
          </w:p>
        </w:tc>
        <w:tc>
          <w:tcPr>
            <w:tcW w:w="6930" w:type="dxa"/>
            <w:tcBorders>
              <w:bottom w:val="single" w:sz="4" w:space="0" w:color="auto"/>
            </w:tcBorders>
            <w:vAlign w:val="center"/>
          </w:tcPr>
          <w:p w14:paraId="03BB9537" w14:textId="77777777" w:rsidR="00245051" w:rsidRDefault="00245051" w:rsidP="00CE12F5">
            <w:pPr>
              <w:rPr>
                <w:rFonts w:ascii="Arial" w:hAnsi="Arial" w:cs="Arial"/>
                <w:sz w:val="18"/>
                <w:szCs w:val="18"/>
              </w:rPr>
            </w:pPr>
            <w:r w:rsidRPr="00245051">
              <w:rPr>
                <w:rFonts w:ascii="Arial" w:hAnsi="Arial" w:cs="Arial"/>
                <w:sz w:val="18"/>
                <w:szCs w:val="18"/>
              </w:rPr>
              <w:t>Balance -- Analytical, capable of accurately weighing to the nearest 0.000</w:t>
            </w:r>
            <w:r w:rsidR="00E25CD7">
              <w:rPr>
                <w:rFonts w:ascii="Arial" w:hAnsi="Arial" w:cs="Arial"/>
                <w:sz w:val="18"/>
                <w:szCs w:val="18"/>
              </w:rPr>
              <w:t>1</w:t>
            </w:r>
            <w:r w:rsidRPr="00245051">
              <w:rPr>
                <w:rFonts w:ascii="Arial" w:hAnsi="Arial" w:cs="Arial"/>
                <w:sz w:val="18"/>
                <w:szCs w:val="18"/>
              </w:rPr>
              <w:t xml:space="preserve"> g.</w:t>
            </w:r>
          </w:p>
        </w:tc>
        <w:tc>
          <w:tcPr>
            <w:tcW w:w="360" w:type="dxa"/>
            <w:tcBorders>
              <w:top w:val="single" w:sz="4" w:space="0" w:color="auto"/>
              <w:bottom w:val="single" w:sz="4" w:space="0" w:color="auto"/>
              <w:right w:val="single" w:sz="4" w:space="0" w:color="auto"/>
            </w:tcBorders>
            <w:vAlign w:val="center"/>
          </w:tcPr>
          <w:p w14:paraId="4E581B13" w14:textId="77777777" w:rsidR="00245051" w:rsidRPr="008E19C7" w:rsidRDefault="00245051" w:rsidP="00C16E46">
            <w:pPr>
              <w:rPr>
                <w:rFonts w:ascii="Arial" w:hAnsi="Arial" w:cs="Arial"/>
                <w:b/>
                <w:sz w:val="18"/>
                <w:szCs w:val="18"/>
                <w:highlight w:val="yellow"/>
              </w:rPr>
            </w:pPr>
          </w:p>
        </w:tc>
        <w:tc>
          <w:tcPr>
            <w:tcW w:w="3240" w:type="dxa"/>
            <w:tcBorders>
              <w:top w:val="single" w:sz="4" w:space="0" w:color="auto"/>
              <w:bottom w:val="single" w:sz="4" w:space="0" w:color="auto"/>
              <w:right w:val="single" w:sz="4" w:space="0" w:color="auto"/>
            </w:tcBorders>
            <w:vAlign w:val="center"/>
          </w:tcPr>
          <w:p w14:paraId="2513754E" w14:textId="77777777" w:rsidR="00245051" w:rsidRDefault="00BB5DD7" w:rsidP="00767526">
            <w:pPr>
              <w:rPr>
                <w:rFonts w:ascii="Arial" w:hAnsi="Arial" w:cs="Arial"/>
                <w:sz w:val="18"/>
                <w:szCs w:val="18"/>
              </w:rPr>
            </w:pPr>
            <w:r>
              <w:rPr>
                <w:rFonts w:ascii="Arial" w:hAnsi="Arial" w:cs="Arial"/>
                <w:sz w:val="18"/>
                <w:szCs w:val="18"/>
              </w:rPr>
              <w:t>Optional: Autoclave</w:t>
            </w:r>
          </w:p>
        </w:tc>
      </w:tr>
    </w:tbl>
    <w:p w14:paraId="5A080734" w14:textId="77777777" w:rsidR="00E13859" w:rsidRPr="003D1AFA" w:rsidRDefault="00E13859" w:rsidP="009E4313">
      <w:pPr>
        <w:rPr>
          <w:rFonts w:ascii="Arial" w:hAnsi="Arial" w:cs="Arial"/>
          <w:sz w:val="18"/>
          <w:szCs w:val="18"/>
        </w:rPr>
      </w:pPr>
    </w:p>
    <w:p w14:paraId="010932BB" w14:textId="77777777" w:rsidR="004044D0" w:rsidRPr="003D1AFA" w:rsidRDefault="004044D0" w:rsidP="004044D0">
      <w:pPr>
        <w:rPr>
          <w:rFonts w:ascii="Arial" w:hAnsi="Arial" w:cs="Arial"/>
          <w:sz w:val="18"/>
          <w:szCs w:val="18"/>
        </w:rPr>
      </w:pPr>
    </w:p>
    <w:p w14:paraId="58EBE56E" w14:textId="77777777" w:rsidR="004C1EE1" w:rsidRPr="003D1AFA" w:rsidRDefault="004C1EE1" w:rsidP="004044D0">
      <w:pPr>
        <w:rPr>
          <w:rFonts w:ascii="Arial" w:hAnsi="Arial" w:cs="Arial"/>
          <w:b/>
          <w:color w:val="FF0000"/>
          <w:sz w:val="18"/>
          <w:szCs w:val="18"/>
        </w:rPr>
        <w:sectPr w:rsidR="004C1EE1" w:rsidRPr="003D1AFA" w:rsidSect="00966FAE">
          <w:headerReference w:type="default" r:id="rId11"/>
          <w:footerReference w:type="default" r:id="rId12"/>
          <w:type w:val="continuous"/>
          <w:pgSz w:w="12240" w:h="15840" w:code="1"/>
          <w:pgMar w:top="720" w:right="720" w:bottom="432" w:left="720" w:header="288" w:footer="288" w:gutter="0"/>
          <w:cols w:space="720"/>
          <w:titlePg/>
          <w:docGrid w:linePitch="360"/>
        </w:sectPr>
      </w:pPr>
      <w:r w:rsidRPr="003D1AFA">
        <w:rPr>
          <w:rFonts w:ascii="Arial" w:hAnsi="Arial" w:cs="Arial"/>
          <w:sz w:val="18"/>
          <w:szCs w:val="18"/>
        </w:rPr>
        <w:t>ANALYSIS REAGENTS:</w:t>
      </w:r>
      <w:r w:rsidR="00807017" w:rsidRPr="003D1AFA">
        <w:rPr>
          <w:rFonts w:ascii="Arial" w:hAnsi="Arial" w:cs="Arial"/>
          <w:b/>
          <w:color w:val="FF0000"/>
          <w:sz w:val="18"/>
          <w:szCs w:val="18"/>
        </w:rPr>
        <w:t xml:space="preserve"> </w:t>
      </w:r>
      <w:r w:rsidR="00807017" w:rsidRPr="001B1725">
        <w:rPr>
          <w:rFonts w:ascii="Arial" w:hAnsi="Arial" w:cs="Arial"/>
          <w:sz w:val="18"/>
          <w:szCs w:val="18"/>
        </w:rPr>
        <w:t>See last page for reagent recipes</w:t>
      </w:r>
    </w:p>
    <w:tbl>
      <w:tblPr>
        <w:tblW w:w="1090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1"/>
        <w:gridCol w:w="3240"/>
        <w:gridCol w:w="398"/>
        <w:gridCol w:w="3240"/>
        <w:gridCol w:w="424"/>
        <w:gridCol w:w="3228"/>
      </w:tblGrid>
      <w:tr w:rsidR="002911A8" w:rsidRPr="008E19C7" w14:paraId="2C5D4D00" w14:textId="77777777" w:rsidTr="0012410D">
        <w:trPr>
          <w:trHeight w:val="272"/>
        </w:trPr>
        <w:tc>
          <w:tcPr>
            <w:tcW w:w="371" w:type="dxa"/>
            <w:tcBorders>
              <w:top w:val="single" w:sz="4" w:space="0" w:color="auto"/>
              <w:bottom w:val="single" w:sz="4" w:space="0" w:color="auto"/>
              <w:right w:val="single" w:sz="4" w:space="0" w:color="auto"/>
            </w:tcBorders>
            <w:noWrap/>
            <w:vAlign w:val="center"/>
          </w:tcPr>
          <w:p w14:paraId="6CCDA153" w14:textId="77777777" w:rsidR="002911A8" w:rsidRPr="008E19C7" w:rsidRDefault="002911A8" w:rsidP="004C1EE1">
            <w:pPr>
              <w:tabs>
                <w:tab w:val="center" w:pos="5400"/>
              </w:tabs>
              <w:rPr>
                <w:rFonts w:ascii="Arial" w:hAnsi="Arial" w:cs="Arial"/>
                <w:sz w:val="18"/>
                <w:szCs w:val="18"/>
                <w:highlight w:val="yellow"/>
              </w:rPr>
            </w:pPr>
          </w:p>
        </w:tc>
        <w:tc>
          <w:tcPr>
            <w:tcW w:w="3240" w:type="dxa"/>
            <w:tcBorders>
              <w:top w:val="single" w:sz="4" w:space="0" w:color="auto"/>
              <w:bottom w:val="single" w:sz="4" w:space="0" w:color="auto"/>
              <w:right w:val="single" w:sz="4" w:space="0" w:color="auto"/>
            </w:tcBorders>
            <w:vAlign w:val="center"/>
          </w:tcPr>
          <w:p w14:paraId="27B2D5D4" w14:textId="77777777" w:rsidR="002911A8" w:rsidRPr="008E19C7" w:rsidRDefault="002911A8" w:rsidP="00245051">
            <w:pPr>
              <w:rPr>
                <w:rFonts w:ascii="Arial" w:hAnsi="Arial" w:cs="Arial"/>
                <w:sz w:val="18"/>
                <w:szCs w:val="18"/>
                <w:highlight w:val="yellow"/>
              </w:rPr>
            </w:pPr>
            <w:r w:rsidRPr="003D1AFA">
              <w:rPr>
                <w:rFonts w:ascii="Arial" w:hAnsi="Arial" w:cs="Arial"/>
                <w:sz w:val="18"/>
                <w:szCs w:val="18"/>
              </w:rPr>
              <w:t>Sulfuric acid (H</w:t>
            </w:r>
            <w:r w:rsidRPr="003D1AFA">
              <w:rPr>
                <w:rFonts w:ascii="Arial" w:hAnsi="Arial" w:cs="Arial"/>
                <w:sz w:val="18"/>
                <w:szCs w:val="18"/>
                <w:vertAlign w:val="subscript"/>
              </w:rPr>
              <w:t>2</w:t>
            </w:r>
            <w:r w:rsidRPr="003D1AFA">
              <w:rPr>
                <w:rFonts w:ascii="Arial" w:hAnsi="Arial" w:cs="Arial"/>
                <w:sz w:val="18"/>
                <w:szCs w:val="18"/>
              </w:rPr>
              <w:t>SO</w:t>
            </w:r>
            <w:r w:rsidRPr="003D1AFA">
              <w:rPr>
                <w:rFonts w:ascii="Arial" w:hAnsi="Arial" w:cs="Arial"/>
                <w:sz w:val="18"/>
                <w:szCs w:val="18"/>
                <w:vertAlign w:val="subscript"/>
              </w:rPr>
              <w:t>4</w:t>
            </w:r>
            <w:r w:rsidRPr="003D1AFA">
              <w:rPr>
                <w:rFonts w:ascii="Arial" w:hAnsi="Arial" w:cs="Arial"/>
                <w:sz w:val="18"/>
                <w:szCs w:val="18"/>
              </w:rPr>
              <w:t xml:space="preserve">), </w:t>
            </w:r>
            <w:r w:rsidR="00245051">
              <w:rPr>
                <w:rFonts w:ascii="Arial" w:hAnsi="Arial" w:cs="Arial"/>
                <w:sz w:val="18"/>
                <w:szCs w:val="18"/>
              </w:rPr>
              <w:t xml:space="preserve">5 </w:t>
            </w:r>
            <w:r w:rsidRPr="003D1AFA">
              <w:rPr>
                <w:rFonts w:ascii="Arial" w:hAnsi="Arial" w:cs="Arial"/>
                <w:i/>
                <w:sz w:val="18"/>
                <w:szCs w:val="18"/>
              </w:rPr>
              <w:t>N</w:t>
            </w:r>
          </w:p>
        </w:tc>
        <w:tc>
          <w:tcPr>
            <w:tcW w:w="398" w:type="dxa"/>
            <w:tcBorders>
              <w:top w:val="single" w:sz="4" w:space="0" w:color="auto"/>
              <w:bottom w:val="single" w:sz="4" w:space="0" w:color="auto"/>
              <w:right w:val="single" w:sz="4" w:space="0" w:color="auto"/>
            </w:tcBorders>
            <w:vAlign w:val="center"/>
          </w:tcPr>
          <w:p w14:paraId="12C1F66B" w14:textId="77777777" w:rsidR="002911A8" w:rsidRPr="008E19C7" w:rsidRDefault="002911A8" w:rsidP="004C1EE1">
            <w:pPr>
              <w:tabs>
                <w:tab w:val="center" w:pos="5400"/>
              </w:tabs>
              <w:rPr>
                <w:rFonts w:ascii="Arial" w:hAnsi="Arial" w:cs="Arial"/>
                <w:sz w:val="18"/>
                <w:szCs w:val="18"/>
                <w:highlight w:val="yellow"/>
              </w:rPr>
            </w:pPr>
          </w:p>
        </w:tc>
        <w:tc>
          <w:tcPr>
            <w:tcW w:w="3240" w:type="dxa"/>
            <w:tcBorders>
              <w:top w:val="single" w:sz="4" w:space="0" w:color="auto"/>
              <w:bottom w:val="single" w:sz="4" w:space="0" w:color="auto"/>
              <w:right w:val="single" w:sz="4" w:space="0" w:color="auto"/>
            </w:tcBorders>
            <w:vAlign w:val="center"/>
          </w:tcPr>
          <w:p w14:paraId="36171687" w14:textId="77777777" w:rsidR="002911A8" w:rsidRPr="008E19C7" w:rsidRDefault="00245051" w:rsidP="00245051">
            <w:pPr>
              <w:tabs>
                <w:tab w:val="center" w:pos="5400"/>
              </w:tabs>
              <w:rPr>
                <w:rFonts w:ascii="Arial" w:hAnsi="Arial" w:cs="Arial"/>
                <w:sz w:val="18"/>
                <w:szCs w:val="18"/>
                <w:highlight w:val="yellow"/>
              </w:rPr>
            </w:pPr>
            <w:r>
              <w:rPr>
                <w:rFonts w:ascii="Arial" w:hAnsi="Arial" w:cs="Arial"/>
                <w:sz w:val="18"/>
                <w:szCs w:val="18"/>
              </w:rPr>
              <w:t>Phenolphthalein indicator solution</w:t>
            </w:r>
          </w:p>
        </w:tc>
        <w:tc>
          <w:tcPr>
            <w:tcW w:w="424" w:type="dxa"/>
            <w:tcBorders>
              <w:top w:val="single" w:sz="4" w:space="0" w:color="auto"/>
              <w:bottom w:val="single" w:sz="4" w:space="0" w:color="auto"/>
              <w:right w:val="single" w:sz="4" w:space="0" w:color="auto"/>
            </w:tcBorders>
            <w:vAlign w:val="center"/>
          </w:tcPr>
          <w:p w14:paraId="2EC8009A" w14:textId="77777777" w:rsidR="002911A8" w:rsidRPr="004118CC" w:rsidRDefault="002911A8" w:rsidP="004C1EE1">
            <w:pPr>
              <w:tabs>
                <w:tab w:val="center" w:pos="5400"/>
              </w:tabs>
              <w:rPr>
                <w:rFonts w:ascii="Arial" w:hAnsi="Arial" w:cs="Arial"/>
                <w:sz w:val="18"/>
                <w:szCs w:val="18"/>
              </w:rPr>
            </w:pPr>
          </w:p>
        </w:tc>
        <w:tc>
          <w:tcPr>
            <w:tcW w:w="3228" w:type="dxa"/>
            <w:tcBorders>
              <w:top w:val="single" w:sz="4" w:space="0" w:color="auto"/>
              <w:bottom w:val="single" w:sz="4" w:space="0" w:color="auto"/>
              <w:right w:val="single" w:sz="4" w:space="0" w:color="auto"/>
            </w:tcBorders>
            <w:vAlign w:val="center"/>
          </w:tcPr>
          <w:p w14:paraId="49CBD954" w14:textId="77777777" w:rsidR="002911A8" w:rsidRPr="004118CC" w:rsidRDefault="002911A8" w:rsidP="004118CC">
            <w:pPr>
              <w:tabs>
                <w:tab w:val="center" w:pos="5400"/>
              </w:tabs>
              <w:rPr>
                <w:rFonts w:ascii="Arial" w:hAnsi="Arial" w:cs="Arial"/>
                <w:sz w:val="18"/>
                <w:szCs w:val="18"/>
              </w:rPr>
            </w:pPr>
            <w:r w:rsidRPr="004118CC">
              <w:rPr>
                <w:rFonts w:ascii="Arial" w:hAnsi="Arial" w:cs="Arial"/>
                <w:sz w:val="18"/>
                <w:szCs w:val="18"/>
              </w:rPr>
              <w:t>Standard phosph</w:t>
            </w:r>
            <w:r w:rsidR="004118CC" w:rsidRPr="004118CC">
              <w:rPr>
                <w:rFonts w:ascii="Arial" w:hAnsi="Arial" w:cs="Arial"/>
                <w:sz w:val="18"/>
                <w:szCs w:val="18"/>
              </w:rPr>
              <w:t>orus</w:t>
            </w:r>
            <w:r w:rsidRPr="004118CC">
              <w:rPr>
                <w:rFonts w:ascii="Arial" w:hAnsi="Arial" w:cs="Arial"/>
                <w:sz w:val="18"/>
                <w:szCs w:val="18"/>
              </w:rPr>
              <w:t xml:space="preserve"> solution</w:t>
            </w:r>
          </w:p>
        </w:tc>
      </w:tr>
      <w:tr w:rsidR="000B4149" w:rsidRPr="008E19C7" w14:paraId="7555796E" w14:textId="77777777" w:rsidTr="0012410D">
        <w:trPr>
          <w:trHeight w:val="272"/>
        </w:trPr>
        <w:tc>
          <w:tcPr>
            <w:tcW w:w="371" w:type="dxa"/>
            <w:tcBorders>
              <w:top w:val="single" w:sz="4" w:space="0" w:color="auto"/>
              <w:bottom w:val="single" w:sz="4" w:space="0" w:color="auto"/>
              <w:right w:val="single" w:sz="4" w:space="0" w:color="auto"/>
            </w:tcBorders>
            <w:noWrap/>
            <w:vAlign w:val="center"/>
          </w:tcPr>
          <w:p w14:paraId="125FB88B" w14:textId="77777777" w:rsidR="000B4149" w:rsidRPr="008E19C7" w:rsidRDefault="000B4149" w:rsidP="004C1EE1">
            <w:pPr>
              <w:tabs>
                <w:tab w:val="center" w:pos="5400"/>
              </w:tabs>
              <w:rPr>
                <w:rFonts w:ascii="Arial" w:hAnsi="Arial" w:cs="Arial"/>
                <w:b/>
                <w:sz w:val="18"/>
                <w:szCs w:val="18"/>
                <w:highlight w:val="yellow"/>
              </w:rPr>
            </w:pPr>
          </w:p>
        </w:tc>
        <w:tc>
          <w:tcPr>
            <w:tcW w:w="3240" w:type="dxa"/>
            <w:tcBorders>
              <w:top w:val="single" w:sz="4" w:space="0" w:color="auto"/>
              <w:bottom w:val="single" w:sz="4" w:space="0" w:color="auto"/>
              <w:right w:val="single" w:sz="4" w:space="0" w:color="auto"/>
            </w:tcBorders>
            <w:vAlign w:val="center"/>
          </w:tcPr>
          <w:p w14:paraId="7D37612B" w14:textId="77777777" w:rsidR="000B4149" w:rsidRPr="008E19C7" w:rsidRDefault="00245051" w:rsidP="00245051">
            <w:pPr>
              <w:rPr>
                <w:rFonts w:ascii="Arial" w:hAnsi="Arial" w:cs="Arial"/>
                <w:sz w:val="18"/>
                <w:szCs w:val="18"/>
                <w:highlight w:val="yellow"/>
              </w:rPr>
            </w:pPr>
            <w:r w:rsidRPr="003D1AFA">
              <w:rPr>
                <w:rFonts w:ascii="Arial" w:hAnsi="Arial" w:cs="Arial"/>
                <w:sz w:val="18"/>
                <w:szCs w:val="18"/>
              </w:rPr>
              <w:t xml:space="preserve">Ammonium </w:t>
            </w:r>
            <w:r>
              <w:rPr>
                <w:rFonts w:ascii="Arial" w:hAnsi="Arial" w:cs="Arial"/>
                <w:sz w:val="18"/>
                <w:szCs w:val="18"/>
              </w:rPr>
              <w:t>molybdate solution</w:t>
            </w:r>
          </w:p>
        </w:tc>
        <w:tc>
          <w:tcPr>
            <w:tcW w:w="398" w:type="dxa"/>
            <w:tcBorders>
              <w:top w:val="single" w:sz="4" w:space="0" w:color="auto"/>
              <w:bottom w:val="single" w:sz="4" w:space="0" w:color="auto"/>
              <w:right w:val="single" w:sz="4" w:space="0" w:color="auto"/>
            </w:tcBorders>
            <w:vAlign w:val="center"/>
          </w:tcPr>
          <w:p w14:paraId="5097A30F" w14:textId="77777777" w:rsidR="000B4149" w:rsidRPr="008E19C7" w:rsidRDefault="000B4149" w:rsidP="004C1EE1">
            <w:pPr>
              <w:tabs>
                <w:tab w:val="center" w:pos="5400"/>
              </w:tabs>
              <w:rPr>
                <w:rFonts w:ascii="Arial" w:hAnsi="Arial" w:cs="Arial"/>
                <w:b/>
                <w:sz w:val="18"/>
                <w:szCs w:val="18"/>
                <w:highlight w:val="yellow"/>
              </w:rPr>
            </w:pPr>
          </w:p>
        </w:tc>
        <w:tc>
          <w:tcPr>
            <w:tcW w:w="3240" w:type="dxa"/>
            <w:tcBorders>
              <w:top w:val="single" w:sz="4" w:space="0" w:color="auto"/>
              <w:bottom w:val="single" w:sz="4" w:space="0" w:color="auto"/>
              <w:right w:val="single" w:sz="4" w:space="0" w:color="auto"/>
            </w:tcBorders>
            <w:vAlign w:val="center"/>
          </w:tcPr>
          <w:p w14:paraId="64575AC7" w14:textId="77777777" w:rsidR="000B4149" w:rsidRPr="008E19C7" w:rsidRDefault="000B4149" w:rsidP="004C1EE1">
            <w:pPr>
              <w:tabs>
                <w:tab w:val="center" w:pos="5400"/>
              </w:tabs>
              <w:rPr>
                <w:rFonts w:ascii="Arial" w:hAnsi="Arial" w:cs="Arial"/>
                <w:sz w:val="18"/>
                <w:szCs w:val="18"/>
                <w:highlight w:val="yellow"/>
              </w:rPr>
            </w:pPr>
            <w:r w:rsidRPr="004118CC">
              <w:rPr>
                <w:rFonts w:ascii="Arial" w:hAnsi="Arial" w:cs="Arial"/>
                <w:sz w:val="18"/>
                <w:szCs w:val="18"/>
              </w:rPr>
              <w:t>Sodium bisulfate (NaHSO</w:t>
            </w:r>
            <w:r w:rsidRPr="004118CC">
              <w:rPr>
                <w:rFonts w:ascii="Arial" w:hAnsi="Arial" w:cs="Arial"/>
                <w:sz w:val="18"/>
                <w:szCs w:val="18"/>
                <w:vertAlign w:val="subscript"/>
              </w:rPr>
              <w:t>3</w:t>
            </w:r>
            <w:r w:rsidRPr="004118CC">
              <w:rPr>
                <w:rFonts w:ascii="Arial" w:hAnsi="Arial" w:cs="Arial"/>
                <w:sz w:val="18"/>
                <w:szCs w:val="18"/>
              </w:rPr>
              <w:t>) solution</w:t>
            </w:r>
          </w:p>
        </w:tc>
        <w:tc>
          <w:tcPr>
            <w:tcW w:w="424" w:type="dxa"/>
            <w:tcBorders>
              <w:top w:val="single" w:sz="4" w:space="0" w:color="auto"/>
              <w:bottom w:val="single" w:sz="4" w:space="0" w:color="auto"/>
              <w:right w:val="single" w:sz="4" w:space="0" w:color="auto"/>
            </w:tcBorders>
            <w:vAlign w:val="center"/>
          </w:tcPr>
          <w:p w14:paraId="06426674" w14:textId="77777777" w:rsidR="000B4149" w:rsidRPr="008E19C7" w:rsidRDefault="000B4149" w:rsidP="004C1EE1">
            <w:pPr>
              <w:tabs>
                <w:tab w:val="center" w:pos="5400"/>
              </w:tabs>
              <w:rPr>
                <w:rFonts w:ascii="Arial" w:hAnsi="Arial" w:cs="Arial"/>
                <w:b/>
                <w:sz w:val="18"/>
                <w:szCs w:val="18"/>
                <w:highlight w:val="yellow"/>
              </w:rPr>
            </w:pPr>
          </w:p>
        </w:tc>
        <w:tc>
          <w:tcPr>
            <w:tcW w:w="3228" w:type="dxa"/>
            <w:tcBorders>
              <w:top w:val="single" w:sz="4" w:space="0" w:color="auto"/>
              <w:bottom w:val="single" w:sz="4" w:space="0" w:color="auto"/>
              <w:right w:val="single" w:sz="4" w:space="0" w:color="auto"/>
            </w:tcBorders>
            <w:vAlign w:val="center"/>
          </w:tcPr>
          <w:p w14:paraId="3C6121AB" w14:textId="77777777" w:rsidR="000B4149" w:rsidRPr="004118CC" w:rsidRDefault="000B4149" w:rsidP="00C5411C">
            <w:pPr>
              <w:tabs>
                <w:tab w:val="center" w:pos="5400"/>
              </w:tabs>
              <w:rPr>
                <w:rFonts w:ascii="Arial" w:hAnsi="Arial" w:cs="Arial"/>
                <w:sz w:val="18"/>
                <w:szCs w:val="18"/>
              </w:rPr>
            </w:pPr>
            <w:r w:rsidRPr="004118CC">
              <w:rPr>
                <w:rFonts w:ascii="Arial" w:hAnsi="Arial" w:cs="Arial"/>
                <w:sz w:val="18"/>
                <w:szCs w:val="18"/>
              </w:rPr>
              <w:t>Stock phosphorus solution</w:t>
            </w:r>
          </w:p>
        </w:tc>
      </w:tr>
      <w:tr w:rsidR="00245051" w:rsidRPr="008E19C7" w14:paraId="36B549CA" w14:textId="77777777" w:rsidTr="0012410D">
        <w:trPr>
          <w:trHeight w:val="272"/>
        </w:trPr>
        <w:tc>
          <w:tcPr>
            <w:tcW w:w="371" w:type="dxa"/>
            <w:tcBorders>
              <w:top w:val="single" w:sz="4" w:space="0" w:color="auto"/>
              <w:bottom w:val="single" w:sz="4" w:space="0" w:color="auto"/>
              <w:right w:val="single" w:sz="4" w:space="0" w:color="auto"/>
            </w:tcBorders>
            <w:noWrap/>
            <w:vAlign w:val="center"/>
          </w:tcPr>
          <w:p w14:paraId="6B2068C5" w14:textId="77777777" w:rsidR="00245051" w:rsidRPr="008E19C7" w:rsidRDefault="00245051" w:rsidP="004C1EE1">
            <w:pPr>
              <w:tabs>
                <w:tab w:val="center" w:pos="5400"/>
              </w:tabs>
              <w:rPr>
                <w:rFonts w:ascii="Arial" w:hAnsi="Arial" w:cs="Arial"/>
                <w:b/>
                <w:sz w:val="18"/>
                <w:szCs w:val="18"/>
                <w:highlight w:val="yellow"/>
              </w:rPr>
            </w:pPr>
          </w:p>
        </w:tc>
        <w:tc>
          <w:tcPr>
            <w:tcW w:w="3240" w:type="dxa"/>
            <w:tcBorders>
              <w:top w:val="single" w:sz="4" w:space="0" w:color="auto"/>
              <w:bottom w:val="single" w:sz="4" w:space="0" w:color="auto"/>
              <w:right w:val="single" w:sz="4" w:space="0" w:color="auto"/>
            </w:tcBorders>
            <w:vAlign w:val="center"/>
          </w:tcPr>
          <w:p w14:paraId="5560387D" w14:textId="77777777" w:rsidR="00245051" w:rsidRPr="008E19C7" w:rsidRDefault="00245051" w:rsidP="00D21AC4">
            <w:pPr>
              <w:tabs>
                <w:tab w:val="center" w:pos="5400"/>
              </w:tabs>
              <w:rPr>
                <w:rFonts w:ascii="Arial" w:hAnsi="Arial" w:cs="Arial"/>
                <w:b/>
                <w:sz w:val="18"/>
                <w:szCs w:val="18"/>
                <w:highlight w:val="yellow"/>
              </w:rPr>
            </w:pPr>
            <w:r w:rsidRPr="003D1AFA">
              <w:rPr>
                <w:rFonts w:ascii="Arial" w:hAnsi="Arial" w:cs="Arial"/>
                <w:sz w:val="18"/>
                <w:szCs w:val="18"/>
              </w:rPr>
              <w:t>A</w:t>
            </w:r>
            <w:r>
              <w:rPr>
                <w:rFonts w:ascii="Arial" w:hAnsi="Arial" w:cs="Arial"/>
                <w:sz w:val="18"/>
                <w:szCs w:val="18"/>
              </w:rPr>
              <w:t>ntimony potassium tartrate solution</w:t>
            </w:r>
          </w:p>
        </w:tc>
        <w:tc>
          <w:tcPr>
            <w:tcW w:w="398" w:type="dxa"/>
            <w:tcBorders>
              <w:top w:val="single" w:sz="4" w:space="0" w:color="auto"/>
              <w:bottom w:val="single" w:sz="4" w:space="0" w:color="auto"/>
              <w:right w:val="single" w:sz="4" w:space="0" w:color="auto"/>
            </w:tcBorders>
            <w:vAlign w:val="center"/>
          </w:tcPr>
          <w:p w14:paraId="6763F50A" w14:textId="77777777" w:rsidR="00245051" w:rsidRPr="008E19C7" w:rsidRDefault="00245051" w:rsidP="004C1EE1">
            <w:pPr>
              <w:tabs>
                <w:tab w:val="center" w:pos="5400"/>
              </w:tabs>
              <w:rPr>
                <w:rFonts w:ascii="Arial" w:hAnsi="Arial" w:cs="Arial"/>
                <w:b/>
                <w:sz w:val="18"/>
                <w:szCs w:val="18"/>
                <w:highlight w:val="yellow"/>
              </w:rPr>
            </w:pPr>
          </w:p>
        </w:tc>
        <w:tc>
          <w:tcPr>
            <w:tcW w:w="3240" w:type="dxa"/>
            <w:tcBorders>
              <w:top w:val="single" w:sz="4" w:space="0" w:color="auto"/>
              <w:bottom w:val="single" w:sz="4" w:space="0" w:color="auto"/>
              <w:right w:val="single" w:sz="4" w:space="0" w:color="auto"/>
            </w:tcBorders>
            <w:vAlign w:val="center"/>
          </w:tcPr>
          <w:p w14:paraId="00BC747A" w14:textId="77777777" w:rsidR="00245051" w:rsidRPr="004118CC" w:rsidRDefault="00245051" w:rsidP="00245051">
            <w:pPr>
              <w:tabs>
                <w:tab w:val="center" w:pos="5400"/>
              </w:tabs>
              <w:rPr>
                <w:rFonts w:ascii="Arial" w:hAnsi="Arial" w:cs="Arial"/>
                <w:sz w:val="18"/>
                <w:szCs w:val="18"/>
              </w:rPr>
            </w:pPr>
            <w:r w:rsidRPr="003D1AFA">
              <w:rPr>
                <w:rFonts w:ascii="Arial" w:hAnsi="Arial" w:cs="Arial"/>
                <w:sz w:val="18"/>
                <w:szCs w:val="18"/>
              </w:rPr>
              <w:t>Sulfuric acid (H</w:t>
            </w:r>
            <w:r w:rsidRPr="003D1AFA">
              <w:rPr>
                <w:rFonts w:ascii="Arial" w:hAnsi="Arial" w:cs="Arial"/>
                <w:sz w:val="18"/>
                <w:szCs w:val="18"/>
                <w:vertAlign w:val="subscript"/>
              </w:rPr>
              <w:t>2</w:t>
            </w:r>
            <w:r w:rsidRPr="003D1AFA">
              <w:rPr>
                <w:rFonts w:ascii="Arial" w:hAnsi="Arial" w:cs="Arial"/>
                <w:sz w:val="18"/>
                <w:szCs w:val="18"/>
              </w:rPr>
              <w:t>SO</w:t>
            </w:r>
            <w:r w:rsidRPr="003D1AFA">
              <w:rPr>
                <w:rFonts w:ascii="Arial" w:hAnsi="Arial" w:cs="Arial"/>
                <w:sz w:val="18"/>
                <w:szCs w:val="18"/>
                <w:vertAlign w:val="subscript"/>
              </w:rPr>
              <w:t>4</w:t>
            </w:r>
            <w:r w:rsidRPr="003D1AFA">
              <w:rPr>
                <w:rFonts w:ascii="Arial" w:hAnsi="Arial" w:cs="Arial"/>
                <w:sz w:val="18"/>
                <w:szCs w:val="18"/>
              </w:rPr>
              <w:t xml:space="preserve">), </w:t>
            </w:r>
            <w:r>
              <w:rPr>
                <w:rFonts w:ascii="Arial" w:hAnsi="Arial" w:cs="Arial"/>
                <w:sz w:val="18"/>
                <w:szCs w:val="18"/>
              </w:rPr>
              <w:t xml:space="preserve">11 </w:t>
            </w:r>
            <w:r w:rsidRPr="003D1AFA">
              <w:rPr>
                <w:rFonts w:ascii="Arial" w:hAnsi="Arial" w:cs="Arial"/>
                <w:i/>
                <w:sz w:val="18"/>
                <w:szCs w:val="18"/>
              </w:rPr>
              <w:t>N</w:t>
            </w:r>
          </w:p>
        </w:tc>
        <w:tc>
          <w:tcPr>
            <w:tcW w:w="424" w:type="dxa"/>
            <w:tcBorders>
              <w:top w:val="single" w:sz="4" w:space="0" w:color="auto"/>
              <w:bottom w:val="single" w:sz="4" w:space="0" w:color="auto"/>
              <w:right w:val="single" w:sz="4" w:space="0" w:color="auto"/>
            </w:tcBorders>
            <w:vAlign w:val="center"/>
          </w:tcPr>
          <w:p w14:paraId="58CD18C0" w14:textId="77777777" w:rsidR="00245051" w:rsidRPr="008E19C7" w:rsidRDefault="00245051" w:rsidP="004C1EE1">
            <w:pPr>
              <w:tabs>
                <w:tab w:val="center" w:pos="5400"/>
              </w:tabs>
              <w:rPr>
                <w:rFonts w:ascii="Arial" w:hAnsi="Arial" w:cs="Arial"/>
                <w:b/>
                <w:sz w:val="18"/>
                <w:szCs w:val="18"/>
                <w:highlight w:val="yellow"/>
              </w:rPr>
            </w:pPr>
          </w:p>
        </w:tc>
        <w:tc>
          <w:tcPr>
            <w:tcW w:w="3228" w:type="dxa"/>
            <w:tcBorders>
              <w:top w:val="single" w:sz="4" w:space="0" w:color="auto"/>
              <w:bottom w:val="single" w:sz="4" w:space="0" w:color="auto"/>
              <w:right w:val="single" w:sz="4" w:space="0" w:color="auto"/>
            </w:tcBorders>
            <w:vAlign w:val="center"/>
          </w:tcPr>
          <w:p w14:paraId="4F3B72F0" w14:textId="77777777" w:rsidR="00245051" w:rsidRPr="004118CC" w:rsidRDefault="00245051" w:rsidP="00C5411C">
            <w:pPr>
              <w:tabs>
                <w:tab w:val="center" w:pos="5400"/>
              </w:tabs>
              <w:rPr>
                <w:rFonts w:ascii="Arial" w:hAnsi="Arial" w:cs="Arial"/>
                <w:sz w:val="18"/>
                <w:szCs w:val="18"/>
              </w:rPr>
            </w:pPr>
            <w:r>
              <w:rPr>
                <w:rFonts w:ascii="Arial" w:hAnsi="Arial" w:cs="Arial"/>
                <w:sz w:val="18"/>
                <w:szCs w:val="18"/>
              </w:rPr>
              <w:t>Acid wash water</w:t>
            </w:r>
          </w:p>
        </w:tc>
      </w:tr>
      <w:tr w:rsidR="00245051" w:rsidRPr="008E19C7" w14:paraId="2D07B821" w14:textId="77777777" w:rsidTr="0012410D">
        <w:trPr>
          <w:trHeight w:val="272"/>
        </w:trPr>
        <w:tc>
          <w:tcPr>
            <w:tcW w:w="371" w:type="dxa"/>
            <w:tcBorders>
              <w:top w:val="single" w:sz="4" w:space="0" w:color="auto"/>
              <w:bottom w:val="single" w:sz="4" w:space="0" w:color="auto"/>
              <w:right w:val="single" w:sz="4" w:space="0" w:color="auto"/>
            </w:tcBorders>
            <w:noWrap/>
            <w:vAlign w:val="center"/>
          </w:tcPr>
          <w:p w14:paraId="63DC93BC" w14:textId="77777777" w:rsidR="00245051" w:rsidRPr="008E19C7" w:rsidRDefault="00245051" w:rsidP="004C1EE1">
            <w:pPr>
              <w:tabs>
                <w:tab w:val="center" w:pos="5400"/>
              </w:tabs>
              <w:rPr>
                <w:rFonts w:ascii="Arial" w:hAnsi="Arial" w:cs="Arial"/>
                <w:b/>
                <w:sz w:val="18"/>
                <w:szCs w:val="18"/>
                <w:highlight w:val="yellow"/>
              </w:rPr>
            </w:pPr>
          </w:p>
        </w:tc>
        <w:tc>
          <w:tcPr>
            <w:tcW w:w="3240" w:type="dxa"/>
            <w:tcBorders>
              <w:top w:val="single" w:sz="4" w:space="0" w:color="auto"/>
              <w:bottom w:val="single" w:sz="4" w:space="0" w:color="auto"/>
              <w:right w:val="single" w:sz="4" w:space="0" w:color="auto"/>
            </w:tcBorders>
            <w:vAlign w:val="center"/>
          </w:tcPr>
          <w:p w14:paraId="201C8CD5" w14:textId="77777777" w:rsidR="00245051" w:rsidRPr="003D1AFA" w:rsidRDefault="00245051" w:rsidP="00D21AC4">
            <w:pPr>
              <w:tabs>
                <w:tab w:val="center" w:pos="5400"/>
              </w:tabs>
              <w:rPr>
                <w:rFonts w:ascii="Arial" w:hAnsi="Arial" w:cs="Arial"/>
                <w:sz w:val="18"/>
                <w:szCs w:val="18"/>
              </w:rPr>
            </w:pPr>
            <w:r>
              <w:rPr>
                <w:rFonts w:ascii="Arial" w:hAnsi="Arial" w:cs="Arial"/>
                <w:sz w:val="18"/>
                <w:szCs w:val="18"/>
              </w:rPr>
              <w:t>Combined reagent</w:t>
            </w:r>
          </w:p>
        </w:tc>
        <w:tc>
          <w:tcPr>
            <w:tcW w:w="398" w:type="dxa"/>
            <w:tcBorders>
              <w:top w:val="single" w:sz="4" w:space="0" w:color="auto"/>
              <w:bottom w:val="single" w:sz="4" w:space="0" w:color="auto"/>
              <w:right w:val="single" w:sz="4" w:space="0" w:color="auto"/>
            </w:tcBorders>
            <w:vAlign w:val="center"/>
          </w:tcPr>
          <w:p w14:paraId="025392B0" w14:textId="77777777" w:rsidR="00245051" w:rsidRPr="008E19C7" w:rsidRDefault="00245051" w:rsidP="004C1EE1">
            <w:pPr>
              <w:tabs>
                <w:tab w:val="center" w:pos="5400"/>
              </w:tabs>
              <w:rPr>
                <w:rFonts w:ascii="Arial" w:hAnsi="Arial" w:cs="Arial"/>
                <w:b/>
                <w:sz w:val="18"/>
                <w:szCs w:val="18"/>
                <w:highlight w:val="yellow"/>
              </w:rPr>
            </w:pPr>
          </w:p>
        </w:tc>
        <w:tc>
          <w:tcPr>
            <w:tcW w:w="3240" w:type="dxa"/>
            <w:tcBorders>
              <w:top w:val="single" w:sz="4" w:space="0" w:color="auto"/>
              <w:bottom w:val="single" w:sz="4" w:space="0" w:color="auto"/>
              <w:right w:val="single" w:sz="4" w:space="0" w:color="auto"/>
            </w:tcBorders>
            <w:vAlign w:val="center"/>
          </w:tcPr>
          <w:p w14:paraId="5B2F0C1A" w14:textId="77777777" w:rsidR="00245051" w:rsidRPr="004118CC" w:rsidRDefault="00245051" w:rsidP="004C1EE1">
            <w:pPr>
              <w:tabs>
                <w:tab w:val="center" w:pos="5400"/>
              </w:tabs>
              <w:rPr>
                <w:rFonts w:ascii="Arial" w:hAnsi="Arial" w:cs="Arial"/>
                <w:sz w:val="18"/>
                <w:szCs w:val="18"/>
              </w:rPr>
            </w:pPr>
            <w:r>
              <w:rPr>
                <w:rFonts w:ascii="Arial" w:hAnsi="Arial" w:cs="Arial"/>
                <w:sz w:val="18"/>
                <w:szCs w:val="18"/>
              </w:rPr>
              <w:t>Ammonium persulfate</w:t>
            </w:r>
          </w:p>
        </w:tc>
        <w:tc>
          <w:tcPr>
            <w:tcW w:w="424" w:type="dxa"/>
            <w:tcBorders>
              <w:top w:val="single" w:sz="4" w:space="0" w:color="auto"/>
              <w:bottom w:val="single" w:sz="4" w:space="0" w:color="auto"/>
              <w:right w:val="single" w:sz="4" w:space="0" w:color="auto"/>
            </w:tcBorders>
            <w:vAlign w:val="center"/>
          </w:tcPr>
          <w:p w14:paraId="36F03B0F" w14:textId="77777777" w:rsidR="00245051" w:rsidRPr="008E19C7" w:rsidRDefault="00245051" w:rsidP="004C1EE1">
            <w:pPr>
              <w:tabs>
                <w:tab w:val="center" w:pos="5400"/>
              </w:tabs>
              <w:rPr>
                <w:rFonts w:ascii="Arial" w:hAnsi="Arial" w:cs="Arial"/>
                <w:b/>
                <w:sz w:val="18"/>
                <w:szCs w:val="18"/>
                <w:highlight w:val="yellow"/>
              </w:rPr>
            </w:pPr>
          </w:p>
        </w:tc>
        <w:tc>
          <w:tcPr>
            <w:tcW w:w="3228" w:type="dxa"/>
            <w:tcBorders>
              <w:top w:val="single" w:sz="4" w:space="0" w:color="auto"/>
              <w:bottom w:val="single" w:sz="4" w:space="0" w:color="auto"/>
              <w:right w:val="single" w:sz="4" w:space="0" w:color="auto"/>
            </w:tcBorders>
            <w:vAlign w:val="center"/>
          </w:tcPr>
          <w:p w14:paraId="3916715C" w14:textId="77777777" w:rsidR="00245051" w:rsidRPr="004118CC" w:rsidRDefault="00E25CD7" w:rsidP="00C5411C">
            <w:pPr>
              <w:tabs>
                <w:tab w:val="center" w:pos="5400"/>
              </w:tabs>
              <w:rPr>
                <w:rFonts w:ascii="Arial" w:hAnsi="Arial" w:cs="Arial"/>
                <w:sz w:val="18"/>
                <w:szCs w:val="18"/>
              </w:rPr>
            </w:pPr>
            <w:r>
              <w:rPr>
                <w:rFonts w:ascii="Arial" w:hAnsi="Arial" w:cs="Arial"/>
                <w:sz w:val="18"/>
                <w:szCs w:val="18"/>
              </w:rPr>
              <w:t>Ascorbic Acid, 0.1M</w:t>
            </w:r>
          </w:p>
        </w:tc>
      </w:tr>
    </w:tbl>
    <w:p w14:paraId="1C2F9E6F" w14:textId="77777777" w:rsidR="00E419A4" w:rsidRPr="008E19C7" w:rsidRDefault="00E419A4" w:rsidP="00E419A4">
      <w:pPr>
        <w:tabs>
          <w:tab w:val="center" w:pos="5400"/>
        </w:tabs>
        <w:rPr>
          <w:rFonts w:ascii="Arial" w:hAnsi="Arial" w:cs="Arial"/>
          <w:sz w:val="18"/>
          <w:szCs w:val="18"/>
          <w:highlight w:val="yellow"/>
        </w:rPr>
      </w:pPr>
    </w:p>
    <w:p w14:paraId="69DDD6FF" w14:textId="77777777" w:rsidR="00583D3E" w:rsidRPr="008E19C7" w:rsidRDefault="00583D3E" w:rsidP="009E4313">
      <w:pPr>
        <w:rPr>
          <w:rFonts w:ascii="Arial" w:hAnsi="Arial" w:cs="Arial"/>
          <w:sz w:val="18"/>
          <w:szCs w:val="18"/>
          <w:highlight w:val="yellow"/>
        </w:rPr>
      </w:pPr>
    </w:p>
    <w:tbl>
      <w:tblPr>
        <w:tblW w:w="10901" w:type="dxa"/>
        <w:tblInd w:w="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7"/>
        <w:gridCol w:w="5714"/>
        <w:gridCol w:w="450"/>
        <w:gridCol w:w="450"/>
        <w:gridCol w:w="3870"/>
      </w:tblGrid>
      <w:tr w:rsidR="00C16E46" w:rsidRPr="008E19C7" w14:paraId="3566C836" w14:textId="77777777" w:rsidTr="00C16E46">
        <w:trPr>
          <w:trHeight w:val="264"/>
        </w:trPr>
        <w:tc>
          <w:tcPr>
            <w:tcW w:w="10901" w:type="dxa"/>
            <w:gridSpan w:val="5"/>
            <w:tcBorders>
              <w:top w:val="nil"/>
              <w:left w:val="nil"/>
              <w:bottom w:val="single" w:sz="4" w:space="0" w:color="auto"/>
            </w:tcBorders>
            <w:noWrap/>
            <w:vAlign w:val="center"/>
          </w:tcPr>
          <w:p w14:paraId="7E8DEA32" w14:textId="77777777" w:rsidR="00C16E46" w:rsidRDefault="00C16E46" w:rsidP="00C16E46">
            <w:pPr>
              <w:jc w:val="center"/>
              <w:rPr>
                <w:rFonts w:ascii="Arial" w:hAnsi="Arial" w:cs="Arial"/>
                <w:b/>
                <w:sz w:val="18"/>
                <w:szCs w:val="18"/>
              </w:rPr>
            </w:pPr>
            <w:r w:rsidRPr="000B4149">
              <w:rPr>
                <w:rFonts w:ascii="Arial" w:hAnsi="Arial" w:cs="Arial"/>
                <w:b/>
                <w:sz w:val="18"/>
                <w:szCs w:val="18"/>
              </w:rPr>
              <w:t>PLEASE COMPLETE CHECKLIST IN INDELIBLE INK</w:t>
            </w:r>
          </w:p>
          <w:p w14:paraId="255E8025" w14:textId="77777777" w:rsidR="00566F6D" w:rsidRPr="000B4149" w:rsidRDefault="00566F6D" w:rsidP="00C16E46">
            <w:pPr>
              <w:jc w:val="center"/>
              <w:rPr>
                <w:rFonts w:ascii="Arial" w:hAnsi="Arial" w:cs="Arial"/>
                <w:b/>
                <w:sz w:val="18"/>
                <w:szCs w:val="18"/>
              </w:rPr>
            </w:pPr>
            <w:r w:rsidRPr="004B692C">
              <w:rPr>
                <w:rFonts w:ascii="Arial" w:hAnsi="Arial" w:cs="Arial"/>
                <w:b/>
                <w:sz w:val="18"/>
                <w:szCs w:val="18"/>
              </w:rPr>
              <w:t xml:space="preserve">Please mark Y, N or NA in the column labeled LAB to indicate the common lab practice </w:t>
            </w:r>
            <w:proofErr w:type="gramStart"/>
            <w:r w:rsidRPr="004B692C">
              <w:rPr>
                <w:rFonts w:ascii="Arial" w:hAnsi="Arial" w:cs="Arial"/>
                <w:b/>
                <w:sz w:val="18"/>
                <w:szCs w:val="18"/>
              </w:rPr>
              <w:t>and in the column</w:t>
            </w:r>
            <w:proofErr w:type="gramEnd"/>
            <w:r w:rsidRPr="004B692C">
              <w:rPr>
                <w:rFonts w:ascii="Arial" w:hAnsi="Arial" w:cs="Arial"/>
                <w:b/>
                <w:sz w:val="18"/>
                <w:szCs w:val="18"/>
              </w:rPr>
              <w:t xml:space="preserve"> labeled SOP to indicate whether it is addressed in the SOP.</w:t>
            </w:r>
          </w:p>
        </w:tc>
      </w:tr>
      <w:tr w:rsidR="00566F6D" w:rsidRPr="008E19C7" w14:paraId="701EB058" w14:textId="77777777" w:rsidTr="002D78B4">
        <w:trPr>
          <w:trHeight w:val="458"/>
        </w:trPr>
        <w:tc>
          <w:tcPr>
            <w:tcW w:w="417" w:type="dxa"/>
            <w:tcBorders>
              <w:top w:val="single" w:sz="4" w:space="0" w:color="auto"/>
              <w:bottom w:val="single" w:sz="4" w:space="0" w:color="auto"/>
            </w:tcBorders>
            <w:shd w:val="clear" w:color="auto" w:fill="D9D9D9"/>
            <w:noWrap/>
            <w:vAlign w:val="center"/>
          </w:tcPr>
          <w:p w14:paraId="431B7F02" w14:textId="77777777" w:rsidR="00566F6D" w:rsidRPr="008E19C7" w:rsidRDefault="00566F6D" w:rsidP="00566F6D">
            <w:pPr>
              <w:jc w:val="center"/>
              <w:rPr>
                <w:rFonts w:ascii="Arial" w:hAnsi="Arial" w:cs="Arial"/>
                <w:b/>
                <w:sz w:val="18"/>
                <w:szCs w:val="18"/>
                <w:highlight w:val="yellow"/>
              </w:rPr>
            </w:pPr>
          </w:p>
        </w:tc>
        <w:tc>
          <w:tcPr>
            <w:tcW w:w="5714" w:type="dxa"/>
            <w:tcBorders>
              <w:top w:val="single" w:sz="4" w:space="0" w:color="auto"/>
              <w:bottom w:val="single" w:sz="4" w:space="0" w:color="auto"/>
            </w:tcBorders>
            <w:shd w:val="clear" w:color="auto" w:fill="D9D9D9"/>
            <w:noWrap/>
            <w:vAlign w:val="center"/>
          </w:tcPr>
          <w:p w14:paraId="10E43CD5" w14:textId="77777777" w:rsidR="00566F6D" w:rsidRPr="000B4149" w:rsidRDefault="00566F6D" w:rsidP="00566F6D">
            <w:pPr>
              <w:jc w:val="center"/>
              <w:rPr>
                <w:rFonts w:ascii="Arial" w:hAnsi="Arial"/>
                <w:b/>
                <w:spacing w:val="-2"/>
                <w:sz w:val="18"/>
                <w:szCs w:val="18"/>
              </w:rPr>
            </w:pPr>
            <w:r w:rsidRPr="000B4149">
              <w:rPr>
                <w:rFonts w:ascii="Arial" w:hAnsi="Arial"/>
                <w:b/>
                <w:spacing w:val="-2"/>
                <w:sz w:val="18"/>
                <w:szCs w:val="18"/>
              </w:rPr>
              <w:t>GENERAL</w:t>
            </w:r>
          </w:p>
        </w:tc>
        <w:tc>
          <w:tcPr>
            <w:tcW w:w="450" w:type="dxa"/>
            <w:tcBorders>
              <w:bottom w:val="single" w:sz="4" w:space="0" w:color="auto"/>
            </w:tcBorders>
            <w:shd w:val="clear" w:color="auto" w:fill="D9D9D9"/>
            <w:noWrap/>
            <w:vAlign w:val="center"/>
          </w:tcPr>
          <w:p w14:paraId="1EFE6756" w14:textId="77777777" w:rsidR="00566F6D" w:rsidRPr="00560E41" w:rsidRDefault="00566F6D" w:rsidP="00566F6D">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20CF0B50" w14:textId="77777777" w:rsidR="00566F6D" w:rsidRPr="00560E41" w:rsidRDefault="00566F6D" w:rsidP="00566F6D">
            <w:pPr>
              <w:jc w:val="center"/>
              <w:rPr>
                <w:rFonts w:ascii="Arial" w:hAnsi="Arial" w:cs="Arial"/>
                <w:b/>
                <w:sz w:val="18"/>
                <w:szCs w:val="18"/>
              </w:rPr>
            </w:pPr>
            <w:r>
              <w:rPr>
                <w:rFonts w:ascii="Arial" w:hAnsi="Arial" w:cs="Arial"/>
                <w:b/>
                <w:sz w:val="18"/>
                <w:szCs w:val="18"/>
              </w:rPr>
              <w:t>SOP</w:t>
            </w:r>
          </w:p>
        </w:tc>
        <w:tc>
          <w:tcPr>
            <w:tcW w:w="3870" w:type="dxa"/>
            <w:tcBorders>
              <w:bottom w:val="single" w:sz="4" w:space="0" w:color="auto"/>
            </w:tcBorders>
            <w:shd w:val="clear" w:color="auto" w:fill="D9D9D9"/>
            <w:vAlign w:val="center"/>
          </w:tcPr>
          <w:p w14:paraId="41F1B0F6" w14:textId="77777777" w:rsidR="00566F6D" w:rsidRPr="000B4149" w:rsidRDefault="00566F6D" w:rsidP="00566F6D">
            <w:pPr>
              <w:jc w:val="center"/>
              <w:rPr>
                <w:rFonts w:ascii="Arial" w:hAnsi="Arial"/>
                <w:b/>
                <w:bCs/>
                <w:spacing w:val="-2"/>
                <w:sz w:val="18"/>
                <w:szCs w:val="18"/>
              </w:rPr>
            </w:pPr>
            <w:r w:rsidRPr="000B4149">
              <w:rPr>
                <w:rFonts w:ascii="Arial" w:hAnsi="Arial"/>
                <w:b/>
                <w:bCs/>
                <w:spacing w:val="-2"/>
                <w:sz w:val="18"/>
                <w:szCs w:val="18"/>
              </w:rPr>
              <w:t>EXPLANATION</w:t>
            </w:r>
          </w:p>
        </w:tc>
      </w:tr>
      <w:tr w:rsidR="002D78B4" w:rsidRPr="008E19C7" w14:paraId="4ADD9953" w14:textId="77777777" w:rsidTr="00291CB1">
        <w:trPr>
          <w:trHeight w:val="458"/>
        </w:trPr>
        <w:tc>
          <w:tcPr>
            <w:tcW w:w="417" w:type="dxa"/>
            <w:tcBorders>
              <w:top w:val="single" w:sz="4" w:space="0" w:color="auto"/>
            </w:tcBorders>
            <w:noWrap/>
            <w:vAlign w:val="center"/>
          </w:tcPr>
          <w:p w14:paraId="64601E25" w14:textId="77777777" w:rsidR="002D78B4" w:rsidRPr="00CF78D8" w:rsidRDefault="00CF78D8" w:rsidP="00994091">
            <w:pPr>
              <w:rPr>
                <w:rFonts w:ascii="Arial" w:hAnsi="Arial" w:cs="Arial"/>
                <w:sz w:val="18"/>
                <w:szCs w:val="18"/>
              </w:rPr>
            </w:pPr>
            <w:r w:rsidRPr="00CF78D8">
              <w:rPr>
                <w:rFonts w:ascii="Arial" w:hAnsi="Arial" w:cs="Arial"/>
                <w:sz w:val="18"/>
                <w:szCs w:val="18"/>
              </w:rPr>
              <w:t>1</w:t>
            </w:r>
          </w:p>
        </w:tc>
        <w:tc>
          <w:tcPr>
            <w:tcW w:w="5714" w:type="dxa"/>
            <w:tcBorders>
              <w:top w:val="single" w:sz="4" w:space="0" w:color="auto"/>
            </w:tcBorders>
            <w:noWrap/>
          </w:tcPr>
          <w:p w14:paraId="56716D26" w14:textId="77777777" w:rsidR="002D78B4" w:rsidRDefault="00A47004" w:rsidP="00994091">
            <w:pPr>
              <w:jc w:val="both"/>
              <w:rPr>
                <w:rFonts w:ascii="Arial" w:hAnsi="Arial" w:cs="Arial"/>
                <w:sz w:val="18"/>
                <w:szCs w:val="18"/>
              </w:rPr>
            </w:pPr>
            <w:r w:rsidRPr="0075586A">
              <w:rPr>
                <w:rFonts w:ascii="Arial" w:hAnsi="Arial"/>
                <w:spacing w:val="-2"/>
                <w:sz w:val="18"/>
                <w:szCs w:val="18"/>
              </w:rPr>
              <w:t>Is the SOP reviewed at least every 2 years</w:t>
            </w:r>
            <w:r>
              <w:rPr>
                <w:rFonts w:ascii="Arial" w:hAnsi="Arial"/>
                <w:spacing w:val="-2"/>
                <w:sz w:val="18"/>
                <w:szCs w:val="18"/>
              </w:rPr>
              <w:t xml:space="preserve">? </w:t>
            </w:r>
            <w:r w:rsidR="002D78B4" w:rsidRPr="000B4149">
              <w:rPr>
                <w:rFonts w:ascii="Arial" w:hAnsi="Arial"/>
                <w:spacing w:val="-2"/>
                <w:sz w:val="18"/>
                <w:szCs w:val="18"/>
              </w:rPr>
              <w:t xml:space="preserve">What is the most recent review/revision date of the SOP? </w:t>
            </w:r>
            <w:r w:rsidR="002D78B4" w:rsidRPr="000B4149">
              <w:rPr>
                <w:rFonts w:ascii="Arial" w:hAnsi="Arial" w:cs="Arial"/>
                <w:sz w:val="18"/>
                <w:szCs w:val="18"/>
              </w:rPr>
              <w:t>[15A NCAC 2H .0805 (a) (7)]</w:t>
            </w:r>
          </w:p>
          <w:p w14:paraId="5875205F" w14:textId="77777777" w:rsidR="00B66E89" w:rsidRDefault="00B66E89" w:rsidP="00994091">
            <w:pPr>
              <w:jc w:val="both"/>
              <w:rPr>
                <w:rFonts w:ascii="Arial" w:hAnsi="Arial" w:cs="Arial"/>
                <w:sz w:val="18"/>
                <w:szCs w:val="18"/>
              </w:rPr>
            </w:pPr>
          </w:p>
          <w:p w14:paraId="2067C6FD" w14:textId="77777777" w:rsidR="00B66E89" w:rsidRPr="00B66E89" w:rsidRDefault="00B66E89" w:rsidP="00994091">
            <w:pPr>
              <w:jc w:val="both"/>
              <w:rPr>
                <w:rFonts w:ascii="Arial" w:hAnsi="Arial" w:cs="Arial"/>
                <w:b/>
                <w:bCs/>
                <w:sz w:val="18"/>
                <w:szCs w:val="18"/>
              </w:rPr>
            </w:pPr>
            <w:r>
              <w:rPr>
                <w:rFonts w:ascii="Arial" w:hAnsi="Arial" w:cs="Arial"/>
                <w:b/>
                <w:bCs/>
                <w:sz w:val="18"/>
                <w:szCs w:val="18"/>
              </w:rPr>
              <w:t>ANSWER:</w:t>
            </w:r>
          </w:p>
        </w:tc>
        <w:tc>
          <w:tcPr>
            <w:tcW w:w="450" w:type="dxa"/>
            <w:noWrap/>
            <w:vAlign w:val="center"/>
          </w:tcPr>
          <w:p w14:paraId="48498FA8" w14:textId="77777777" w:rsidR="002D78B4" w:rsidRPr="000B4149" w:rsidRDefault="002D78B4" w:rsidP="00994091">
            <w:pPr>
              <w:jc w:val="center"/>
              <w:rPr>
                <w:rFonts w:ascii="Arial" w:hAnsi="Arial" w:cs="Arial"/>
                <w:b/>
                <w:sz w:val="18"/>
                <w:szCs w:val="18"/>
              </w:rPr>
            </w:pPr>
          </w:p>
        </w:tc>
        <w:tc>
          <w:tcPr>
            <w:tcW w:w="450" w:type="dxa"/>
            <w:noWrap/>
            <w:vAlign w:val="center"/>
          </w:tcPr>
          <w:p w14:paraId="4918FF44" w14:textId="77777777" w:rsidR="002D78B4" w:rsidRPr="000B4149" w:rsidRDefault="002D78B4" w:rsidP="00994091">
            <w:pPr>
              <w:jc w:val="center"/>
              <w:rPr>
                <w:rFonts w:ascii="Arial" w:hAnsi="Arial" w:cs="Arial"/>
                <w:b/>
                <w:sz w:val="18"/>
                <w:szCs w:val="18"/>
              </w:rPr>
            </w:pPr>
          </w:p>
        </w:tc>
        <w:tc>
          <w:tcPr>
            <w:tcW w:w="3870" w:type="dxa"/>
            <w:vAlign w:val="center"/>
          </w:tcPr>
          <w:p w14:paraId="5F05A85F" w14:textId="77777777" w:rsidR="00A47004" w:rsidRDefault="00A47004" w:rsidP="00A47004">
            <w:pPr>
              <w:jc w:val="both"/>
              <w:rPr>
                <w:rFonts w:ascii="Arial" w:hAnsi="Arial" w:cs="Arial"/>
                <w:sz w:val="18"/>
                <w:szCs w:val="18"/>
              </w:rPr>
            </w:pPr>
            <w:r w:rsidRPr="00C40A5F">
              <w:rPr>
                <w:rFonts w:ascii="Arial" w:hAnsi="Arial" w:cs="Arial"/>
                <w:sz w:val="18"/>
                <w:szCs w:val="18"/>
              </w:rPr>
              <w:t>Quality assurance, quality control, and Standard Operating Procedure documentation shall indicate the effective date of the document and be reviewed every two years and updated if changes in procedures are made.</w:t>
            </w:r>
          </w:p>
          <w:p w14:paraId="77192817" w14:textId="77777777" w:rsidR="00A47004" w:rsidRDefault="00A47004" w:rsidP="00994091">
            <w:pPr>
              <w:jc w:val="both"/>
              <w:rPr>
                <w:rFonts w:ascii="Arial" w:hAnsi="Arial" w:cs="Arial"/>
                <w:sz w:val="18"/>
                <w:szCs w:val="18"/>
              </w:rPr>
            </w:pPr>
          </w:p>
          <w:p w14:paraId="1B23E38F" w14:textId="77777777" w:rsidR="002D78B4" w:rsidRPr="000B4149" w:rsidRDefault="002D78B4" w:rsidP="00994091">
            <w:pPr>
              <w:jc w:val="both"/>
              <w:rPr>
                <w:rFonts w:ascii="Arial" w:hAnsi="Arial" w:cs="Arial"/>
                <w:b/>
                <w:sz w:val="18"/>
                <w:szCs w:val="18"/>
              </w:rPr>
            </w:pPr>
            <w:r w:rsidRPr="000B4149">
              <w:rPr>
                <w:rFonts w:ascii="Arial" w:hAnsi="Arial" w:cs="Arial"/>
                <w:sz w:val="18"/>
                <w:szCs w:val="18"/>
              </w:rPr>
              <w:t xml:space="preserve">Verify proper method reference. During review notate deviations from the approved method and SOP. </w:t>
            </w:r>
          </w:p>
        </w:tc>
      </w:tr>
      <w:tr w:rsidR="00A47004" w:rsidRPr="008E19C7" w14:paraId="58E97CBE" w14:textId="77777777" w:rsidTr="00291CB1">
        <w:trPr>
          <w:trHeight w:val="458"/>
        </w:trPr>
        <w:tc>
          <w:tcPr>
            <w:tcW w:w="417" w:type="dxa"/>
            <w:tcBorders>
              <w:top w:val="single" w:sz="4" w:space="0" w:color="auto"/>
            </w:tcBorders>
            <w:noWrap/>
            <w:vAlign w:val="center"/>
          </w:tcPr>
          <w:p w14:paraId="324FDDB8" w14:textId="77777777" w:rsidR="00A47004" w:rsidRPr="00CF78D8" w:rsidRDefault="00291CB1" w:rsidP="00A47004">
            <w:pPr>
              <w:rPr>
                <w:rFonts w:ascii="Arial" w:hAnsi="Arial" w:cs="Arial"/>
                <w:sz w:val="18"/>
                <w:szCs w:val="18"/>
              </w:rPr>
            </w:pPr>
            <w:r>
              <w:rPr>
                <w:rFonts w:ascii="Arial" w:hAnsi="Arial" w:cs="Arial"/>
                <w:sz w:val="18"/>
                <w:szCs w:val="18"/>
              </w:rPr>
              <w:t>2</w:t>
            </w:r>
          </w:p>
        </w:tc>
        <w:tc>
          <w:tcPr>
            <w:tcW w:w="5714" w:type="dxa"/>
            <w:tcBorders>
              <w:top w:val="single" w:sz="4" w:space="0" w:color="auto"/>
            </w:tcBorders>
            <w:noWrap/>
          </w:tcPr>
          <w:p w14:paraId="3CF9AA25" w14:textId="77777777" w:rsidR="00A47004" w:rsidRPr="0075586A" w:rsidRDefault="00A47004" w:rsidP="00A47004">
            <w:pPr>
              <w:jc w:val="both"/>
              <w:rPr>
                <w:rFonts w:ascii="Arial" w:hAnsi="Arial"/>
                <w:spacing w:val="-2"/>
                <w:sz w:val="18"/>
                <w:szCs w:val="18"/>
              </w:rPr>
            </w:pPr>
            <w:r w:rsidRPr="0075586A">
              <w:rPr>
                <w:rFonts w:ascii="Arial" w:hAnsi="Arial"/>
                <w:spacing w:val="-2"/>
                <w:sz w:val="18"/>
                <w:szCs w:val="18"/>
              </w:rPr>
              <w:t>Are all revision dates and actions tracked and documented?</w:t>
            </w:r>
            <w:r>
              <w:rPr>
                <w:rFonts w:ascii="Arial" w:hAnsi="Arial"/>
                <w:spacing w:val="-2"/>
                <w:sz w:val="18"/>
                <w:szCs w:val="18"/>
              </w:rPr>
              <w:t xml:space="preserve"> </w:t>
            </w:r>
            <w:r w:rsidRPr="0075586A">
              <w:rPr>
                <w:rFonts w:ascii="Arial" w:hAnsi="Arial"/>
                <w:spacing w:val="-2"/>
                <w:sz w:val="18"/>
                <w:szCs w:val="18"/>
              </w:rPr>
              <w:t>[15A NCAC 2H .0805 (a) (7)]</w:t>
            </w:r>
          </w:p>
        </w:tc>
        <w:tc>
          <w:tcPr>
            <w:tcW w:w="450" w:type="dxa"/>
            <w:noWrap/>
            <w:vAlign w:val="center"/>
          </w:tcPr>
          <w:p w14:paraId="51012029" w14:textId="77777777" w:rsidR="00A47004" w:rsidRPr="000B4149" w:rsidRDefault="00A47004" w:rsidP="00A47004">
            <w:pPr>
              <w:jc w:val="center"/>
              <w:rPr>
                <w:rFonts w:ascii="Arial" w:hAnsi="Arial" w:cs="Arial"/>
                <w:b/>
                <w:sz w:val="18"/>
                <w:szCs w:val="18"/>
              </w:rPr>
            </w:pPr>
          </w:p>
        </w:tc>
        <w:tc>
          <w:tcPr>
            <w:tcW w:w="450" w:type="dxa"/>
            <w:noWrap/>
            <w:vAlign w:val="center"/>
          </w:tcPr>
          <w:p w14:paraId="333BB31D" w14:textId="77777777" w:rsidR="00A47004" w:rsidRPr="000B4149" w:rsidRDefault="00A47004" w:rsidP="00A47004">
            <w:pPr>
              <w:jc w:val="center"/>
              <w:rPr>
                <w:rFonts w:ascii="Arial" w:hAnsi="Arial" w:cs="Arial"/>
                <w:b/>
                <w:sz w:val="18"/>
                <w:szCs w:val="18"/>
              </w:rPr>
            </w:pPr>
          </w:p>
        </w:tc>
        <w:tc>
          <w:tcPr>
            <w:tcW w:w="3870" w:type="dxa"/>
            <w:vAlign w:val="center"/>
          </w:tcPr>
          <w:p w14:paraId="145340CC" w14:textId="77777777" w:rsidR="00A47004" w:rsidRPr="000B4149" w:rsidRDefault="00A47004" w:rsidP="00A47004">
            <w:pPr>
              <w:jc w:val="both"/>
              <w:rPr>
                <w:rFonts w:ascii="Arial" w:hAnsi="Arial"/>
                <w:b/>
                <w:bCs/>
                <w:spacing w:val="-2"/>
                <w:sz w:val="18"/>
                <w:szCs w:val="18"/>
              </w:rPr>
            </w:pPr>
            <w:r w:rsidRPr="0075586A">
              <w:rPr>
                <w:rFonts w:ascii="Arial" w:hAnsi="Arial"/>
                <w:spacing w:val="-2"/>
                <w:sz w:val="18"/>
                <w:szCs w:val="18"/>
              </w:rPr>
              <w:t xml:space="preserve">Each laboratory shall have a formal process to track and document review dates and </w:t>
            </w:r>
            <w:proofErr w:type="gramStart"/>
            <w:r w:rsidRPr="0075586A">
              <w:rPr>
                <w:rFonts w:ascii="Arial" w:hAnsi="Arial"/>
                <w:spacing w:val="-2"/>
                <w:sz w:val="18"/>
                <w:szCs w:val="18"/>
              </w:rPr>
              <w:t>any revisions</w:t>
            </w:r>
            <w:proofErr w:type="gramEnd"/>
            <w:r w:rsidRPr="0075586A">
              <w:rPr>
                <w:rFonts w:ascii="Arial" w:hAnsi="Arial"/>
                <w:spacing w:val="-2"/>
                <w:sz w:val="18"/>
                <w:szCs w:val="18"/>
              </w:rPr>
              <w:t xml:space="preserve"> made in all quality assurance, quality control and SOP documents.</w:t>
            </w:r>
          </w:p>
        </w:tc>
      </w:tr>
      <w:tr w:rsidR="00A47004" w:rsidRPr="008E19C7" w14:paraId="4A8861AB" w14:textId="77777777" w:rsidTr="00291CB1">
        <w:trPr>
          <w:trHeight w:val="458"/>
        </w:trPr>
        <w:tc>
          <w:tcPr>
            <w:tcW w:w="417" w:type="dxa"/>
            <w:tcBorders>
              <w:top w:val="single" w:sz="4" w:space="0" w:color="auto"/>
            </w:tcBorders>
            <w:noWrap/>
            <w:vAlign w:val="center"/>
          </w:tcPr>
          <w:p w14:paraId="10636C6D" w14:textId="77777777" w:rsidR="00A47004" w:rsidRPr="00CF78D8" w:rsidRDefault="00291CB1" w:rsidP="00A47004">
            <w:pPr>
              <w:rPr>
                <w:rFonts w:ascii="Arial" w:hAnsi="Arial" w:cs="Arial"/>
                <w:sz w:val="18"/>
                <w:szCs w:val="18"/>
              </w:rPr>
            </w:pPr>
            <w:r>
              <w:rPr>
                <w:rFonts w:ascii="Arial" w:hAnsi="Arial" w:cs="Arial"/>
                <w:sz w:val="18"/>
                <w:szCs w:val="18"/>
              </w:rPr>
              <w:t>3</w:t>
            </w:r>
          </w:p>
        </w:tc>
        <w:tc>
          <w:tcPr>
            <w:tcW w:w="5714" w:type="dxa"/>
            <w:tcBorders>
              <w:top w:val="single" w:sz="4" w:space="0" w:color="auto"/>
            </w:tcBorders>
            <w:noWrap/>
            <w:vAlign w:val="center"/>
          </w:tcPr>
          <w:p w14:paraId="51435E8C" w14:textId="77777777" w:rsidR="00A47004" w:rsidRPr="000B4149" w:rsidRDefault="00A47004" w:rsidP="00A47004">
            <w:pPr>
              <w:jc w:val="both"/>
              <w:rPr>
                <w:rFonts w:ascii="Arial" w:hAnsi="Arial"/>
                <w:spacing w:val="-2"/>
                <w:sz w:val="18"/>
                <w:szCs w:val="18"/>
              </w:rPr>
            </w:pPr>
            <w:r w:rsidRPr="000B4149">
              <w:rPr>
                <w:rFonts w:ascii="Arial" w:hAnsi="Arial"/>
                <w:spacing w:val="-2"/>
                <w:sz w:val="18"/>
                <w:szCs w:val="18"/>
              </w:rPr>
              <w:t>Is there North Carolina data available for review?</w:t>
            </w:r>
          </w:p>
        </w:tc>
        <w:tc>
          <w:tcPr>
            <w:tcW w:w="450" w:type="dxa"/>
            <w:noWrap/>
            <w:vAlign w:val="center"/>
          </w:tcPr>
          <w:p w14:paraId="208F0F9B" w14:textId="77777777" w:rsidR="00A47004" w:rsidRPr="000B4149" w:rsidRDefault="00A47004" w:rsidP="00A47004">
            <w:pPr>
              <w:jc w:val="center"/>
              <w:rPr>
                <w:rFonts w:ascii="Arial" w:hAnsi="Arial" w:cs="Arial"/>
                <w:b/>
                <w:sz w:val="18"/>
                <w:szCs w:val="18"/>
              </w:rPr>
            </w:pPr>
          </w:p>
        </w:tc>
        <w:tc>
          <w:tcPr>
            <w:tcW w:w="450" w:type="dxa"/>
            <w:noWrap/>
            <w:vAlign w:val="center"/>
          </w:tcPr>
          <w:p w14:paraId="2B56729E" w14:textId="77777777" w:rsidR="00A47004" w:rsidRPr="000B4149" w:rsidRDefault="00A47004" w:rsidP="00A47004">
            <w:pPr>
              <w:jc w:val="center"/>
              <w:rPr>
                <w:rFonts w:ascii="Arial" w:hAnsi="Arial" w:cs="Arial"/>
                <w:b/>
                <w:sz w:val="18"/>
                <w:szCs w:val="18"/>
              </w:rPr>
            </w:pPr>
          </w:p>
        </w:tc>
        <w:tc>
          <w:tcPr>
            <w:tcW w:w="3870" w:type="dxa"/>
            <w:vAlign w:val="center"/>
          </w:tcPr>
          <w:p w14:paraId="2E77F1EA" w14:textId="77777777" w:rsidR="00A47004" w:rsidRPr="000B4149" w:rsidRDefault="00A47004" w:rsidP="00A47004">
            <w:pPr>
              <w:jc w:val="both"/>
              <w:rPr>
                <w:rFonts w:ascii="Arial" w:hAnsi="Arial"/>
                <w:bCs/>
                <w:spacing w:val="-2"/>
                <w:sz w:val="18"/>
                <w:szCs w:val="18"/>
              </w:rPr>
            </w:pPr>
            <w:r w:rsidRPr="000B4149">
              <w:rPr>
                <w:rFonts w:ascii="Arial" w:hAnsi="Arial"/>
                <w:bCs/>
                <w:spacing w:val="-2"/>
                <w:sz w:val="18"/>
                <w:szCs w:val="18"/>
              </w:rPr>
              <w:t>If not, review PT data</w:t>
            </w:r>
          </w:p>
        </w:tc>
      </w:tr>
      <w:tr w:rsidR="00A47004" w:rsidRPr="008E19C7" w14:paraId="37922EFF" w14:textId="77777777" w:rsidTr="006154F7">
        <w:trPr>
          <w:trHeight w:val="458"/>
        </w:trPr>
        <w:tc>
          <w:tcPr>
            <w:tcW w:w="417" w:type="dxa"/>
            <w:tcBorders>
              <w:top w:val="single" w:sz="4" w:space="0" w:color="auto"/>
              <w:bottom w:val="single" w:sz="4" w:space="0" w:color="auto"/>
            </w:tcBorders>
            <w:shd w:val="clear" w:color="auto" w:fill="D9D9D9"/>
            <w:noWrap/>
            <w:vAlign w:val="center"/>
          </w:tcPr>
          <w:p w14:paraId="6D17B7C8" w14:textId="77777777" w:rsidR="00A47004" w:rsidRPr="00CF78D8" w:rsidRDefault="00A47004" w:rsidP="00A47004">
            <w:pPr>
              <w:jc w:val="center"/>
              <w:rPr>
                <w:rFonts w:ascii="Arial" w:hAnsi="Arial" w:cs="Arial"/>
                <w:sz w:val="18"/>
                <w:szCs w:val="18"/>
              </w:rPr>
            </w:pPr>
          </w:p>
        </w:tc>
        <w:tc>
          <w:tcPr>
            <w:tcW w:w="5714" w:type="dxa"/>
            <w:tcBorders>
              <w:top w:val="single" w:sz="4" w:space="0" w:color="auto"/>
              <w:bottom w:val="single" w:sz="4" w:space="0" w:color="auto"/>
            </w:tcBorders>
            <w:shd w:val="clear" w:color="auto" w:fill="D9D9D9"/>
            <w:noWrap/>
            <w:vAlign w:val="center"/>
          </w:tcPr>
          <w:p w14:paraId="41F26B9E" w14:textId="77777777" w:rsidR="00A47004" w:rsidRPr="000B4149" w:rsidRDefault="00A47004" w:rsidP="00A47004">
            <w:pPr>
              <w:jc w:val="center"/>
              <w:rPr>
                <w:rFonts w:ascii="Arial" w:hAnsi="Arial" w:cs="Arial"/>
                <w:b/>
                <w:sz w:val="18"/>
                <w:szCs w:val="18"/>
              </w:rPr>
            </w:pPr>
            <w:r w:rsidRPr="000B4149">
              <w:rPr>
                <w:rFonts w:ascii="Arial" w:hAnsi="Arial" w:cs="Arial"/>
                <w:b/>
                <w:sz w:val="18"/>
                <w:szCs w:val="18"/>
              </w:rPr>
              <w:t>PRESERVATION and STORAGE</w:t>
            </w:r>
          </w:p>
        </w:tc>
        <w:tc>
          <w:tcPr>
            <w:tcW w:w="450" w:type="dxa"/>
            <w:tcBorders>
              <w:bottom w:val="single" w:sz="4" w:space="0" w:color="auto"/>
            </w:tcBorders>
            <w:shd w:val="clear" w:color="auto" w:fill="D9D9D9"/>
            <w:noWrap/>
            <w:vAlign w:val="center"/>
          </w:tcPr>
          <w:p w14:paraId="0C175EE6" w14:textId="77777777" w:rsidR="00A47004" w:rsidRPr="00560E41" w:rsidRDefault="00A47004" w:rsidP="00A47004">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77A05081" w14:textId="77777777" w:rsidR="00A47004" w:rsidRPr="00560E41" w:rsidRDefault="00A47004" w:rsidP="00A47004">
            <w:pPr>
              <w:jc w:val="center"/>
              <w:rPr>
                <w:rFonts w:ascii="Arial" w:hAnsi="Arial" w:cs="Arial"/>
                <w:b/>
                <w:sz w:val="18"/>
                <w:szCs w:val="18"/>
              </w:rPr>
            </w:pPr>
            <w:r>
              <w:rPr>
                <w:rFonts w:ascii="Arial" w:hAnsi="Arial" w:cs="Arial"/>
                <w:b/>
                <w:sz w:val="18"/>
                <w:szCs w:val="18"/>
              </w:rPr>
              <w:t>SOP</w:t>
            </w:r>
          </w:p>
        </w:tc>
        <w:tc>
          <w:tcPr>
            <w:tcW w:w="3870" w:type="dxa"/>
            <w:tcBorders>
              <w:bottom w:val="single" w:sz="4" w:space="0" w:color="auto"/>
            </w:tcBorders>
            <w:shd w:val="clear" w:color="auto" w:fill="D9D9D9"/>
            <w:vAlign w:val="center"/>
          </w:tcPr>
          <w:p w14:paraId="5C3D527B" w14:textId="77777777" w:rsidR="00A47004" w:rsidRPr="000B4149" w:rsidRDefault="00A47004" w:rsidP="00A47004">
            <w:pPr>
              <w:jc w:val="center"/>
              <w:rPr>
                <w:rFonts w:ascii="Arial" w:hAnsi="Arial" w:cs="Arial"/>
                <w:b/>
                <w:sz w:val="18"/>
                <w:szCs w:val="18"/>
              </w:rPr>
            </w:pPr>
            <w:r w:rsidRPr="000B4149">
              <w:rPr>
                <w:rFonts w:ascii="Arial" w:hAnsi="Arial" w:cs="Arial"/>
                <w:b/>
                <w:sz w:val="18"/>
                <w:szCs w:val="18"/>
              </w:rPr>
              <w:t>EXPLANATION</w:t>
            </w:r>
          </w:p>
        </w:tc>
      </w:tr>
      <w:tr w:rsidR="00A47004" w:rsidRPr="008E19C7" w14:paraId="54248BFD" w14:textId="77777777" w:rsidTr="00025C0C">
        <w:trPr>
          <w:trHeight w:val="575"/>
        </w:trPr>
        <w:tc>
          <w:tcPr>
            <w:tcW w:w="417" w:type="dxa"/>
            <w:tcBorders>
              <w:top w:val="single" w:sz="4" w:space="0" w:color="auto"/>
            </w:tcBorders>
            <w:noWrap/>
            <w:vAlign w:val="center"/>
          </w:tcPr>
          <w:p w14:paraId="7E21BF34" w14:textId="77777777" w:rsidR="00A47004" w:rsidRPr="00CF78D8" w:rsidRDefault="00291CB1" w:rsidP="00A47004">
            <w:pPr>
              <w:rPr>
                <w:rFonts w:ascii="Arial" w:hAnsi="Arial" w:cs="Arial"/>
                <w:sz w:val="18"/>
                <w:szCs w:val="18"/>
              </w:rPr>
            </w:pPr>
            <w:r>
              <w:rPr>
                <w:rFonts w:ascii="Arial" w:hAnsi="Arial" w:cs="Arial"/>
                <w:sz w:val="18"/>
                <w:szCs w:val="18"/>
              </w:rPr>
              <w:t>4</w:t>
            </w:r>
          </w:p>
        </w:tc>
        <w:tc>
          <w:tcPr>
            <w:tcW w:w="5714" w:type="dxa"/>
            <w:tcBorders>
              <w:top w:val="single" w:sz="4" w:space="0" w:color="auto"/>
            </w:tcBorders>
            <w:noWrap/>
            <w:vAlign w:val="center"/>
          </w:tcPr>
          <w:p w14:paraId="6FB13489" w14:textId="77777777" w:rsidR="00A47004" w:rsidRPr="000B4149" w:rsidRDefault="00A47004" w:rsidP="00A47004">
            <w:pPr>
              <w:rPr>
                <w:rFonts w:ascii="Arial" w:hAnsi="Arial" w:cs="Arial"/>
                <w:sz w:val="18"/>
                <w:szCs w:val="18"/>
              </w:rPr>
            </w:pPr>
            <w:r w:rsidRPr="000B4149">
              <w:rPr>
                <w:rFonts w:ascii="Arial" w:hAnsi="Arial" w:cs="Arial"/>
                <w:sz w:val="18"/>
                <w:szCs w:val="18"/>
              </w:rPr>
              <w:t>Are samples preserved at time of collection with H</w:t>
            </w:r>
            <w:r w:rsidRPr="000B4149">
              <w:rPr>
                <w:rFonts w:ascii="Arial" w:hAnsi="Arial" w:cs="Arial"/>
                <w:sz w:val="18"/>
                <w:szCs w:val="18"/>
                <w:vertAlign w:val="subscript"/>
              </w:rPr>
              <w:t>2</w:t>
            </w:r>
            <w:r w:rsidRPr="000B4149">
              <w:rPr>
                <w:rFonts w:ascii="Arial" w:hAnsi="Arial" w:cs="Arial"/>
                <w:sz w:val="18"/>
                <w:szCs w:val="18"/>
              </w:rPr>
              <w:t>SO</w:t>
            </w:r>
            <w:r w:rsidRPr="000B4149">
              <w:rPr>
                <w:rFonts w:ascii="Arial" w:hAnsi="Arial" w:cs="Arial"/>
                <w:sz w:val="18"/>
                <w:szCs w:val="18"/>
                <w:vertAlign w:val="subscript"/>
              </w:rPr>
              <w:t>4</w:t>
            </w:r>
            <w:r w:rsidRPr="000B4149">
              <w:rPr>
                <w:rFonts w:ascii="Arial" w:hAnsi="Arial" w:cs="Arial"/>
                <w:sz w:val="18"/>
                <w:szCs w:val="18"/>
              </w:rPr>
              <w:t xml:space="preserve"> to pH of &lt;2? [40 CFR 136.3 Table II]</w:t>
            </w:r>
          </w:p>
        </w:tc>
        <w:tc>
          <w:tcPr>
            <w:tcW w:w="450" w:type="dxa"/>
            <w:noWrap/>
            <w:vAlign w:val="center"/>
          </w:tcPr>
          <w:p w14:paraId="7C395557" w14:textId="77777777" w:rsidR="00A47004" w:rsidRPr="000B4149" w:rsidRDefault="00A47004" w:rsidP="00A47004">
            <w:pPr>
              <w:rPr>
                <w:rFonts w:ascii="Arial" w:hAnsi="Arial" w:cs="Arial"/>
                <w:sz w:val="18"/>
                <w:szCs w:val="18"/>
              </w:rPr>
            </w:pPr>
          </w:p>
        </w:tc>
        <w:tc>
          <w:tcPr>
            <w:tcW w:w="450" w:type="dxa"/>
            <w:noWrap/>
            <w:vAlign w:val="center"/>
          </w:tcPr>
          <w:p w14:paraId="3E8BE843" w14:textId="77777777" w:rsidR="00A47004" w:rsidRPr="000B4149" w:rsidRDefault="00A47004" w:rsidP="00A47004">
            <w:pPr>
              <w:rPr>
                <w:rFonts w:ascii="Arial" w:hAnsi="Arial" w:cs="Arial"/>
                <w:sz w:val="18"/>
                <w:szCs w:val="18"/>
              </w:rPr>
            </w:pPr>
          </w:p>
        </w:tc>
        <w:tc>
          <w:tcPr>
            <w:tcW w:w="3870" w:type="dxa"/>
            <w:vAlign w:val="center"/>
          </w:tcPr>
          <w:p w14:paraId="185A1D59" w14:textId="77777777" w:rsidR="00A47004" w:rsidRPr="000B4149" w:rsidRDefault="00A47004" w:rsidP="00A47004">
            <w:pPr>
              <w:rPr>
                <w:rFonts w:ascii="Arial" w:hAnsi="Arial" w:cs="Arial"/>
                <w:color w:val="FF0000"/>
                <w:sz w:val="18"/>
                <w:szCs w:val="18"/>
              </w:rPr>
            </w:pPr>
            <w:r w:rsidRPr="000B4149">
              <w:rPr>
                <w:rFonts w:ascii="Arial" w:hAnsi="Arial" w:cs="Arial"/>
                <w:sz w:val="18"/>
                <w:szCs w:val="18"/>
              </w:rPr>
              <w:t xml:space="preserve">Preservation </w:t>
            </w:r>
            <w:proofErr w:type="gramStart"/>
            <w:r w:rsidRPr="000B4149">
              <w:rPr>
                <w:rFonts w:ascii="Arial" w:hAnsi="Arial" w:cs="Arial"/>
                <w:sz w:val="18"/>
                <w:szCs w:val="18"/>
              </w:rPr>
              <w:t>not</w:t>
            </w:r>
            <w:proofErr w:type="gramEnd"/>
            <w:r w:rsidRPr="000B4149">
              <w:rPr>
                <w:rFonts w:ascii="Arial" w:hAnsi="Arial" w:cs="Arial"/>
                <w:sz w:val="18"/>
                <w:szCs w:val="18"/>
              </w:rPr>
              <w:t xml:space="preserve"> required if analyzed within 15 minutes.</w:t>
            </w:r>
          </w:p>
        </w:tc>
      </w:tr>
      <w:tr w:rsidR="00A47004" w:rsidRPr="008E19C7" w14:paraId="6A2BA162" w14:textId="77777777" w:rsidTr="00025C0C">
        <w:trPr>
          <w:trHeight w:val="548"/>
        </w:trPr>
        <w:tc>
          <w:tcPr>
            <w:tcW w:w="417" w:type="dxa"/>
            <w:noWrap/>
            <w:vAlign w:val="center"/>
          </w:tcPr>
          <w:p w14:paraId="191B4CA4" w14:textId="77777777" w:rsidR="00A47004" w:rsidRPr="00D44AA3" w:rsidRDefault="00291CB1" w:rsidP="00A47004">
            <w:pPr>
              <w:rPr>
                <w:rFonts w:ascii="Arial" w:hAnsi="Arial" w:cs="Arial"/>
                <w:sz w:val="18"/>
                <w:szCs w:val="18"/>
              </w:rPr>
            </w:pPr>
            <w:r>
              <w:rPr>
                <w:rFonts w:ascii="Arial" w:hAnsi="Arial" w:cs="Arial"/>
                <w:sz w:val="18"/>
                <w:szCs w:val="18"/>
              </w:rPr>
              <w:t>5</w:t>
            </w:r>
          </w:p>
        </w:tc>
        <w:tc>
          <w:tcPr>
            <w:tcW w:w="5714" w:type="dxa"/>
            <w:noWrap/>
            <w:vAlign w:val="center"/>
          </w:tcPr>
          <w:p w14:paraId="4758005A" w14:textId="77777777" w:rsidR="00A47004" w:rsidRPr="00D44AA3" w:rsidRDefault="00A47004" w:rsidP="00A47004">
            <w:pPr>
              <w:rPr>
                <w:rFonts w:ascii="Arial" w:hAnsi="Arial"/>
                <w:spacing w:val="-2"/>
                <w:sz w:val="18"/>
                <w:szCs w:val="18"/>
              </w:rPr>
            </w:pPr>
            <w:r w:rsidRPr="00D44AA3">
              <w:rPr>
                <w:rFonts w:ascii="Arial" w:hAnsi="Arial"/>
                <w:spacing w:val="-2"/>
                <w:sz w:val="18"/>
                <w:szCs w:val="18"/>
              </w:rPr>
              <w:t xml:space="preserve">Are samples iced to </w:t>
            </w:r>
            <w:r w:rsidRPr="00D44AA3">
              <w:rPr>
                <w:rFonts w:ascii="Arial" w:hAnsi="Arial" w:cs="Arial"/>
                <w:sz w:val="18"/>
                <w:szCs w:val="18"/>
              </w:rPr>
              <w:t xml:space="preserve">above freezing but </w:t>
            </w:r>
            <w:r w:rsidRPr="00D44AA3">
              <w:rPr>
                <w:rFonts w:ascii="Arial" w:hAnsi="Arial" w:cs="Arial"/>
                <w:spacing w:val="-2"/>
                <w:sz w:val="18"/>
                <w:szCs w:val="18"/>
              </w:rPr>
              <w:t xml:space="preserve">≤ </w:t>
            </w:r>
            <w:r w:rsidRPr="00D44AA3">
              <w:rPr>
                <w:rFonts w:ascii="Arial" w:hAnsi="Arial"/>
                <w:spacing w:val="-2"/>
                <w:sz w:val="18"/>
                <w:szCs w:val="18"/>
              </w:rPr>
              <w:t xml:space="preserve">6 </w:t>
            </w:r>
            <w:r w:rsidRPr="00D44AA3">
              <w:rPr>
                <w:rFonts w:ascii="Arial" w:hAnsi="Arial" w:cs="Arial"/>
                <w:spacing w:val="-2"/>
                <w:sz w:val="18"/>
                <w:szCs w:val="18"/>
              </w:rPr>
              <w:t xml:space="preserve">º </w:t>
            </w:r>
            <w:r w:rsidRPr="00D44AA3">
              <w:rPr>
                <w:rFonts w:ascii="Arial" w:hAnsi="Arial"/>
                <w:spacing w:val="-2"/>
                <w:sz w:val="18"/>
                <w:szCs w:val="18"/>
              </w:rPr>
              <w:t xml:space="preserve">C during </w:t>
            </w:r>
            <w:r>
              <w:rPr>
                <w:rFonts w:ascii="Arial" w:hAnsi="Arial"/>
                <w:spacing w:val="-2"/>
                <w:sz w:val="18"/>
                <w:szCs w:val="18"/>
              </w:rPr>
              <w:t>transport</w:t>
            </w:r>
            <w:r w:rsidRPr="00D44AA3">
              <w:rPr>
                <w:rFonts w:ascii="Arial" w:hAnsi="Arial"/>
                <w:spacing w:val="-2"/>
                <w:sz w:val="18"/>
                <w:szCs w:val="18"/>
              </w:rPr>
              <w:t xml:space="preserve">? </w:t>
            </w:r>
          </w:p>
          <w:p w14:paraId="16124F32" w14:textId="77777777" w:rsidR="00A47004" w:rsidRPr="00D44AA3" w:rsidRDefault="00A47004" w:rsidP="00A47004">
            <w:pPr>
              <w:rPr>
                <w:rFonts w:ascii="Arial" w:hAnsi="Arial" w:cs="Arial"/>
                <w:sz w:val="18"/>
                <w:szCs w:val="18"/>
              </w:rPr>
            </w:pPr>
            <w:r w:rsidRPr="00D44AA3">
              <w:rPr>
                <w:rFonts w:ascii="Arial" w:hAnsi="Arial"/>
                <w:spacing w:val="-2"/>
                <w:sz w:val="18"/>
                <w:szCs w:val="18"/>
              </w:rPr>
              <w:t>[</w:t>
            </w:r>
            <w:r w:rsidRPr="00D44AA3">
              <w:rPr>
                <w:rFonts w:ascii="Arial" w:hAnsi="Arial" w:cs="Arial"/>
                <w:sz w:val="18"/>
                <w:szCs w:val="18"/>
              </w:rPr>
              <w:t>40 CFR 136.3 Table II and footnote 18</w:t>
            </w:r>
            <w:r w:rsidRPr="00D44AA3">
              <w:rPr>
                <w:rFonts w:ascii="Arial" w:hAnsi="Arial"/>
                <w:spacing w:val="-2"/>
                <w:sz w:val="18"/>
                <w:szCs w:val="18"/>
              </w:rPr>
              <w:t>]</w:t>
            </w:r>
          </w:p>
        </w:tc>
        <w:tc>
          <w:tcPr>
            <w:tcW w:w="450" w:type="dxa"/>
            <w:noWrap/>
            <w:vAlign w:val="center"/>
          </w:tcPr>
          <w:p w14:paraId="5774E41D" w14:textId="77777777" w:rsidR="00A47004" w:rsidRPr="00D44AA3" w:rsidRDefault="00A47004" w:rsidP="00A47004">
            <w:pPr>
              <w:rPr>
                <w:rFonts w:ascii="Arial" w:hAnsi="Arial" w:cs="Arial"/>
                <w:sz w:val="18"/>
                <w:szCs w:val="18"/>
              </w:rPr>
            </w:pPr>
          </w:p>
        </w:tc>
        <w:tc>
          <w:tcPr>
            <w:tcW w:w="450" w:type="dxa"/>
            <w:noWrap/>
            <w:vAlign w:val="center"/>
          </w:tcPr>
          <w:p w14:paraId="3A601A28" w14:textId="77777777" w:rsidR="00A47004" w:rsidRPr="00D44AA3" w:rsidRDefault="00A47004" w:rsidP="00A47004">
            <w:pPr>
              <w:rPr>
                <w:rFonts w:ascii="Arial" w:hAnsi="Arial" w:cs="Arial"/>
                <w:sz w:val="18"/>
                <w:szCs w:val="18"/>
              </w:rPr>
            </w:pPr>
          </w:p>
        </w:tc>
        <w:tc>
          <w:tcPr>
            <w:tcW w:w="3870" w:type="dxa"/>
            <w:vAlign w:val="center"/>
          </w:tcPr>
          <w:p w14:paraId="13D84068" w14:textId="77777777" w:rsidR="00A47004" w:rsidRPr="00D44AA3" w:rsidRDefault="00A47004" w:rsidP="00A47004">
            <w:pPr>
              <w:rPr>
                <w:rFonts w:ascii="Arial" w:hAnsi="Arial" w:cs="Arial"/>
                <w:sz w:val="18"/>
                <w:szCs w:val="18"/>
              </w:rPr>
            </w:pPr>
            <w:r w:rsidRPr="009838DE">
              <w:rPr>
                <w:rFonts w:ascii="Arial" w:hAnsi="Arial" w:cs="Arial"/>
                <w:sz w:val="18"/>
                <w:szCs w:val="18"/>
              </w:rPr>
              <w:t>40 CFR footnote 2 allows 15 minutes for sample preservation, including thermal. This means that if a sample is received in the lab within 15 minutes it is not required to be on ice. Document temperature downward trend for short transport samples.</w:t>
            </w:r>
          </w:p>
        </w:tc>
      </w:tr>
      <w:tr w:rsidR="00A47004" w:rsidRPr="008E19C7" w14:paraId="1B954F10" w14:textId="77777777" w:rsidTr="002D78B4">
        <w:trPr>
          <w:trHeight w:val="530"/>
        </w:trPr>
        <w:tc>
          <w:tcPr>
            <w:tcW w:w="417" w:type="dxa"/>
            <w:noWrap/>
            <w:vAlign w:val="center"/>
          </w:tcPr>
          <w:p w14:paraId="26DB1102" w14:textId="77777777" w:rsidR="00A47004" w:rsidRPr="00D44AA3" w:rsidRDefault="00291CB1" w:rsidP="00A47004">
            <w:pPr>
              <w:rPr>
                <w:rFonts w:ascii="Arial" w:hAnsi="Arial" w:cs="Arial"/>
                <w:sz w:val="18"/>
                <w:szCs w:val="18"/>
              </w:rPr>
            </w:pPr>
            <w:r>
              <w:rPr>
                <w:rFonts w:ascii="Arial" w:hAnsi="Arial" w:cs="Arial"/>
                <w:sz w:val="18"/>
                <w:szCs w:val="18"/>
              </w:rPr>
              <w:t>6</w:t>
            </w:r>
          </w:p>
        </w:tc>
        <w:tc>
          <w:tcPr>
            <w:tcW w:w="5714" w:type="dxa"/>
            <w:noWrap/>
            <w:vAlign w:val="center"/>
          </w:tcPr>
          <w:p w14:paraId="3D283C7D" w14:textId="77777777" w:rsidR="00A47004" w:rsidRPr="00D44AA3" w:rsidRDefault="00A47004" w:rsidP="00A47004">
            <w:pPr>
              <w:rPr>
                <w:rFonts w:ascii="Arial" w:hAnsi="Arial"/>
                <w:spacing w:val="-2"/>
                <w:sz w:val="18"/>
                <w:szCs w:val="18"/>
              </w:rPr>
            </w:pPr>
            <w:r w:rsidRPr="00D44AA3">
              <w:rPr>
                <w:rFonts w:ascii="Arial" w:hAnsi="Arial"/>
                <w:spacing w:val="-2"/>
                <w:sz w:val="18"/>
                <w:szCs w:val="18"/>
              </w:rPr>
              <w:t>Is pH checked to document pH &lt;2 upon receipt?</w:t>
            </w:r>
          </w:p>
          <w:p w14:paraId="4BA55B2E" w14:textId="77777777" w:rsidR="00A47004" w:rsidRPr="00D44AA3" w:rsidRDefault="00A47004" w:rsidP="00A47004">
            <w:pPr>
              <w:rPr>
                <w:rFonts w:ascii="Arial" w:hAnsi="Arial" w:cs="Arial"/>
                <w:sz w:val="18"/>
                <w:szCs w:val="18"/>
              </w:rPr>
            </w:pPr>
            <w:r w:rsidRPr="00D44AA3">
              <w:rPr>
                <w:rFonts w:ascii="Arial" w:hAnsi="Arial"/>
                <w:spacing w:val="-2"/>
                <w:sz w:val="18"/>
                <w:szCs w:val="18"/>
              </w:rPr>
              <w:t xml:space="preserve"> </w:t>
            </w:r>
            <w:r w:rsidRPr="00D44AA3">
              <w:rPr>
                <w:rFonts w:ascii="Arial" w:hAnsi="Arial" w:cs="Arial"/>
                <w:sz w:val="18"/>
                <w:szCs w:val="18"/>
              </w:rPr>
              <w:t>[40 CFR 136.3 Table II]</w:t>
            </w:r>
          </w:p>
        </w:tc>
        <w:tc>
          <w:tcPr>
            <w:tcW w:w="450" w:type="dxa"/>
            <w:tcBorders>
              <w:bottom w:val="single" w:sz="4" w:space="0" w:color="auto"/>
            </w:tcBorders>
            <w:noWrap/>
            <w:vAlign w:val="center"/>
          </w:tcPr>
          <w:p w14:paraId="21A7D066" w14:textId="77777777" w:rsidR="00A47004" w:rsidRPr="00D44AA3" w:rsidRDefault="00A47004" w:rsidP="00A47004">
            <w:pPr>
              <w:rPr>
                <w:rFonts w:ascii="Arial" w:hAnsi="Arial" w:cs="Arial"/>
                <w:sz w:val="18"/>
                <w:szCs w:val="18"/>
              </w:rPr>
            </w:pPr>
          </w:p>
        </w:tc>
        <w:tc>
          <w:tcPr>
            <w:tcW w:w="450" w:type="dxa"/>
            <w:tcBorders>
              <w:bottom w:val="single" w:sz="4" w:space="0" w:color="auto"/>
            </w:tcBorders>
            <w:noWrap/>
            <w:vAlign w:val="center"/>
          </w:tcPr>
          <w:p w14:paraId="3DF2A6FB" w14:textId="77777777" w:rsidR="00A47004" w:rsidRPr="00D44AA3" w:rsidRDefault="00A47004" w:rsidP="00A47004">
            <w:pPr>
              <w:rPr>
                <w:rFonts w:ascii="Arial" w:hAnsi="Arial" w:cs="Arial"/>
                <w:sz w:val="18"/>
                <w:szCs w:val="18"/>
              </w:rPr>
            </w:pPr>
          </w:p>
        </w:tc>
        <w:tc>
          <w:tcPr>
            <w:tcW w:w="3870" w:type="dxa"/>
            <w:vAlign w:val="center"/>
          </w:tcPr>
          <w:p w14:paraId="20FCC16E" w14:textId="77777777" w:rsidR="00A47004" w:rsidRPr="00D44AA3" w:rsidRDefault="00A47004" w:rsidP="00A47004">
            <w:pPr>
              <w:rPr>
                <w:rFonts w:ascii="Arial" w:hAnsi="Arial" w:cs="Arial"/>
                <w:sz w:val="18"/>
                <w:szCs w:val="18"/>
              </w:rPr>
            </w:pPr>
            <w:r>
              <w:rPr>
                <w:rFonts w:ascii="Arial" w:hAnsi="Arial" w:cs="Arial"/>
                <w:sz w:val="18"/>
                <w:szCs w:val="18"/>
              </w:rPr>
              <w:t>Must be documented, pH paper may be used</w:t>
            </w:r>
          </w:p>
        </w:tc>
      </w:tr>
      <w:tr w:rsidR="00A47004" w:rsidRPr="008E19C7" w14:paraId="2B95F030" w14:textId="77777777" w:rsidTr="00C942EA">
        <w:trPr>
          <w:trHeight w:val="980"/>
        </w:trPr>
        <w:tc>
          <w:tcPr>
            <w:tcW w:w="417" w:type="dxa"/>
            <w:noWrap/>
            <w:vAlign w:val="center"/>
          </w:tcPr>
          <w:p w14:paraId="4A06D1D5" w14:textId="77777777" w:rsidR="00A47004" w:rsidRPr="00D44AA3" w:rsidRDefault="00291CB1" w:rsidP="00A47004">
            <w:pPr>
              <w:rPr>
                <w:rFonts w:ascii="Arial" w:hAnsi="Arial" w:cs="Arial"/>
                <w:sz w:val="18"/>
                <w:szCs w:val="18"/>
              </w:rPr>
            </w:pPr>
            <w:r>
              <w:rPr>
                <w:rFonts w:ascii="Arial" w:hAnsi="Arial" w:cs="Arial"/>
                <w:sz w:val="18"/>
                <w:szCs w:val="18"/>
              </w:rPr>
              <w:lastRenderedPageBreak/>
              <w:t>7</w:t>
            </w:r>
          </w:p>
        </w:tc>
        <w:tc>
          <w:tcPr>
            <w:tcW w:w="5714" w:type="dxa"/>
            <w:noWrap/>
          </w:tcPr>
          <w:p w14:paraId="02ACBAFD" w14:textId="77777777" w:rsidR="00A47004" w:rsidRDefault="00A47004" w:rsidP="00A47004">
            <w:pPr>
              <w:rPr>
                <w:rFonts w:ascii="Arial" w:hAnsi="Arial" w:cs="Arial"/>
                <w:sz w:val="18"/>
                <w:szCs w:val="18"/>
              </w:rPr>
            </w:pPr>
            <w:r w:rsidRPr="00D44AA3">
              <w:rPr>
                <w:rFonts w:ascii="Arial" w:hAnsi="Arial" w:cs="Arial"/>
                <w:sz w:val="18"/>
                <w:szCs w:val="18"/>
              </w:rPr>
              <w:t>What action is taken if pH is &gt;2?</w:t>
            </w:r>
            <w:r w:rsidR="004A1B2E" w:rsidRPr="00D44AA3">
              <w:rPr>
                <w:rFonts w:ascii="Arial" w:hAnsi="Arial" w:cs="Arial"/>
                <w:sz w:val="18"/>
                <w:szCs w:val="18"/>
              </w:rPr>
              <w:t xml:space="preserve"> [15A NCAC 2H .0805 (a) (7) (</w:t>
            </w:r>
            <w:r w:rsidR="004A1B2E">
              <w:rPr>
                <w:rFonts w:ascii="Arial" w:hAnsi="Arial" w:cs="Arial"/>
                <w:sz w:val="18"/>
                <w:szCs w:val="18"/>
              </w:rPr>
              <w:t>M</w:t>
            </w:r>
            <w:r w:rsidR="004A1B2E" w:rsidRPr="00D44AA3">
              <w:rPr>
                <w:rFonts w:ascii="Arial" w:hAnsi="Arial" w:cs="Arial"/>
                <w:sz w:val="18"/>
                <w:szCs w:val="18"/>
              </w:rPr>
              <w:t>)]</w:t>
            </w:r>
          </w:p>
          <w:p w14:paraId="378E30E3" w14:textId="77777777" w:rsidR="00B66E89" w:rsidRDefault="00B66E89" w:rsidP="00A47004">
            <w:pPr>
              <w:rPr>
                <w:rFonts w:ascii="Arial" w:hAnsi="Arial" w:cs="Arial"/>
                <w:sz w:val="18"/>
                <w:szCs w:val="18"/>
              </w:rPr>
            </w:pPr>
          </w:p>
          <w:p w14:paraId="64F6380D" w14:textId="77777777" w:rsidR="00B66E89" w:rsidRPr="00D44AA3" w:rsidRDefault="00B66E89" w:rsidP="00A47004">
            <w:pPr>
              <w:rPr>
                <w:rFonts w:ascii="Arial" w:hAnsi="Arial"/>
                <w:spacing w:val="-2"/>
                <w:sz w:val="18"/>
                <w:szCs w:val="18"/>
              </w:rPr>
            </w:pPr>
            <w:r>
              <w:rPr>
                <w:rFonts w:ascii="Arial" w:hAnsi="Arial" w:cs="Arial"/>
                <w:b/>
                <w:bCs/>
                <w:sz w:val="18"/>
                <w:szCs w:val="18"/>
              </w:rPr>
              <w:t>ANSWER:</w:t>
            </w:r>
          </w:p>
        </w:tc>
        <w:tc>
          <w:tcPr>
            <w:tcW w:w="450" w:type="dxa"/>
            <w:shd w:val="clear" w:color="auto" w:fill="D9D9D9"/>
            <w:noWrap/>
            <w:vAlign w:val="center"/>
          </w:tcPr>
          <w:p w14:paraId="54D1356B" w14:textId="77777777" w:rsidR="00A47004" w:rsidRPr="00D44AA3" w:rsidRDefault="00A47004" w:rsidP="00A47004">
            <w:pPr>
              <w:rPr>
                <w:rFonts w:ascii="Arial" w:hAnsi="Arial" w:cs="Arial"/>
                <w:sz w:val="18"/>
                <w:szCs w:val="18"/>
              </w:rPr>
            </w:pPr>
          </w:p>
        </w:tc>
        <w:tc>
          <w:tcPr>
            <w:tcW w:w="450" w:type="dxa"/>
            <w:noWrap/>
            <w:vAlign w:val="center"/>
          </w:tcPr>
          <w:p w14:paraId="78FB3CE2" w14:textId="77777777" w:rsidR="00A47004" w:rsidRPr="00D44AA3" w:rsidRDefault="00A47004" w:rsidP="00A47004">
            <w:pPr>
              <w:rPr>
                <w:rFonts w:ascii="Arial" w:hAnsi="Arial" w:cs="Arial"/>
                <w:sz w:val="18"/>
                <w:szCs w:val="18"/>
              </w:rPr>
            </w:pPr>
          </w:p>
        </w:tc>
        <w:tc>
          <w:tcPr>
            <w:tcW w:w="3870" w:type="dxa"/>
            <w:vAlign w:val="center"/>
          </w:tcPr>
          <w:p w14:paraId="595BA356" w14:textId="77777777" w:rsidR="00A47004" w:rsidRPr="00D44AA3" w:rsidRDefault="004A1B2E" w:rsidP="00A47004">
            <w:pPr>
              <w:rPr>
                <w:rFonts w:ascii="Arial" w:hAnsi="Arial" w:cs="Arial"/>
                <w:sz w:val="18"/>
                <w:szCs w:val="18"/>
              </w:rPr>
            </w:pPr>
            <w:r w:rsidRPr="004A1B2E">
              <w:rPr>
                <w:rFonts w:ascii="Arial" w:hAnsi="Arial" w:cs="Arial"/>
                <w:sz w:val="18"/>
                <w:szCs w:val="18"/>
              </w:rPr>
              <w:t>Sample preservation shall be verified and documented. If a laboratory receives a sample subject to G.S. 143-215.1 and 143-215.63 that does not meet sample collection, holding time, or preservation requirements, the laboratory shall document the incident, notify the sample collector or client, and secure another sample that meets the regulatory requirements, if possible. If another viable sample cannot be secured, the original sample may be analyzed but the results reported shall be qualified with the nature of the sample collection, holding time, or preservation infractions and the laboratory shall notify the State Laboratory of the infractions. The notification shall include a statement indicating corrective action taken to prevent future infractions.</w:t>
            </w:r>
          </w:p>
        </w:tc>
      </w:tr>
      <w:tr w:rsidR="00A47004" w:rsidRPr="008E19C7" w14:paraId="5BE08E20" w14:textId="77777777" w:rsidTr="00025C0C">
        <w:trPr>
          <w:trHeight w:val="620"/>
        </w:trPr>
        <w:tc>
          <w:tcPr>
            <w:tcW w:w="417" w:type="dxa"/>
            <w:noWrap/>
            <w:vAlign w:val="center"/>
          </w:tcPr>
          <w:p w14:paraId="322C2207" w14:textId="77777777" w:rsidR="00A47004" w:rsidRPr="00D44AA3" w:rsidRDefault="00291CB1" w:rsidP="00A47004">
            <w:pPr>
              <w:rPr>
                <w:rFonts w:ascii="Arial" w:hAnsi="Arial" w:cs="Arial"/>
                <w:sz w:val="18"/>
                <w:szCs w:val="18"/>
              </w:rPr>
            </w:pPr>
            <w:r>
              <w:rPr>
                <w:rFonts w:ascii="Arial" w:hAnsi="Arial" w:cs="Arial"/>
                <w:sz w:val="18"/>
                <w:szCs w:val="18"/>
              </w:rPr>
              <w:t>8</w:t>
            </w:r>
          </w:p>
        </w:tc>
        <w:tc>
          <w:tcPr>
            <w:tcW w:w="5714" w:type="dxa"/>
            <w:noWrap/>
            <w:vAlign w:val="center"/>
          </w:tcPr>
          <w:p w14:paraId="6222300C" w14:textId="77777777" w:rsidR="00A47004" w:rsidRPr="00D44AA3" w:rsidRDefault="00A47004" w:rsidP="00A47004">
            <w:pPr>
              <w:rPr>
                <w:rFonts w:ascii="Arial" w:hAnsi="Arial" w:cs="Arial"/>
                <w:sz w:val="18"/>
                <w:szCs w:val="18"/>
              </w:rPr>
            </w:pPr>
            <w:r w:rsidRPr="00D44AA3">
              <w:rPr>
                <w:rFonts w:ascii="Arial" w:hAnsi="Arial" w:cs="Arial"/>
                <w:sz w:val="18"/>
                <w:szCs w:val="18"/>
              </w:rPr>
              <w:t xml:space="preserve">Are samples refrigerated above freezing and ≤ 6°C during storage? </w:t>
            </w:r>
          </w:p>
          <w:p w14:paraId="549A1D77" w14:textId="77777777" w:rsidR="00A47004" w:rsidRPr="00D44AA3" w:rsidRDefault="00A47004" w:rsidP="00A47004">
            <w:pPr>
              <w:rPr>
                <w:rFonts w:ascii="Arial" w:hAnsi="Arial" w:cs="Arial"/>
                <w:sz w:val="18"/>
                <w:szCs w:val="18"/>
              </w:rPr>
            </w:pPr>
            <w:r w:rsidRPr="00D44AA3">
              <w:rPr>
                <w:rFonts w:ascii="Arial" w:hAnsi="Arial"/>
                <w:spacing w:val="-2"/>
                <w:sz w:val="18"/>
                <w:szCs w:val="18"/>
              </w:rPr>
              <w:t>[</w:t>
            </w:r>
            <w:r w:rsidRPr="00D44AA3">
              <w:rPr>
                <w:rFonts w:ascii="Arial" w:hAnsi="Arial" w:cs="Arial"/>
                <w:sz w:val="18"/>
                <w:szCs w:val="18"/>
              </w:rPr>
              <w:t>40 CFR 136.3 Table II and footnote 18</w:t>
            </w:r>
            <w:r w:rsidRPr="00D44AA3">
              <w:rPr>
                <w:rFonts w:ascii="Arial" w:hAnsi="Arial"/>
                <w:spacing w:val="-2"/>
                <w:sz w:val="18"/>
                <w:szCs w:val="18"/>
              </w:rPr>
              <w:t>]</w:t>
            </w:r>
          </w:p>
        </w:tc>
        <w:tc>
          <w:tcPr>
            <w:tcW w:w="450" w:type="dxa"/>
            <w:noWrap/>
            <w:vAlign w:val="center"/>
          </w:tcPr>
          <w:p w14:paraId="376947A8" w14:textId="77777777" w:rsidR="00A47004" w:rsidRPr="00D44AA3" w:rsidRDefault="00A47004" w:rsidP="00A47004">
            <w:pPr>
              <w:rPr>
                <w:rFonts w:ascii="Arial" w:hAnsi="Arial" w:cs="Arial"/>
                <w:sz w:val="18"/>
                <w:szCs w:val="18"/>
              </w:rPr>
            </w:pPr>
          </w:p>
        </w:tc>
        <w:tc>
          <w:tcPr>
            <w:tcW w:w="450" w:type="dxa"/>
            <w:noWrap/>
            <w:vAlign w:val="center"/>
          </w:tcPr>
          <w:p w14:paraId="5CEEC14F" w14:textId="77777777" w:rsidR="00A47004" w:rsidRPr="00D44AA3" w:rsidRDefault="00A47004" w:rsidP="00A47004">
            <w:pPr>
              <w:rPr>
                <w:rFonts w:ascii="Arial" w:hAnsi="Arial" w:cs="Arial"/>
                <w:sz w:val="18"/>
                <w:szCs w:val="18"/>
              </w:rPr>
            </w:pPr>
          </w:p>
        </w:tc>
        <w:tc>
          <w:tcPr>
            <w:tcW w:w="3870" w:type="dxa"/>
            <w:vAlign w:val="center"/>
          </w:tcPr>
          <w:p w14:paraId="4E7AE644" w14:textId="77777777" w:rsidR="00A47004" w:rsidRPr="00D44AA3" w:rsidRDefault="00A47004" w:rsidP="00A47004">
            <w:pPr>
              <w:rPr>
                <w:rFonts w:ascii="Arial" w:hAnsi="Arial" w:cs="Arial"/>
                <w:sz w:val="18"/>
                <w:szCs w:val="18"/>
              </w:rPr>
            </w:pPr>
          </w:p>
        </w:tc>
      </w:tr>
      <w:tr w:rsidR="00A47004" w:rsidRPr="00D44AA3" w14:paraId="7CB901B2" w14:textId="77777777" w:rsidTr="00156CE6">
        <w:trPr>
          <w:trHeight w:val="512"/>
        </w:trPr>
        <w:tc>
          <w:tcPr>
            <w:tcW w:w="417" w:type="dxa"/>
            <w:noWrap/>
            <w:vAlign w:val="center"/>
          </w:tcPr>
          <w:p w14:paraId="50B95025" w14:textId="77777777" w:rsidR="00A47004" w:rsidRPr="00D44AA3" w:rsidRDefault="00291CB1" w:rsidP="00A47004">
            <w:pPr>
              <w:rPr>
                <w:rFonts w:ascii="Arial" w:hAnsi="Arial" w:cs="Arial"/>
                <w:sz w:val="18"/>
                <w:szCs w:val="18"/>
              </w:rPr>
            </w:pPr>
            <w:r>
              <w:rPr>
                <w:rFonts w:ascii="Arial" w:hAnsi="Arial" w:cs="Arial"/>
                <w:sz w:val="18"/>
                <w:szCs w:val="18"/>
              </w:rPr>
              <w:t>9</w:t>
            </w:r>
          </w:p>
        </w:tc>
        <w:tc>
          <w:tcPr>
            <w:tcW w:w="5714" w:type="dxa"/>
            <w:noWrap/>
            <w:vAlign w:val="center"/>
          </w:tcPr>
          <w:p w14:paraId="70447235" w14:textId="77777777" w:rsidR="00A47004" w:rsidRPr="00D44AA3" w:rsidRDefault="00A47004" w:rsidP="00A47004">
            <w:pPr>
              <w:rPr>
                <w:rFonts w:ascii="Arial" w:hAnsi="Arial"/>
                <w:spacing w:val="-2"/>
                <w:sz w:val="18"/>
                <w:szCs w:val="18"/>
              </w:rPr>
            </w:pPr>
            <w:r w:rsidRPr="00D44AA3">
              <w:rPr>
                <w:rFonts w:ascii="Arial" w:hAnsi="Arial"/>
                <w:spacing w:val="-2"/>
                <w:sz w:val="18"/>
                <w:szCs w:val="18"/>
              </w:rPr>
              <w:t xml:space="preserve">Are samples analyzed within </w:t>
            </w:r>
            <w:r>
              <w:rPr>
                <w:rFonts w:ascii="Arial" w:hAnsi="Arial"/>
                <w:spacing w:val="-2"/>
                <w:sz w:val="18"/>
                <w:szCs w:val="18"/>
              </w:rPr>
              <w:t>28 days</w:t>
            </w:r>
            <w:r w:rsidRPr="00D44AA3">
              <w:rPr>
                <w:rFonts w:ascii="Arial" w:hAnsi="Arial"/>
                <w:spacing w:val="-2"/>
                <w:sz w:val="18"/>
                <w:szCs w:val="18"/>
              </w:rPr>
              <w:t xml:space="preserve"> of collection?</w:t>
            </w:r>
          </w:p>
          <w:p w14:paraId="0CDE4222" w14:textId="77777777" w:rsidR="00A47004" w:rsidRPr="00D44AA3" w:rsidRDefault="00A47004" w:rsidP="00A47004">
            <w:pPr>
              <w:rPr>
                <w:rFonts w:ascii="Arial" w:hAnsi="Arial" w:cs="Arial"/>
                <w:sz w:val="18"/>
                <w:szCs w:val="18"/>
              </w:rPr>
            </w:pPr>
            <w:r w:rsidRPr="00D44AA3">
              <w:rPr>
                <w:rFonts w:ascii="Arial" w:hAnsi="Arial" w:cs="Arial"/>
                <w:sz w:val="18"/>
                <w:szCs w:val="18"/>
              </w:rPr>
              <w:t>[40 CFR 136.3 Table II]</w:t>
            </w:r>
          </w:p>
        </w:tc>
        <w:tc>
          <w:tcPr>
            <w:tcW w:w="450" w:type="dxa"/>
            <w:tcBorders>
              <w:bottom w:val="single" w:sz="4" w:space="0" w:color="auto"/>
            </w:tcBorders>
            <w:noWrap/>
            <w:vAlign w:val="center"/>
          </w:tcPr>
          <w:p w14:paraId="459BD4F6" w14:textId="77777777" w:rsidR="00A47004" w:rsidRPr="00D44AA3" w:rsidRDefault="00A47004" w:rsidP="00A47004">
            <w:pPr>
              <w:rPr>
                <w:rFonts w:ascii="Arial" w:hAnsi="Arial" w:cs="Arial"/>
                <w:sz w:val="18"/>
                <w:szCs w:val="18"/>
              </w:rPr>
            </w:pPr>
          </w:p>
        </w:tc>
        <w:tc>
          <w:tcPr>
            <w:tcW w:w="450" w:type="dxa"/>
            <w:noWrap/>
            <w:vAlign w:val="center"/>
          </w:tcPr>
          <w:p w14:paraId="0645CD91" w14:textId="77777777" w:rsidR="00A47004" w:rsidRPr="00D44AA3" w:rsidRDefault="00A47004" w:rsidP="00A47004">
            <w:pPr>
              <w:rPr>
                <w:rFonts w:ascii="Arial" w:hAnsi="Arial" w:cs="Arial"/>
                <w:sz w:val="18"/>
                <w:szCs w:val="18"/>
              </w:rPr>
            </w:pPr>
          </w:p>
        </w:tc>
        <w:tc>
          <w:tcPr>
            <w:tcW w:w="3870" w:type="dxa"/>
            <w:vAlign w:val="center"/>
          </w:tcPr>
          <w:p w14:paraId="3EEBF23E" w14:textId="77777777" w:rsidR="00A47004" w:rsidRPr="00D44AA3" w:rsidRDefault="00A47004" w:rsidP="00A47004">
            <w:pPr>
              <w:rPr>
                <w:rFonts w:ascii="Arial" w:hAnsi="Arial" w:cs="Arial"/>
                <w:sz w:val="18"/>
                <w:szCs w:val="18"/>
              </w:rPr>
            </w:pPr>
          </w:p>
        </w:tc>
      </w:tr>
      <w:tr w:rsidR="00A47004" w:rsidRPr="008E19C7" w14:paraId="0DCFFC99" w14:textId="77777777" w:rsidTr="00AE0F1A">
        <w:trPr>
          <w:trHeight w:val="512"/>
        </w:trPr>
        <w:tc>
          <w:tcPr>
            <w:tcW w:w="417" w:type="dxa"/>
            <w:tcBorders>
              <w:bottom w:val="single" w:sz="4" w:space="0" w:color="auto"/>
            </w:tcBorders>
            <w:shd w:val="clear" w:color="auto" w:fill="D9D9D9"/>
            <w:noWrap/>
            <w:vAlign w:val="center"/>
          </w:tcPr>
          <w:p w14:paraId="60830D50" w14:textId="77777777" w:rsidR="00A47004" w:rsidRPr="00D44AA3" w:rsidRDefault="00A47004" w:rsidP="00A47004">
            <w:pPr>
              <w:rPr>
                <w:rFonts w:ascii="Arial" w:hAnsi="Arial" w:cs="Arial"/>
                <w:sz w:val="18"/>
                <w:szCs w:val="18"/>
              </w:rPr>
            </w:pPr>
          </w:p>
        </w:tc>
        <w:tc>
          <w:tcPr>
            <w:tcW w:w="5714" w:type="dxa"/>
            <w:tcBorders>
              <w:bottom w:val="single" w:sz="4" w:space="0" w:color="auto"/>
            </w:tcBorders>
            <w:shd w:val="clear" w:color="auto" w:fill="D9D9D9"/>
            <w:noWrap/>
            <w:vAlign w:val="center"/>
          </w:tcPr>
          <w:p w14:paraId="1EA29573" w14:textId="77777777" w:rsidR="00A47004" w:rsidRPr="00D44AA3" w:rsidRDefault="00A47004" w:rsidP="00A47004">
            <w:pPr>
              <w:jc w:val="center"/>
              <w:rPr>
                <w:rFonts w:ascii="Arial" w:hAnsi="Arial" w:cs="Arial"/>
                <w:b/>
                <w:sz w:val="18"/>
                <w:szCs w:val="18"/>
              </w:rPr>
            </w:pPr>
            <w:r w:rsidRPr="00D44AA3">
              <w:rPr>
                <w:rFonts w:ascii="Arial" w:hAnsi="Arial" w:cs="Arial"/>
                <w:b/>
                <w:sz w:val="18"/>
                <w:szCs w:val="18"/>
              </w:rPr>
              <w:t>PROCEDURE –</w:t>
            </w:r>
            <w:r>
              <w:rPr>
                <w:rFonts w:ascii="Arial" w:hAnsi="Arial" w:cs="Arial"/>
                <w:b/>
                <w:sz w:val="18"/>
                <w:szCs w:val="18"/>
              </w:rPr>
              <w:t xml:space="preserve"> </w:t>
            </w:r>
            <w:r w:rsidRPr="00D44AA3">
              <w:rPr>
                <w:rFonts w:ascii="Arial" w:hAnsi="Arial" w:cs="Arial"/>
                <w:b/>
                <w:sz w:val="18"/>
                <w:szCs w:val="18"/>
              </w:rPr>
              <w:t>Calibration</w:t>
            </w:r>
          </w:p>
        </w:tc>
        <w:tc>
          <w:tcPr>
            <w:tcW w:w="450" w:type="dxa"/>
            <w:tcBorders>
              <w:bottom w:val="single" w:sz="4" w:space="0" w:color="auto"/>
            </w:tcBorders>
            <w:shd w:val="clear" w:color="auto" w:fill="D9D9D9"/>
            <w:noWrap/>
            <w:vAlign w:val="center"/>
          </w:tcPr>
          <w:p w14:paraId="5E4C1905" w14:textId="77777777" w:rsidR="00A47004" w:rsidRPr="00560E41" w:rsidRDefault="00A47004" w:rsidP="00A47004">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2868B028" w14:textId="77777777" w:rsidR="00A47004" w:rsidRPr="00560E41" w:rsidRDefault="00A47004" w:rsidP="00A47004">
            <w:pPr>
              <w:jc w:val="center"/>
              <w:rPr>
                <w:rFonts w:ascii="Arial" w:hAnsi="Arial" w:cs="Arial"/>
                <w:b/>
                <w:sz w:val="18"/>
                <w:szCs w:val="18"/>
              </w:rPr>
            </w:pPr>
            <w:r>
              <w:rPr>
                <w:rFonts w:ascii="Arial" w:hAnsi="Arial" w:cs="Arial"/>
                <w:b/>
                <w:sz w:val="18"/>
                <w:szCs w:val="18"/>
              </w:rPr>
              <w:t>SOP</w:t>
            </w:r>
          </w:p>
        </w:tc>
        <w:tc>
          <w:tcPr>
            <w:tcW w:w="3870" w:type="dxa"/>
            <w:tcBorders>
              <w:bottom w:val="single" w:sz="4" w:space="0" w:color="auto"/>
            </w:tcBorders>
            <w:shd w:val="clear" w:color="auto" w:fill="D9D9D9"/>
            <w:vAlign w:val="center"/>
          </w:tcPr>
          <w:p w14:paraId="533AB21E" w14:textId="77777777" w:rsidR="00A47004" w:rsidRPr="00D44AA3" w:rsidRDefault="00A47004" w:rsidP="00A47004">
            <w:pPr>
              <w:jc w:val="center"/>
              <w:rPr>
                <w:rFonts w:ascii="Arial" w:hAnsi="Arial" w:cs="Arial"/>
                <w:b/>
                <w:sz w:val="18"/>
                <w:szCs w:val="18"/>
              </w:rPr>
            </w:pPr>
            <w:r w:rsidRPr="00D44AA3">
              <w:rPr>
                <w:rFonts w:ascii="Arial" w:hAnsi="Arial" w:cs="Arial"/>
                <w:b/>
                <w:sz w:val="18"/>
                <w:szCs w:val="18"/>
              </w:rPr>
              <w:t>EXPLANATION</w:t>
            </w:r>
          </w:p>
        </w:tc>
      </w:tr>
      <w:tr w:rsidR="00A47004" w:rsidRPr="008E19C7" w14:paraId="71859CC5" w14:textId="77777777" w:rsidTr="00C942EA">
        <w:trPr>
          <w:trHeight w:val="512"/>
        </w:trPr>
        <w:tc>
          <w:tcPr>
            <w:tcW w:w="417" w:type="dxa"/>
            <w:noWrap/>
            <w:vAlign w:val="center"/>
          </w:tcPr>
          <w:p w14:paraId="7F1A28EF" w14:textId="77777777" w:rsidR="00A47004" w:rsidRPr="00D44AA3" w:rsidRDefault="00291CB1" w:rsidP="00A47004">
            <w:pPr>
              <w:rPr>
                <w:rFonts w:ascii="Arial" w:hAnsi="Arial" w:cs="Arial"/>
                <w:sz w:val="18"/>
                <w:szCs w:val="18"/>
              </w:rPr>
            </w:pPr>
            <w:r>
              <w:rPr>
                <w:rFonts w:ascii="Arial" w:hAnsi="Arial" w:cs="Arial"/>
                <w:sz w:val="18"/>
                <w:szCs w:val="18"/>
              </w:rPr>
              <w:t>10</w:t>
            </w:r>
          </w:p>
        </w:tc>
        <w:tc>
          <w:tcPr>
            <w:tcW w:w="5714" w:type="dxa"/>
            <w:noWrap/>
          </w:tcPr>
          <w:p w14:paraId="29A1513C" w14:textId="77777777" w:rsidR="00A47004" w:rsidRDefault="00A47004" w:rsidP="00A47004">
            <w:pPr>
              <w:rPr>
                <w:rFonts w:ascii="Arial" w:hAnsi="Arial" w:cs="Arial"/>
                <w:sz w:val="18"/>
                <w:szCs w:val="18"/>
              </w:rPr>
            </w:pPr>
            <w:r w:rsidRPr="00D44AA3">
              <w:rPr>
                <w:rFonts w:ascii="Arial" w:hAnsi="Arial" w:cs="Arial"/>
                <w:sz w:val="18"/>
                <w:szCs w:val="18"/>
              </w:rPr>
              <w:t>What is your laboratory’s lower reporting limit? [15A NCAC 2H .0805 (a) (7) (</w:t>
            </w:r>
            <w:r>
              <w:rPr>
                <w:rFonts w:ascii="Arial" w:hAnsi="Arial" w:cs="Arial"/>
                <w:sz w:val="18"/>
                <w:szCs w:val="18"/>
              </w:rPr>
              <w:t>H</w:t>
            </w:r>
            <w:r w:rsidRPr="00D44AA3">
              <w:rPr>
                <w:rFonts w:ascii="Arial" w:hAnsi="Arial" w:cs="Arial"/>
                <w:sz w:val="18"/>
                <w:szCs w:val="18"/>
              </w:rPr>
              <w:t>)]</w:t>
            </w:r>
          </w:p>
          <w:p w14:paraId="2CB640BE" w14:textId="77777777" w:rsidR="00B66E89" w:rsidRDefault="00B66E89" w:rsidP="00A47004">
            <w:pPr>
              <w:rPr>
                <w:rFonts w:ascii="Arial" w:hAnsi="Arial" w:cs="Arial"/>
                <w:sz w:val="18"/>
                <w:szCs w:val="18"/>
              </w:rPr>
            </w:pPr>
          </w:p>
          <w:p w14:paraId="66DE799C" w14:textId="77777777" w:rsidR="00B66E89" w:rsidRPr="00D44AA3" w:rsidRDefault="00B66E89" w:rsidP="00A47004">
            <w:pPr>
              <w:rPr>
                <w:rFonts w:ascii="Arial" w:hAnsi="Arial" w:cs="Arial"/>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7FEC4589" w14:textId="77777777" w:rsidR="00A47004" w:rsidRPr="00D44AA3" w:rsidRDefault="00A47004" w:rsidP="00A47004">
            <w:pPr>
              <w:rPr>
                <w:rFonts w:ascii="Arial" w:hAnsi="Arial" w:cs="Arial"/>
                <w:sz w:val="18"/>
                <w:szCs w:val="18"/>
              </w:rPr>
            </w:pPr>
          </w:p>
        </w:tc>
        <w:tc>
          <w:tcPr>
            <w:tcW w:w="450" w:type="dxa"/>
            <w:tcBorders>
              <w:bottom w:val="single" w:sz="4" w:space="0" w:color="auto"/>
            </w:tcBorders>
            <w:noWrap/>
            <w:vAlign w:val="center"/>
          </w:tcPr>
          <w:p w14:paraId="2634A03E" w14:textId="77777777" w:rsidR="00A47004" w:rsidRPr="00D44AA3" w:rsidRDefault="00A47004" w:rsidP="00A47004">
            <w:pPr>
              <w:rPr>
                <w:rFonts w:ascii="Arial" w:hAnsi="Arial" w:cs="Arial"/>
                <w:sz w:val="18"/>
                <w:szCs w:val="18"/>
              </w:rPr>
            </w:pPr>
          </w:p>
        </w:tc>
        <w:tc>
          <w:tcPr>
            <w:tcW w:w="3870" w:type="dxa"/>
            <w:vAlign w:val="center"/>
          </w:tcPr>
          <w:p w14:paraId="4BF42D95" w14:textId="77777777" w:rsidR="00A47004" w:rsidRPr="00D44AA3" w:rsidRDefault="00091021" w:rsidP="00EB6762">
            <w:pPr>
              <w:rPr>
                <w:rFonts w:ascii="Arial" w:hAnsi="Arial" w:cs="Arial"/>
                <w:sz w:val="18"/>
                <w:szCs w:val="18"/>
              </w:rPr>
            </w:pPr>
            <w:r w:rsidRPr="00091021">
              <w:rPr>
                <w:rFonts w:ascii="Arial" w:hAnsi="Arial" w:cs="Arial"/>
                <w:sz w:val="18"/>
                <w:szCs w:val="18"/>
              </w:rPr>
              <w:t>For analytical procedures requiring analysis of a series of standards, the concentrations of these standards shall bracket the range of the sample concentrations measured. One of the standards shall have a concentration equal to or less than the laboratory's lowest reporting concentration for the parameter involved.</w:t>
            </w:r>
          </w:p>
        </w:tc>
      </w:tr>
      <w:tr w:rsidR="00A47004" w:rsidRPr="008E19C7" w14:paraId="52E5495A" w14:textId="77777777" w:rsidTr="002D78B4">
        <w:trPr>
          <w:trHeight w:val="512"/>
        </w:trPr>
        <w:tc>
          <w:tcPr>
            <w:tcW w:w="417" w:type="dxa"/>
            <w:noWrap/>
            <w:vAlign w:val="center"/>
          </w:tcPr>
          <w:p w14:paraId="2DDC2422" w14:textId="77777777" w:rsidR="00A47004" w:rsidRPr="00D44AA3" w:rsidRDefault="00A47004" w:rsidP="00A47004">
            <w:pPr>
              <w:rPr>
                <w:rFonts w:ascii="Arial" w:hAnsi="Arial" w:cs="Arial"/>
                <w:sz w:val="18"/>
                <w:szCs w:val="18"/>
              </w:rPr>
            </w:pPr>
            <w:r>
              <w:rPr>
                <w:rFonts w:ascii="Arial" w:hAnsi="Arial" w:cs="Arial"/>
                <w:sz w:val="18"/>
                <w:szCs w:val="18"/>
              </w:rPr>
              <w:t>1</w:t>
            </w:r>
            <w:r w:rsidR="00291CB1">
              <w:rPr>
                <w:rFonts w:ascii="Arial" w:hAnsi="Arial" w:cs="Arial"/>
                <w:sz w:val="18"/>
                <w:szCs w:val="18"/>
              </w:rPr>
              <w:t>1</w:t>
            </w:r>
          </w:p>
        </w:tc>
        <w:tc>
          <w:tcPr>
            <w:tcW w:w="5714" w:type="dxa"/>
            <w:noWrap/>
            <w:vAlign w:val="center"/>
          </w:tcPr>
          <w:p w14:paraId="7162FBD9" w14:textId="77777777" w:rsidR="00A47004" w:rsidRDefault="00A47004" w:rsidP="00A47004">
            <w:pPr>
              <w:rPr>
                <w:rFonts w:ascii="Arial" w:hAnsi="Arial" w:cs="Arial"/>
                <w:sz w:val="18"/>
                <w:szCs w:val="18"/>
              </w:rPr>
            </w:pPr>
            <w:r w:rsidRPr="009935F4">
              <w:rPr>
                <w:rFonts w:ascii="Arial" w:hAnsi="Arial" w:cs="Arial"/>
                <w:sz w:val="18"/>
                <w:szCs w:val="18"/>
              </w:rPr>
              <w:t xml:space="preserve">Is a calibration curve consisting of at least three standards </w:t>
            </w:r>
            <w:r>
              <w:rPr>
                <w:rFonts w:ascii="Arial" w:hAnsi="Arial" w:cs="Arial"/>
                <w:sz w:val="18"/>
                <w:szCs w:val="18"/>
              </w:rPr>
              <w:t xml:space="preserve">and a blank </w:t>
            </w:r>
            <w:r w:rsidRPr="009935F4">
              <w:rPr>
                <w:rFonts w:ascii="Arial" w:hAnsi="Arial" w:cs="Arial"/>
                <w:sz w:val="18"/>
                <w:szCs w:val="18"/>
              </w:rPr>
              <w:t>analyzed</w:t>
            </w:r>
            <w:r>
              <w:rPr>
                <w:rFonts w:ascii="Arial" w:hAnsi="Arial" w:cs="Arial"/>
                <w:sz w:val="18"/>
                <w:szCs w:val="18"/>
              </w:rPr>
              <w:t xml:space="preserve"> daily or a curve consisting of at least five standards analyzed annually?</w:t>
            </w:r>
            <w:r w:rsidRPr="009935F4">
              <w:rPr>
                <w:rFonts w:ascii="Arial" w:hAnsi="Arial" w:cs="Arial"/>
                <w:sz w:val="18"/>
                <w:szCs w:val="18"/>
              </w:rPr>
              <w:t xml:space="preserve"> [15A NCAC 2H .0805 (a) (7) (</w:t>
            </w:r>
            <w:r>
              <w:rPr>
                <w:rFonts w:ascii="Arial" w:hAnsi="Arial" w:cs="Arial"/>
                <w:sz w:val="18"/>
                <w:szCs w:val="18"/>
              </w:rPr>
              <w:t>H</w:t>
            </w:r>
            <w:r w:rsidRPr="009935F4">
              <w:rPr>
                <w:rFonts w:ascii="Arial" w:hAnsi="Arial" w:cs="Arial"/>
                <w:sz w:val="18"/>
                <w:szCs w:val="18"/>
              </w:rPr>
              <w:t>)</w:t>
            </w:r>
            <w:r w:rsidR="002F6B32">
              <w:rPr>
                <w:rFonts w:ascii="Arial" w:hAnsi="Arial" w:cs="Arial"/>
                <w:sz w:val="18"/>
                <w:szCs w:val="18"/>
              </w:rPr>
              <w:t xml:space="preserve"> (v)</w:t>
            </w:r>
            <w:r w:rsidRPr="009935F4">
              <w:rPr>
                <w:rFonts w:ascii="Arial" w:hAnsi="Arial" w:cs="Arial"/>
                <w:sz w:val="18"/>
                <w:szCs w:val="18"/>
              </w:rPr>
              <w:t>] [EPA Method 365.</w:t>
            </w:r>
            <w:r>
              <w:rPr>
                <w:rFonts w:ascii="Arial" w:hAnsi="Arial" w:cs="Arial"/>
                <w:sz w:val="18"/>
                <w:szCs w:val="18"/>
              </w:rPr>
              <w:t>1</w:t>
            </w:r>
            <w:r w:rsidRPr="009935F4">
              <w:rPr>
                <w:rFonts w:ascii="Arial" w:hAnsi="Arial" w:cs="Arial"/>
                <w:sz w:val="18"/>
                <w:szCs w:val="18"/>
              </w:rPr>
              <w:t>,</w:t>
            </w:r>
            <w:r>
              <w:rPr>
                <w:rFonts w:ascii="Arial" w:hAnsi="Arial" w:cs="Arial"/>
                <w:sz w:val="18"/>
                <w:szCs w:val="18"/>
              </w:rPr>
              <w:t xml:space="preserve"> Rev. 2.0 </w:t>
            </w:r>
            <w:r w:rsidRPr="009935F4">
              <w:rPr>
                <w:rFonts w:ascii="Arial" w:hAnsi="Arial" w:cs="Arial"/>
                <w:sz w:val="18"/>
                <w:szCs w:val="18"/>
              </w:rPr>
              <w:t>(19</w:t>
            </w:r>
            <w:r>
              <w:rPr>
                <w:rFonts w:ascii="Arial" w:hAnsi="Arial" w:cs="Arial"/>
                <w:sz w:val="18"/>
                <w:szCs w:val="18"/>
              </w:rPr>
              <w:t>93</w:t>
            </w:r>
            <w:r w:rsidRPr="009935F4">
              <w:rPr>
                <w:rFonts w:ascii="Arial" w:hAnsi="Arial" w:cs="Arial"/>
                <w:sz w:val="18"/>
                <w:szCs w:val="18"/>
              </w:rPr>
              <w:t xml:space="preserve">), Section </w:t>
            </w:r>
            <w:r>
              <w:rPr>
                <w:rFonts w:ascii="Arial" w:hAnsi="Arial" w:cs="Arial"/>
                <w:sz w:val="18"/>
                <w:szCs w:val="18"/>
              </w:rPr>
              <w:t>10</w:t>
            </w:r>
            <w:r w:rsidRPr="009935F4">
              <w:rPr>
                <w:rFonts w:ascii="Arial" w:hAnsi="Arial" w:cs="Arial"/>
                <w:sz w:val="18"/>
                <w:szCs w:val="18"/>
              </w:rPr>
              <w:t>.1]</w:t>
            </w:r>
          </w:p>
          <w:p w14:paraId="7D64A951" w14:textId="77777777" w:rsidR="00A47004" w:rsidRDefault="00A47004" w:rsidP="00A47004">
            <w:pPr>
              <w:rPr>
                <w:rFonts w:ascii="Arial" w:hAnsi="Arial" w:cs="Arial"/>
                <w:sz w:val="18"/>
                <w:szCs w:val="18"/>
              </w:rPr>
            </w:pPr>
          </w:p>
          <w:p w14:paraId="19C08170" w14:textId="77777777" w:rsidR="00A47004" w:rsidRDefault="00A47004" w:rsidP="00A47004">
            <w:pPr>
              <w:rPr>
                <w:rFonts w:ascii="Arial" w:hAnsi="Arial" w:cs="Arial"/>
                <w:b/>
                <w:sz w:val="18"/>
                <w:szCs w:val="18"/>
              </w:rPr>
            </w:pPr>
            <w:r w:rsidRPr="00D92DA5">
              <w:rPr>
                <w:rFonts w:ascii="Arial" w:hAnsi="Arial" w:cs="Arial"/>
                <w:b/>
                <w:sz w:val="18"/>
                <w:szCs w:val="18"/>
              </w:rPr>
              <w:t xml:space="preserve">List the calibration standard concentrations: </w:t>
            </w:r>
          </w:p>
          <w:p w14:paraId="093266A7" w14:textId="77777777" w:rsidR="00A47004" w:rsidRPr="00D92DA5" w:rsidRDefault="00A47004" w:rsidP="00A47004">
            <w:pPr>
              <w:rPr>
                <w:rFonts w:ascii="Arial" w:hAnsi="Arial" w:cs="Arial"/>
                <w:b/>
                <w:sz w:val="18"/>
                <w:szCs w:val="18"/>
              </w:rPr>
            </w:pPr>
          </w:p>
        </w:tc>
        <w:tc>
          <w:tcPr>
            <w:tcW w:w="450" w:type="dxa"/>
            <w:tcBorders>
              <w:bottom w:val="single" w:sz="4" w:space="0" w:color="auto"/>
            </w:tcBorders>
            <w:noWrap/>
            <w:vAlign w:val="center"/>
          </w:tcPr>
          <w:p w14:paraId="6D98DAA6" w14:textId="77777777" w:rsidR="00A47004" w:rsidRPr="00D44AA3" w:rsidRDefault="00A47004" w:rsidP="00A47004">
            <w:pPr>
              <w:rPr>
                <w:rFonts w:ascii="Arial" w:hAnsi="Arial" w:cs="Arial"/>
                <w:sz w:val="18"/>
                <w:szCs w:val="18"/>
              </w:rPr>
            </w:pPr>
          </w:p>
        </w:tc>
        <w:tc>
          <w:tcPr>
            <w:tcW w:w="450" w:type="dxa"/>
            <w:tcBorders>
              <w:bottom w:val="single" w:sz="4" w:space="0" w:color="auto"/>
            </w:tcBorders>
            <w:noWrap/>
            <w:vAlign w:val="center"/>
          </w:tcPr>
          <w:p w14:paraId="1C09052C" w14:textId="77777777" w:rsidR="00A47004" w:rsidRPr="00D44AA3" w:rsidRDefault="00A47004" w:rsidP="00A47004">
            <w:pPr>
              <w:rPr>
                <w:rFonts w:ascii="Arial" w:hAnsi="Arial" w:cs="Arial"/>
                <w:sz w:val="18"/>
                <w:szCs w:val="18"/>
              </w:rPr>
            </w:pPr>
          </w:p>
        </w:tc>
        <w:tc>
          <w:tcPr>
            <w:tcW w:w="3870" w:type="dxa"/>
            <w:vAlign w:val="center"/>
          </w:tcPr>
          <w:p w14:paraId="21182DFF" w14:textId="77777777" w:rsidR="00A47004" w:rsidRDefault="00A47004" w:rsidP="00A47004">
            <w:pPr>
              <w:rPr>
                <w:rFonts w:ascii="Arial" w:hAnsi="Arial" w:cs="Arial"/>
                <w:sz w:val="18"/>
                <w:szCs w:val="18"/>
              </w:rPr>
            </w:pPr>
            <w:r>
              <w:rPr>
                <w:rFonts w:ascii="Arial" w:hAnsi="Arial" w:cs="Arial"/>
                <w:sz w:val="18"/>
                <w:szCs w:val="18"/>
              </w:rPr>
              <w:t xml:space="preserve">Method states: </w:t>
            </w:r>
            <w:r w:rsidRPr="00277B09">
              <w:rPr>
                <w:rFonts w:ascii="Arial" w:hAnsi="Arial" w:cs="Arial"/>
                <w:sz w:val="18"/>
                <w:szCs w:val="18"/>
              </w:rPr>
              <w:t>Prepare a series of at least three standards, covering the desired range, and a</w:t>
            </w:r>
            <w:r>
              <w:rPr>
                <w:rFonts w:ascii="Arial" w:hAnsi="Arial" w:cs="Arial"/>
                <w:sz w:val="18"/>
                <w:szCs w:val="18"/>
              </w:rPr>
              <w:t xml:space="preserve"> blank</w:t>
            </w:r>
          </w:p>
          <w:p w14:paraId="37A94E47" w14:textId="77777777" w:rsidR="00A47004" w:rsidRDefault="00A47004" w:rsidP="00A47004">
            <w:pPr>
              <w:rPr>
                <w:rFonts w:ascii="Arial" w:hAnsi="Arial" w:cs="Arial"/>
                <w:sz w:val="18"/>
                <w:szCs w:val="18"/>
              </w:rPr>
            </w:pPr>
          </w:p>
          <w:p w14:paraId="752CCDEF" w14:textId="77777777" w:rsidR="00A47004" w:rsidRPr="00D44AA3" w:rsidRDefault="00A47004" w:rsidP="00A47004">
            <w:pPr>
              <w:rPr>
                <w:rFonts w:ascii="Arial" w:hAnsi="Arial" w:cs="Arial"/>
                <w:sz w:val="18"/>
                <w:szCs w:val="18"/>
              </w:rPr>
            </w:pPr>
            <w:r>
              <w:rPr>
                <w:rFonts w:ascii="Arial" w:hAnsi="Arial" w:cs="Arial"/>
                <w:sz w:val="18"/>
                <w:szCs w:val="18"/>
              </w:rPr>
              <w:t xml:space="preserve">Rules state: </w:t>
            </w:r>
            <w:r w:rsidRPr="00A47004">
              <w:rPr>
                <w:rFonts w:ascii="Arial" w:hAnsi="Arial" w:cs="Arial"/>
                <w:sz w:val="18"/>
                <w:szCs w:val="18"/>
              </w:rPr>
              <w:t xml:space="preserve">For colorimetric analyses, a series of five or more non-zero standards for a curve prepared every 12 months or three or more non-zero standards for curves established each day, or standards as set forth in the analytical procedure, shall be analyzed to establish a calibration curve.  A manufacturer's </w:t>
            </w:r>
            <w:proofErr w:type="gramStart"/>
            <w:r w:rsidRPr="00A47004">
              <w:rPr>
                <w:rFonts w:ascii="Arial" w:hAnsi="Arial" w:cs="Arial"/>
                <w:sz w:val="18"/>
                <w:szCs w:val="18"/>
              </w:rPr>
              <w:t>factory-set</w:t>
            </w:r>
            <w:proofErr w:type="gramEnd"/>
            <w:r w:rsidRPr="00A47004">
              <w:rPr>
                <w:rFonts w:ascii="Arial" w:hAnsi="Arial" w:cs="Arial"/>
                <w:sz w:val="18"/>
                <w:szCs w:val="18"/>
              </w:rPr>
              <w:t xml:space="preserve"> calibration (internal curve) shall be verified with the same number of standards and frequency as a prepared curve.</w:t>
            </w:r>
          </w:p>
        </w:tc>
      </w:tr>
      <w:tr w:rsidR="00A47004" w14:paraId="5711B75A" w14:textId="77777777" w:rsidTr="00AB3E6A">
        <w:trPr>
          <w:trHeight w:val="512"/>
        </w:trPr>
        <w:tc>
          <w:tcPr>
            <w:tcW w:w="417" w:type="dxa"/>
            <w:tcBorders>
              <w:top w:val="single" w:sz="4" w:space="0" w:color="auto"/>
              <w:left w:val="single" w:sz="4" w:space="0" w:color="auto"/>
              <w:bottom w:val="single" w:sz="4" w:space="0" w:color="auto"/>
              <w:right w:val="single" w:sz="4" w:space="0" w:color="auto"/>
            </w:tcBorders>
            <w:noWrap/>
            <w:vAlign w:val="center"/>
          </w:tcPr>
          <w:p w14:paraId="413BE187" w14:textId="77777777" w:rsidR="00A47004" w:rsidRPr="00A0149B" w:rsidRDefault="00A47004" w:rsidP="00A47004">
            <w:pPr>
              <w:rPr>
                <w:rFonts w:ascii="Arial" w:hAnsi="Arial" w:cs="Arial"/>
                <w:sz w:val="18"/>
                <w:szCs w:val="18"/>
              </w:rPr>
            </w:pPr>
            <w:r>
              <w:rPr>
                <w:rFonts w:ascii="Arial" w:hAnsi="Arial" w:cs="Arial"/>
                <w:sz w:val="18"/>
                <w:szCs w:val="18"/>
              </w:rPr>
              <w:t>1</w:t>
            </w:r>
            <w:r w:rsidR="00291CB1">
              <w:rPr>
                <w:rFonts w:ascii="Arial" w:hAnsi="Arial" w:cs="Arial"/>
                <w:sz w:val="18"/>
                <w:szCs w:val="18"/>
              </w:rPr>
              <w:t>2</w:t>
            </w:r>
          </w:p>
        </w:tc>
        <w:tc>
          <w:tcPr>
            <w:tcW w:w="5714" w:type="dxa"/>
            <w:tcBorders>
              <w:top w:val="single" w:sz="4" w:space="0" w:color="auto"/>
              <w:left w:val="single" w:sz="4" w:space="0" w:color="auto"/>
              <w:bottom w:val="single" w:sz="4" w:space="0" w:color="auto"/>
              <w:right w:val="single" w:sz="4" w:space="0" w:color="auto"/>
            </w:tcBorders>
            <w:noWrap/>
            <w:vAlign w:val="center"/>
          </w:tcPr>
          <w:p w14:paraId="3147DE19" w14:textId="77777777" w:rsidR="00A47004" w:rsidRPr="009935F4" w:rsidRDefault="00A47004" w:rsidP="00A47004">
            <w:pPr>
              <w:rPr>
                <w:rFonts w:ascii="Arial" w:hAnsi="Arial" w:cs="Arial"/>
                <w:sz w:val="18"/>
                <w:szCs w:val="18"/>
              </w:rPr>
            </w:pPr>
            <w:r>
              <w:rPr>
                <w:rFonts w:ascii="Arial" w:hAnsi="Arial" w:cs="Arial"/>
                <w:sz w:val="18"/>
                <w:szCs w:val="18"/>
              </w:rPr>
              <w:t xml:space="preserve">Are calibration standards and calibration blanks </w:t>
            </w:r>
            <w:proofErr w:type="gramStart"/>
            <w:r>
              <w:rPr>
                <w:rFonts w:ascii="Arial" w:hAnsi="Arial" w:cs="Arial"/>
                <w:sz w:val="18"/>
                <w:szCs w:val="18"/>
              </w:rPr>
              <w:t>processed</w:t>
            </w:r>
            <w:proofErr w:type="gramEnd"/>
            <w:r>
              <w:rPr>
                <w:rFonts w:ascii="Arial" w:hAnsi="Arial" w:cs="Arial"/>
                <w:sz w:val="18"/>
                <w:szCs w:val="18"/>
              </w:rPr>
              <w:t xml:space="preserve"> the same as samples?</w:t>
            </w:r>
            <w:r w:rsidRPr="00CA3661">
              <w:rPr>
                <w:rFonts w:ascii="Arial" w:hAnsi="Arial" w:cs="Arial"/>
                <w:sz w:val="18"/>
                <w:szCs w:val="18"/>
              </w:rPr>
              <w:t xml:space="preserve"> [EPA Method 365.1, Rev. 2.0 (1993), Section </w:t>
            </w:r>
            <w:r>
              <w:rPr>
                <w:rFonts w:ascii="Arial" w:hAnsi="Arial" w:cs="Arial"/>
                <w:sz w:val="18"/>
                <w:szCs w:val="18"/>
              </w:rPr>
              <w:t>10.2</w:t>
            </w:r>
            <w:r w:rsidRPr="00CA3661">
              <w:rPr>
                <w:rFonts w:ascii="Arial" w:hAnsi="Arial" w:cs="Arial"/>
                <w:sz w:val="18"/>
                <w:szCs w:val="18"/>
              </w:rPr>
              <w:t>]</w:t>
            </w:r>
          </w:p>
        </w:tc>
        <w:tc>
          <w:tcPr>
            <w:tcW w:w="450" w:type="dxa"/>
            <w:tcBorders>
              <w:top w:val="single" w:sz="4" w:space="0" w:color="auto"/>
              <w:left w:val="single" w:sz="4" w:space="0" w:color="auto"/>
              <w:bottom w:val="single" w:sz="4" w:space="0" w:color="auto"/>
              <w:right w:val="single" w:sz="4" w:space="0" w:color="auto"/>
            </w:tcBorders>
            <w:noWrap/>
            <w:vAlign w:val="center"/>
          </w:tcPr>
          <w:p w14:paraId="2D2027B2" w14:textId="77777777" w:rsidR="00A47004" w:rsidRPr="00D44AA3" w:rsidRDefault="00A47004" w:rsidP="00A47004">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459F9D7F" w14:textId="77777777" w:rsidR="00A47004" w:rsidRPr="00D44AA3" w:rsidRDefault="00A47004" w:rsidP="00A47004">
            <w:pPr>
              <w:rPr>
                <w:rFonts w:ascii="Arial" w:hAnsi="Arial" w:cs="Arial"/>
                <w:sz w:val="18"/>
                <w:szCs w:val="18"/>
              </w:rPr>
            </w:pPr>
          </w:p>
        </w:tc>
        <w:tc>
          <w:tcPr>
            <w:tcW w:w="3870" w:type="dxa"/>
            <w:tcBorders>
              <w:top w:val="single" w:sz="4" w:space="0" w:color="auto"/>
              <w:left w:val="single" w:sz="4" w:space="0" w:color="auto"/>
              <w:bottom w:val="single" w:sz="4" w:space="0" w:color="auto"/>
              <w:right w:val="single" w:sz="4" w:space="0" w:color="auto"/>
            </w:tcBorders>
            <w:vAlign w:val="center"/>
          </w:tcPr>
          <w:p w14:paraId="1769F611" w14:textId="77777777" w:rsidR="00A47004" w:rsidRDefault="00A47004" w:rsidP="00A47004">
            <w:pPr>
              <w:rPr>
                <w:rFonts w:ascii="Arial" w:hAnsi="Arial" w:cs="Arial"/>
                <w:sz w:val="18"/>
                <w:szCs w:val="18"/>
              </w:rPr>
            </w:pPr>
            <w:r w:rsidRPr="00F50E5B">
              <w:rPr>
                <w:rFonts w:ascii="Arial" w:hAnsi="Arial" w:cs="Arial"/>
                <w:sz w:val="18"/>
                <w:szCs w:val="18"/>
              </w:rPr>
              <w:t>Process standards and blanks as described in Section 11.0, Procedure.</w:t>
            </w:r>
          </w:p>
        </w:tc>
      </w:tr>
      <w:tr w:rsidR="00A47004" w14:paraId="61395246" w14:textId="77777777" w:rsidTr="00AB3E6A">
        <w:trPr>
          <w:trHeight w:val="512"/>
        </w:trPr>
        <w:tc>
          <w:tcPr>
            <w:tcW w:w="417" w:type="dxa"/>
            <w:tcBorders>
              <w:top w:val="single" w:sz="4" w:space="0" w:color="auto"/>
              <w:left w:val="single" w:sz="4" w:space="0" w:color="auto"/>
              <w:bottom w:val="single" w:sz="4" w:space="0" w:color="auto"/>
              <w:right w:val="single" w:sz="4" w:space="0" w:color="auto"/>
            </w:tcBorders>
            <w:noWrap/>
            <w:vAlign w:val="center"/>
          </w:tcPr>
          <w:p w14:paraId="5DB3D4FB" w14:textId="77777777" w:rsidR="00A47004" w:rsidRPr="00AB3E6A" w:rsidRDefault="00A47004" w:rsidP="00A47004">
            <w:pPr>
              <w:rPr>
                <w:rFonts w:ascii="Arial" w:hAnsi="Arial" w:cs="Arial"/>
                <w:sz w:val="18"/>
                <w:szCs w:val="18"/>
              </w:rPr>
            </w:pPr>
            <w:r>
              <w:rPr>
                <w:rFonts w:ascii="Arial" w:hAnsi="Arial" w:cs="Arial"/>
                <w:sz w:val="18"/>
                <w:szCs w:val="18"/>
              </w:rPr>
              <w:t>1</w:t>
            </w:r>
            <w:r w:rsidR="00291CB1">
              <w:rPr>
                <w:rFonts w:ascii="Arial" w:hAnsi="Arial" w:cs="Arial"/>
                <w:sz w:val="18"/>
                <w:szCs w:val="18"/>
              </w:rPr>
              <w:t>3</w:t>
            </w:r>
          </w:p>
        </w:tc>
        <w:tc>
          <w:tcPr>
            <w:tcW w:w="5714" w:type="dxa"/>
            <w:tcBorders>
              <w:top w:val="single" w:sz="4" w:space="0" w:color="auto"/>
              <w:left w:val="single" w:sz="4" w:space="0" w:color="auto"/>
              <w:bottom w:val="single" w:sz="4" w:space="0" w:color="auto"/>
              <w:right w:val="single" w:sz="4" w:space="0" w:color="auto"/>
            </w:tcBorders>
            <w:noWrap/>
            <w:vAlign w:val="center"/>
          </w:tcPr>
          <w:p w14:paraId="56FE807E" w14:textId="77777777" w:rsidR="00A47004" w:rsidRDefault="00A47004" w:rsidP="00A47004">
            <w:pPr>
              <w:rPr>
                <w:rFonts w:ascii="Arial" w:hAnsi="Arial" w:cs="Arial"/>
                <w:sz w:val="18"/>
                <w:szCs w:val="18"/>
              </w:rPr>
            </w:pPr>
            <w:r>
              <w:rPr>
                <w:rFonts w:ascii="Arial" w:hAnsi="Arial" w:cs="Arial"/>
                <w:sz w:val="18"/>
                <w:szCs w:val="18"/>
              </w:rPr>
              <w:t>Are standards analyzed in order of decreasing concentration?</w:t>
            </w:r>
            <w:r w:rsidRPr="009935F4">
              <w:rPr>
                <w:rFonts w:ascii="Arial" w:hAnsi="Arial" w:cs="Arial"/>
                <w:sz w:val="18"/>
                <w:szCs w:val="18"/>
              </w:rPr>
              <w:t xml:space="preserve"> [EPA Method 365.</w:t>
            </w:r>
            <w:r>
              <w:rPr>
                <w:rFonts w:ascii="Arial" w:hAnsi="Arial" w:cs="Arial"/>
                <w:sz w:val="18"/>
                <w:szCs w:val="18"/>
              </w:rPr>
              <w:t>1</w:t>
            </w:r>
            <w:r w:rsidRPr="009935F4">
              <w:rPr>
                <w:rFonts w:ascii="Arial" w:hAnsi="Arial" w:cs="Arial"/>
                <w:sz w:val="18"/>
                <w:szCs w:val="18"/>
              </w:rPr>
              <w:t>,</w:t>
            </w:r>
            <w:r>
              <w:rPr>
                <w:rFonts w:ascii="Arial" w:hAnsi="Arial" w:cs="Arial"/>
                <w:sz w:val="18"/>
                <w:szCs w:val="18"/>
              </w:rPr>
              <w:t xml:space="preserve"> Rev. 2.0 </w:t>
            </w:r>
            <w:r w:rsidRPr="009935F4">
              <w:rPr>
                <w:rFonts w:ascii="Arial" w:hAnsi="Arial" w:cs="Arial"/>
                <w:sz w:val="18"/>
                <w:szCs w:val="18"/>
              </w:rPr>
              <w:t>(19</w:t>
            </w:r>
            <w:r>
              <w:rPr>
                <w:rFonts w:ascii="Arial" w:hAnsi="Arial" w:cs="Arial"/>
                <w:sz w:val="18"/>
                <w:szCs w:val="18"/>
              </w:rPr>
              <w:t>93</w:t>
            </w:r>
            <w:r w:rsidRPr="009935F4">
              <w:rPr>
                <w:rFonts w:ascii="Arial" w:hAnsi="Arial" w:cs="Arial"/>
                <w:sz w:val="18"/>
                <w:szCs w:val="18"/>
              </w:rPr>
              <w:t xml:space="preserve">), Section </w:t>
            </w:r>
            <w:r>
              <w:rPr>
                <w:rFonts w:ascii="Arial" w:hAnsi="Arial" w:cs="Arial"/>
                <w:sz w:val="18"/>
                <w:szCs w:val="18"/>
              </w:rPr>
              <w:t>10</w:t>
            </w:r>
            <w:r w:rsidRPr="009935F4">
              <w:rPr>
                <w:rFonts w:ascii="Arial" w:hAnsi="Arial" w:cs="Arial"/>
                <w:sz w:val="18"/>
                <w:szCs w:val="18"/>
              </w:rPr>
              <w:t>.</w:t>
            </w:r>
            <w:r>
              <w:rPr>
                <w:rFonts w:ascii="Arial" w:hAnsi="Arial" w:cs="Arial"/>
                <w:sz w:val="18"/>
                <w:szCs w:val="18"/>
              </w:rPr>
              <w:t>5</w:t>
            </w:r>
            <w:r w:rsidRPr="009935F4">
              <w:rPr>
                <w:rFonts w:ascii="Arial" w:hAnsi="Arial" w:cs="Arial"/>
                <w:sz w:val="18"/>
                <w:szCs w:val="18"/>
              </w:rPr>
              <w:t>]</w:t>
            </w:r>
          </w:p>
        </w:tc>
        <w:tc>
          <w:tcPr>
            <w:tcW w:w="450" w:type="dxa"/>
            <w:tcBorders>
              <w:top w:val="single" w:sz="4" w:space="0" w:color="auto"/>
              <w:left w:val="single" w:sz="4" w:space="0" w:color="auto"/>
              <w:bottom w:val="single" w:sz="4" w:space="0" w:color="auto"/>
              <w:right w:val="single" w:sz="4" w:space="0" w:color="auto"/>
            </w:tcBorders>
            <w:noWrap/>
            <w:vAlign w:val="center"/>
          </w:tcPr>
          <w:p w14:paraId="7C943D68" w14:textId="77777777" w:rsidR="00A47004" w:rsidRPr="00AB3E6A" w:rsidRDefault="00A47004" w:rsidP="00A47004">
            <w:pPr>
              <w:rPr>
                <w:rFonts w:ascii="Arial" w:hAnsi="Arial" w:cs="Arial"/>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5E04C49A" w14:textId="77777777" w:rsidR="00A47004" w:rsidRPr="00AB3E6A" w:rsidRDefault="00A47004" w:rsidP="00A47004">
            <w:pPr>
              <w:rPr>
                <w:rFonts w:ascii="Arial" w:hAnsi="Arial" w:cs="Arial"/>
                <w:sz w:val="18"/>
                <w:szCs w:val="18"/>
              </w:rPr>
            </w:pPr>
          </w:p>
        </w:tc>
        <w:tc>
          <w:tcPr>
            <w:tcW w:w="3870" w:type="dxa"/>
            <w:tcBorders>
              <w:top w:val="single" w:sz="4" w:space="0" w:color="auto"/>
              <w:left w:val="single" w:sz="4" w:space="0" w:color="auto"/>
              <w:bottom w:val="single" w:sz="4" w:space="0" w:color="auto"/>
              <w:right w:val="single" w:sz="4" w:space="0" w:color="auto"/>
            </w:tcBorders>
            <w:vAlign w:val="center"/>
          </w:tcPr>
          <w:p w14:paraId="77F731AB" w14:textId="77777777" w:rsidR="00A47004" w:rsidRDefault="00A47004" w:rsidP="00A47004">
            <w:pPr>
              <w:rPr>
                <w:rFonts w:ascii="Arial" w:hAnsi="Arial" w:cs="Arial"/>
                <w:sz w:val="18"/>
                <w:szCs w:val="18"/>
              </w:rPr>
            </w:pPr>
          </w:p>
        </w:tc>
      </w:tr>
      <w:tr w:rsidR="00A47004" w:rsidRPr="008E19C7" w14:paraId="4A8353CF" w14:textId="77777777" w:rsidTr="00435CC3">
        <w:trPr>
          <w:trHeight w:val="422"/>
        </w:trPr>
        <w:tc>
          <w:tcPr>
            <w:tcW w:w="417" w:type="dxa"/>
            <w:noWrap/>
            <w:vAlign w:val="center"/>
          </w:tcPr>
          <w:p w14:paraId="6F1629A8" w14:textId="77777777" w:rsidR="00A47004" w:rsidRPr="008E19C7" w:rsidRDefault="00A47004" w:rsidP="00A47004">
            <w:pPr>
              <w:rPr>
                <w:rFonts w:ascii="Arial" w:hAnsi="Arial" w:cs="Arial"/>
                <w:sz w:val="18"/>
                <w:szCs w:val="18"/>
                <w:highlight w:val="yellow"/>
              </w:rPr>
            </w:pPr>
            <w:r w:rsidRPr="00CF78D8">
              <w:rPr>
                <w:rFonts w:ascii="Arial" w:hAnsi="Arial" w:cs="Arial"/>
                <w:sz w:val="18"/>
                <w:szCs w:val="18"/>
              </w:rPr>
              <w:t>1</w:t>
            </w:r>
            <w:r w:rsidR="00291CB1">
              <w:rPr>
                <w:rFonts w:ascii="Arial" w:hAnsi="Arial" w:cs="Arial"/>
                <w:sz w:val="18"/>
                <w:szCs w:val="18"/>
              </w:rPr>
              <w:t>4</w:t>
            </w:r>
          </w:p>
        </w:tc>
        <w:tc>
          <w:tcPr>
            <w:tcW w:w="5714" w:type="dxa"/>
            <w:noWrap/>
            <w:vAlign w:val="center"/>
          </w:tcPr>
          <w:p w14:paraId="40491741" w14:textId="77777777" w:rsidR="00A47004" w:rsidRPr="00066A3E" w:rsidRDefault="00A47004" w:rsidP="00A47004">
            <w:pPr>
              <w:rPr>
                <w:rFonts w:ascii="Arial" w:hAnsi="Arial" w:cs="Arial"/>
                <w:sz w:val="18"/>
                <w:szCs w:val="18"/>
              </w:rPr>
            </w:pPr>
            <w:r w:rsidRPr="00066A3E">
              <w:rPr>
                <w:rFonts w:ascii="Arial" w:hAnsi="Arial" w:cs="Arial"/>
                <w:sz w:val="18"/>
                <w:szCs w:val="18"/>
              </w:rPr>
              <w:t>Does each standard curve have a correlation coefficient ≥0.995? [NC WW/GW LC Policy]</w:t>
            </w:r>
          </w:p>
        </w:tc>
        <w:tc>
          <w:tcPr>
            <w:tcW w:w="450" w:type="dxa"/>
            <w:noWrap/>
            <w:vAlign w:val="center"/>
          </w:tcPr>
          <w:p w14:paraId="4F0DF0F4" w14:textId="77777777" w:rsidR="00A47004" w:rsidRPr="008E19C7" w:rsidRDefault="00A47004" w:rsidP="00A47004">
            <w:pPr>
              <w:rPr>
                <w:rFonts w:ascii="Arial" w:hAnsi="Arial" w:cs="Arial"/>
                <w:sz w:val="18"/>
                <w:szCs w:val="18"/>
                <w:highlight w:val="yellow"/>
              </w:rPr>
            </w:pPr>
          </w:p>
        </w:tc>
        <w:tc>
          <w:tcPr>
            <w:tcW w:w="450" w:type="dxa"/>
            <w:noWrap/>
            <w:vAlign w:val="center"/>
          </w:tcPr>
          <w:p w14:paraId="64E1A066" w14:textId="77777777" w:rsidR="00A47004" w:rsidRPr="008E19C7" w:rsidRDefault="00A47004" w:rsidP="00A47004">
            <w:pPr>
              <w:rPr>
                <w:rFonts w:ascii="Arial" w:hAnsi="Arial" w:cs="Arial"/>
                <w:sz w:val="18"/>
                <w:szCs w:val="18"/>
                <w:highlight w:val="yellow"/>
              </w:rPr>
            </w:pPr>
          </w:p>
        </w:tc>
        <w:tc>
          <w:tcPr>
            <w:tcW w:w="3870" w:type="dxa"/>
            <w:vAlign w:val="center"/>
          </w:tcPr>
          <w:p w14:paraId="3ED34824" w14:textId="77777777" w:rsidR="00A47004" w:rsidRPr="008E19C7" w:rsidRDefault="003D2264" w:rsidP="00A47004">
            <w:pPr>
              <w:rPr>
                <w:rFonts w:ascii="Arial" w:hAnsi="Arial" w:cs="Arial"/>
                <w:sz w:val="18"/>
                <w:szCs w:val="18"/>
                <w:highlight w:val="yellow"/>
              </w:rPr>
            </w:pPr>
            <w:r w:rsidRPr="003D2264">
              <w:rPr>
                <w:rFonts w:ascii="Arial" w:hAnsi="Arial" w:cs="Arial"/>
                <w:sz w:val="18"/>
                <w:szCs w:val="18"/>
              </w:rPr>
              <w:t>When linear regression is used, use the minimum correlation coefficient specified in the method. If the minimum correlation coefficient is not specified, then a minimum value of 0.995 (or a coefficient of determination, r</w:t>
            </w:r>
            <w:r w:rsidRPr="00DE014F">
              <w:rPr>
                <w:rFonts w:ascii="Arial" w:hAnsi="Arial" w:cs="Arial"/>
                <w:sz w:val="18"/>
                <w:szCs w:val="18"/>
                <w:vertAlign w:val="superscript"/>
              </w:rPr>
              <w:t>2</w:t>
            </w:r>
            <w:r w:rsidRPr="003D2264">
              <w:rPr>
                <w:rFonts w:ascii="Arial" w:hAnsi="Arial" w:cs="Arial"/>
                <w:sz w:val="18"/>
                <w:szCs w:val="18"/>
              </w:rPr>
              <w:t>, of 0.99) is required.</w:t>
            </w:r>
          </w:p>
        </w:tc>
      </w:tr>
      <w:tr w:rsidR="00A47004" w:rsidRPr="008E19C7" w14:paraId="58B2B4CF" w14:textId="77777777" w:rsidTr="00BF20EC">
        <w:trPr>
          <w:trHeight w:val="512"/>
        </w:trPr>
        <w:tc>
          <w:tcPr>
            <w:tcW w:w="417" w:type="dxa"/>
            <w:tcBorders>
              <w:bottom w:val="single" w:sz="4" w:space="0" w:color="auto"/>
            </w:tcBorders>
            <w:shd w:val="clear" w:color="auto" w:fill="D9D9D9"/>
            <w:noWrap/>
            <w:vAlign w:val="center"/>
          </w:tcPr>
          <w:p w14:paraId="2B331806" w14:textId="77777777" w:rsidR="00A47004" w:rsidRPr="008E19C7" w:rsidRDefault="00A47004" w:rsidP="00A47004">
            <w:pPr>
              <w:rPr>
                <w:rFonts w:ascii="Arial" w:hAnsi="Arial" w:cs="Arial"/>
                <w:sz w:val="18"/>
                <w:szCs w:val="18"/>
                <w:highlight w:val="yellow"/>
              </w:rPr>
            </w:pPr>
          </w:p>
        </w:tc>
        <w:tc>
          <w:tcPr>
            <w:tcW w:w="5714" w:type="dxa"/>
            <w:tcBorders>
              <w:bottom w:val="single" w:sz="4" w:space="0" w:color="auto"/>
            </w:tcBorders>
            <w:shd w:val="clear" w:color="auto" w:fill="D9D9D9"/>
            <w:noWrap/>
            <w:vAlign w:val="center"/>
          </w:tcPr>
          <w:p w14:paraId="622D6044" w14:textId="77777777" w:rsidR="00A47004" w:rsidRPr="00AE0F1A" w:rsidRDefault="00A47004" w:rsidP="00A47004">
            <w:pPr>
              <w:jc w:val="center"/>
              <w:rPr>
                <w:rFonts w:ascii="Arial" w:hAnsi="Arial" w:cs="Arial"/>
                <w:b/>
                <w:sz w:val="18"/>
                <w:szCs w:val="18"/>
              </w:rPr>
            </w:pPr>
            <w:r w:rsidRPr="00AE0F1A">
              <w:rPr>
                <w:rFonts w:ascii="Arial" w:hAnsi="Arial" w:cs="Arial"/>
                <w:b/>
                <w:sz w:val="18"/>
                <w:szCs w:val="18"/>
              </w:rPr>
              <w:t>PROCEDURE – Sample Analysis</w:t>
            </w:r>
          </w:p>
        </w:tc>
        <w:tc>
          <w:tcPr>
            <w:tcW w:w="450" w:type="dxa"/>
            <w:tcBorders>
              <w:bottom w:val="single" w:sz="4" w:space="0" w:color="auto"/>
            </w:tcBorders>
            <w:shd w:val="clear" w:color="auto" w:fill="D9D9D9"/>
            <w:noWrap/>
            <w:vAlign w:val="center"/>
          </w:tcPr>
          <w:p w14:paraId="01D2F27D" w14:textId="77777777" w:rsidR="00A47004" w:rsidRPr="00560E41" w:rsidRDefault="00A47004" w:rsidP="00A47004">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14AD5A76" w14:textId="77777777" w:rsidR="00A47004" w:rsidRPr="00560E41" w:rsidRDefault="00A47004" w:rsidP="00A47004">
            <w:pPr>
              <w:jc w:val="center"/>
              <w:rPr>
                <w:rFonts w:ascii="Arial" w:hAnsi="Arial" w:cs="Arial"/>
                <w:b/>
                <w:sz w:val="18"/>
                <w:szCs w:val="18"/>
              </w:rPr>
            </w:pPr>
            <w:r>
              <w:rPr>
                <w:rFonts w:ascii="Arial" w:hAnsi="Arial" w:cs="Arial"/>
                <w:b/>
                <w:sz w:val="18"/>
                <w:szCs w:val="18"/>
              </w:rPr>
              <w:t>SOP</w:t>
            </w:r>
          </w:p>
        </w:tc>
        <w:tc>
          <w:tcPr>
            <w:tcW w:w="3870" w:type="dxa"/>
            <w:tcBorders>
              <w:bottom w:val="single" w:sz="4" w:space="0" w:color="auto"/>
            </w:tcBorders>
            <w:shd w:val="clear" w:color="auto" w:fill="D9D9D9"/>
            <w:vAlign w:val="center"/>
          </w:tcPr>
          <w:p w14:paraId="59742B6C" w14:textId="77777777" w:rsidR="00A47004" w:rsidRPr="00AE0F1A" w:rsidRDefault="00A47004" w:rsidP="00A47004">
            <w:pPr>
              <w:jc w:val="center"/>
              <w:rPr>
                <w:rFonts w:ascii="Arial" w:hAnsi="Arial" w:cs="Arial"/>
                <w:b/>
                <w:sz w:val="18"/>
                <w:szCs w:val="18"/>
              </w:rPr>
            </w:pPr>
            <w:r w:rsidRPr="00AE0F1A">
              <w:rPr>
                <w:rFonts w:ascii="Arial" w:hAnsi="Arial" w:cs="Arial"/>
                <w:b/>
                <w:sz w:val="18"/>
                <w:szCs w:val="18"/>
              </w:rPr>
              <w:t>EXPLANATION</w:t>
            </w:r>
          </w:p>
        </w:tc>
      </w:tr>
      <w:tr w:rsidR="00A47004" w:rsidRPr="008E19C7" w14:paraId="5D821A01" w14:textId="77777777" w:rsidTr="00C942EA">
        <w:trPr>
          <w:trHeight w:val="953"/>
        </w:trPr>
        <w:tc>
          <w:tcPr>
            <w:tcW w:w="417" w:type="dxa"/>
            <w:tcBorders>
              <w:bottom w:val="single" w:sz="4" w:space="0" w:color="auto"/>
            </w:tcBorders>
            <w:noWrap/>
            <w:vAlign w:val="center"/>
          </w:tcPr>
          <w:p w14:paraId="5ACF5C96" w14:textId="77777777" w:rsidR="00A47004" w:rsidRPr="00CF78D8" w:rsidRDefault="00A47004" w:rsidP="00A47004">
            <w:pPr>
              <w:rPr>
                <w:rFonts w:ascii="Arial" w:hAnsi="Arial" w:cs="Arial"/>
                <w:sz w:val="18"/>
                <w:szCs w:val="18"/>
              </w:rPr>
            </w:pPr>
            <w:r w:rsidRPr="00CF78D8">
              <w:rPr>
                <w:rFonts w:ascii="Arial" w:hAnsi="Arial" w:cs="Arial"/>
                <w:sz w:val="18"/>
                <w:szCs w:val="18"/>
              </w:rPr>
              <w:t>1</w:t>
            </w:r>
            <w:r w:rsidR="00291CB1">
              <w:rPr>
                <w:rFonts w:ascii="Arial" w:hAnsi="Arial" w:cs="Arial"/>
                <w:sz w:val="18"/>
                <w:szCs w:val="18"/>
              </w:rPr>
              <w:t>5</w:t>
            </w:r>
          </w:p>
        </w:tc>
        <w:tc>
          <w:tcPr>
            <w:tcW w:w="5714" w:type="dxa"/>
            <w:tcBorders>
              <w:bottom w:val="single" w:sz="4" w:space="0" w:color="auto"/>
            </w:tcBorders>
            <w:noWrap/>
          </w:tcPr>
          <w:p w14:paraId="601FDC34" w14:textId="77777777" w:rsidR="00A47004" w:rsidRDefault="00A47004" w:rsidP="00A47004">
            <w:pPr>
              <w:rPr>
                <w:rFonts w:ascii="Arial" w:hAnsi="Arial" w:cs="Arial"/>
                <w:sz w:val="18"/>
                <w:szCs w:val="18"/>
              </w:rPr>
            </w:pPr>
            <w:r w:rsidRPr="00D44AA3">
              <w:rPr>
                <w:rFonts w:ascii="Arial" w:hAnsi="Arial" w:cs="Arial"/>
                <w:sz w:val="18"/>
                <w:szCs w:val="18"/>
              </w:rPr>
              <w:t xml:space="preserve">What sample volume is analyzed? </w:t>
            </w:r>
            <w:r w:rsidRPr="009935F4">
              <w:rPr>
                <w:rFonts w:ascii="Arial" w:hAnsi="Arial" w:cs="Arial"/>
                <w:sz w:val="18"/>
                <w:szCs w:val="18"/>
              </w:rPr>
              <w:t>[EPA Method 365.</w:t>
            </w:r>
            <w:r>
              <w:rPr>
                <w:rFonts w:ascii="Arial" w:hAnsi="Arial" w:cs="Arial"/>
                <w:sz w:val="18"/>
                <w:szCs w:val="18"/>
              </w:rPr>
              <w:t>1</w:t>
            </w:r>
            <w:r w:rsidRPr="009935F4">
              <w:rPr>
                <w:rFonts w:ascii="Arial" w:hAnsi="Arial" w:cs="Arial"/>
                <w:sz w:val="18"/>
                <w:szCs w:val="18"/>
              </w:rPr>
              <w:t>,</w:t>
            </w:r>
            <w:r>
              <w:rPr>
                <w:rFonts w:ascii="Arial" w:hAnsi="Arial" w:cs="Arial"/>
                <w:sz w:val="18"/>
                <w:szCs w:val="18"/>
              </w:rPr>
              <w:t xml:space="preserve"> Rev. 2.0 </w:t>
            </w:r>
            <w:r w:rsidRPr="009935F4">
              <w:rPr>
                <w:rFonts w:ascii="Arial" w:hAnsi="Arial" w:cs="Arial"/>
                <w:sz w:val="18"/>
                <w:szCs w:val="18"/>
              </w:rPr>
              <w:t>(19</w:t>
            </w:r>
            <w:r>
              <w:rPr>
                <w:rFonts w:ascii="Arial" w:hAnsi="Arial" w:cs="Arial"/>
                <w:sz w:val="18"/>
                <w:szCs w:val="18"/>
              </w:rPr>
              <w:t>93</w:t>
            </w:r>
            <w:r w:rsidRPr="009935F4">
              <w:rPr>
                <w:rFonts w:ascii="Arial" w:hAnsi="Arial" w:cs="Arial"/>
                <w:sz w:val="18"/>
                <w:szCs w:val="18"/>
              </w:rPr>
              <w:t xml:space="preserve">), Section </w:t>
            </w:r>
            <w:r>
              <w:rPr>
                <w:rFonts w:ascii="Arial" w:hAnsi="Arial" w:cs="Arial"/>
                <w:sz w:val="18"/>
                <w:szCs w:val="18"/>
              </w:rPr>
              <w:t>11</w:t>
            </w:r>
            <w:r w:rsidRPr="009935F4">
              <w:rPr>
                <w:rFonts w:ascii="Arial" w:hAnsi="Arial" w:cs="Arial"/>
                <w:sz w:val="18"/>
                <w:szCs w:val="18"/>
              </w:rPr>
              <w:t>.1</w:t>
            </w:r>
            <w:r>
              <w:rPr>
                <w:rFonts w:ascii="Arial" w:hAnsi="Arial" w:cs="Arial"/>
                <w:sz w:val="18"/>
                <w:szCs w:val="18"/>
              </w:rPr>
              <w:t>.1</w:t>
            </w:r>
            <w:r w:rsidRPr="009935F4">
              <w:rPr>
                <w:rFonts w:ascii="Arial" w:hAnsi="Arial" w:cs="Arial"/>
                <w:sz w:val="18"/>
                <w:szCs w:val="18"/>
              </w:rPr>
              <w:t>]</w:t>
            </w:r>
          </w:p>
          <w:p w14:paraId="414F9E71" w14:textId="77777777" w:rsidR="00B66E89" w:rsidRDefault="00B66E89" w:rsidP="00A47004">
            <w:pPr>
              <w:rPr>
                <w:rFonts w:ascii="Arial" w:hAnsi="Arial" w:cs="Arial"/>
                <w:sz w:val="18"/>
                <w:szCs w:val="18"/>
              </w:rPr>
            </w:pPr>
          </w:p>
          <w:p w14:paraId="267E2FF1" w14:textId="77777777" w:rsidR="00B66E89" w:rsidRPr="00D44AA3" w:rsidRDefault="00B66E89" w:rsidP="00A47004">
            <w:pPr>
              <w:rPr>
                <w:rFonts w:ascii="Arial" w:hAnsi="Arial" w:cs="Arial"/>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5201F0B0" w14:textId="77777777" w:rsidR="00A47004" w:rsidRPr="00D44AA3" w:rsidRDefault="00A47004" w:rsidP="00A47004">
            <w:pPr>
              <w:jc w:val="center"/>
              <w:rPr>
                <w:rFonts w:ascii="Arial" w:hAnsi="Arial" w:cs="Arial"/>
                <w:b/>
                <w:sz w:val="18"/>
                <w:szCs w:val="18"/>
              </w:rPr>
            </w:pPr>
          </w:p>
        </w:tc>
        <w:tc>
          <w:tcPr>
            <w:tcW w:w="450" w:type="dxa"/>
            <w:tcBorders>
              <w:bottom w:val="single" w:sz="4" w:space="0" w:color="auto"/>
            </w:tcBorders>
            <w:noWrap/>
            <w:vAlign w:val="center"/>
          </w:tcPr>
          <w:p w14:paraId="2F7B7C5C" w14:textId="77777777" w:rsidR="00A47004" w:rsidRPr="00D44AA3" w:rsidRDefault="00A47004" w:rsidP="00A47004">
            <w:pPr>
              <w:jc w:val="center"/>
              <w:rPr>
                <w:rFonts w:ascii="Arial" w:hAnsi="Arial" w:cs="Arial"/>
                <w:b/>
                <w:sz w:val="18"/>
                <w:szCs w:val="18"/>
              </w:rPr>
            </w:pPr>
          </w:p>
        </w:tc>
        <w:tc>
          <w:tcPr>
            <w:tcW w:w="3870" w:type="dxa"/>
            <w:tcBorders>
              <w:bottom w:val="single" w:sz="4" w:space="0" w:color="auto"/>
            </w:tcBorders>
            <w:vAlign w:val="center"/>
          </w:tcPr>
          <w:p w14:paraId="2F5EA8E5" w14:textId="77777777" w:rsidR="00A47004" w:rsidRPr="00D44AA3" w:rsidRDefault="00A47004" w:rsidP="00A47004">
            <w:pPr>
              <w:rPr>
                <w:rFonts w:ascii="Arial" w:hAnsi="Arial" w:cs="Arial"/>
                <w:sz w:val="18"/>
                <w:szCs w:val="18"/>
              </w:rPr>
            </w:pPr>
            <w:r w:rsidRPr="00FC467E">
              <w:rPr>
                <w:rFonts w:ascii="Arial" w:hAnsi="Arial" w:cs="Arial"/>
                <w:sz w:val="18"/>
                <w:szCs w:val="18"/>
              </w:rPr>
              <w:t>Transfer 50 mL of sample or an aliquot diluted to 50 mL into a 125 mL</w:t>
            </w:r>
            <w:r>
              <w:rPr>
                <w:rFonts w:ascii="Arial" w:hAnsi="Arial" w:cs="Arial"/>
                <w:sz w:val="18"/>
                <w:szCs w:val="18"/>
              </w:rPr>
              <w:t xml:space="preserve"> </w:t>
            </w:r>
            <w:r w:rsidRPr="00FC467E">
              <w:rPr>
                <w:rFonts w:ascii="Arial" w:hAnsi="Arial" w:cs="Arial"/>
                <w:sz w:val="18"/>
                <w:szCs w:val="18"/>
              </w:rPr>
              <w:t xml:space="preserve">Erlenmeyer flask and </w:t>
            </w:r>
          </w:p>
        </w:tc>
      </w:tr>
      <w:tr w:rsidR="00A47004" w:rsidRPr="008E19C7" w14:paraId="6515D070" w14:textId="77777777" w:rsidTr="001F0BF5">
        <w:trPr>
          <w:trHeight w:val="512"/>
        </w:trPr>
        <w:tc>
          <w:tcPr>
            <w:tcW w:w="417" w:type="dxa"/>
            <w:tcBorders>
              <w:bottom w:val="single" w:sz="4" w:space="0" w:color="auto"/>
            </w:tcBorders>
            <w:noWrap/>
            <w:vAlign w:val="center"/>
          </w:tcPr>
          <w:p w14:paraId="632C76C5" w14:textId="77777777" w:rsidR="00A47004" w:rsidRPr="00CF78D8" w:rsidRDefault="00A47004" w:rsidP="00A47004">
            <w:pPr>
              <w:rPr>
                <w:rFonts w:ascii="Arial" w:hAnsi="Arial" w:cs="Arial"/>
                <w:sz w:val="18"/>
                <w:szCs w:val="18"/>
              </w:rPr>
            </w:pPr>
            <w:r w:rsidRPr="00CF78D8">
              <w:rPr>
                <w:rFonts w:ascii="Arial" w:hAnsi="Arial" w:cs="Arial"/>
                <w:sz w:val="18"/>
                <w:szCs w:val="18"/>
              </w:rPr>
              <w:lastRenderedPageBreak/>
              <w:t>1</w:t>
            </w:r>
            <w:r w:rsidR="00291CB1">
              <w:rPr>
                <w:rFonts w:ascii="Arial" w:hAnsi="Arial" w:cs="Arial"/>
                <w:sz w:val="18"/>
                <w:szCs w:val="18"/>
              </w:rPr>
              <w:t>6</w:t>
            </w:r>
          </w:p>
        </w:tc>
        <w:tc>
          <w:tcPr>
            <w:tcW w:w="5714" w:type="dxa"/>
            <w:tcBorders>
              <w:bottom w:val="single" w:sz="4" w:space="0" w:color="auto"/>
            </w:tcBorders>
            <w:noWrap/>
            <w:vAlign w:val="center"/>
          </w:tcPr>
          <w:p w14:paraId="3BD55EAD" w14:textId="77777777" w:rsidR="00A47004" w:rsidRPr="00D44AA3" w:rsidRDefault="00A47004" w:rsidP="00A47004">
            <w:pPr>
              <w:rPr>
                <w:rFonts w:ascii="Arial" w:hAnsi="Arial" w:cs="Arial"/>
                <w:sz w:val="18"/>
                <w:szCs w:val="18"/>
              </w:rPr>
            </w:pPr>
            <w:r w:rsidRPr="00D44AA3">
              <w:rPr>
                <w:rFonts w:ascii="Arial" w:hAnsi="Arial" w:cs="Arial"/>
                <w:sz w:val="18"/>
                <w:szCs w:val="18"/>
              </w:rPr>
              <w:t>Is 1 ml of 11</w:t>
            </w:r>
            <w:r w:rsidRPr="00D44AA3">
              <w:rPr>
                <w:rFonts w:ascii="Arial" w:hAnsi="Arial" w:cs="Arial"/>
                <w:i/>
                <w:sz w:val="18"/>
                <w:szCs w:val="18"/>
              </w:rPr>
              <w:t>N</w:t>
            </w:r>
            <w:r w:rsidRPr="00D44AA3">
              <w:rPr>
                <w:rFonts w:ascii="Arial" w:hAnsi="Arial" w:cs="Arial"/>
                <w:sz w:val="18"/>
                <w:szCs w:val="18"/>
              </w:rPr>
              <w:t xml:space="preserve"> sulfuric acid added? </w:t>
            </w:r>
            <w:r w:rsidRPr="009935F4">
              <w:rPr>
                <w:rFonts w:ascii="Arial" w:hAnsi="Arial" w:cs="Arial"/>
                <w:sz w:val="18"/>
                <w:szCs w:val="18"/>
              </w:rPr>
              <w:t>[EPA Method 365.</w:t>
            </w:r>
            <w:r>
              <w:rPr>
                <w:rFonts w:ascii="Arial" w:hAnsi="Arial" w:cs="Arial"/>
                <w:sz w:val="18"/>
                <w:szCs w:val="18"/>
              </w:rPr>
              <w:t>1</w:t>
            </w:r>
            <w:r w:rsidRPr="009935F4">
              <w:rPr>
                <w:rFonts w:ascii="Arial" w:hAnsi="Arial" w:cs="Arial"/>
                <w:sz w:val="18"/>
                <w:szCs w:val="18"/>
              </w:rPr>
              <w:t>,</w:t>
            </w:r>
            <w:r>
              <w:rPr>
                <w:rFonts w:ascii="Arial" w:hAnsi="Arial" w:cs="Arial"/>
                <w:sz w:val="18"/>
                <w:szCs w:val="18"/>
              </w:rPr>
              <w:t xml:space="preserve"> Rev. 2.0 </w:t>
            </w:r>
            <w:r w:rsidRPr="009935F4">
              <w:rPr>
                <w:rFonts w:ascii="Arial" w:hAnsi="Arial" w:cs="Arial"/>
                <w:sz w:val="18"/>
                <w:szCs w:val="18"/>
              </w:rPr>
              <w:t>(19</w:t>
            </w:r>
            <w:r>
              <w:rPr>
                <w:rFonts w:ascii="Arial" w:hAnsi="Arial" w:cs="Arial"/>
                <w:sz w:val="18"/>
                <w:szCs w:val="18"/>
              </w:rPr>
              <w:t>93</w:t>
            </w:r>
            <w:r w:rsidRPr="009935F4">
              <w:rPr>
                <w:rFonts w:ascii="Arial" w:hAnsi="Arial" w:cs="Arial"/>
                <w:sz w:val="18"/>
                <w:szCs w:val="18"/>
              </w:rPr>
              <w:t xml:space="preserve">), Section </w:t>
            </w:r>
            <w:r>
              <w:rPr>
                <w:rFonts w:ascii="Arial" w:hAnsi="Arial" w:cs="Arial"/>
                <w:sz w:val="18"/>
                <w:szCs w:val="18"/>
              </w:rPr>
              <w:t>11</w:t>
            </w:r>
            <w:r w:rsidRPr="009935F4">
              <w:rPr>
                <w:rFonts w:ascii="Arial" w:hAnsi="Arial" w:cs="Arial"/>
                <w:sz w:val="18"/>
                <w:szCs w:val="18"/>
              </w:rPr>
              <w:t>.1</w:t>
            </w:r>
            <w:r>
              <w:rPr>
                <w:rFonts w:ascii="Arial" w:hAnsi="Arial" w:cs="Arial"/>
                <w:sz w:val="18"/>
                <w:szCs w:val="18"/>
              </w:rPr>
              <w:t>.1</w:t>
            </w:r>
            <w:r w:rsidRPr="009935F4">
              <w:rPr>
                <w:rFonts w:ascii="Arial" w:hAnsi="Arial" w:cs="Arial"/>
                <w:sz w:val="18"/>
                <w:szCs w:val="18"/>
              </w:rPr>
              <w:t>]</w:t>
            </w:r>
          </w:p>
        </w:tc>
        <w:tc>
          <w:tcPr>
            <w:tcW w:w="450" w:type="dxa"/>
            <w:tcBorders>
              <w:bottom w:val="single" w:sz="4" w:space="0" w:color="auto"/>
            </w:tcBorders>
            <w:shd w:val="clear" w:color="auto" w:fill="FFFFFF"/>
            <w:noWrap/>
            <w:vAlign w:val="center"/>
          </w:tcPr>
          <w:p w14:paraId="039DD709" w14:textId="77777777" w:rsidR="00A47004" w:rsidRPr="008E19C7" w:rsidRDefault="00A47004" w:rsidP="00A47004">
            <w:pPr>
              <w:jc w:val="center"/>
              <w:rPr>
                <w:rFonts w:ascii="Arial" w:hAnsi="Arial" w:cs="Arial"/>
                <w:b/>
                <w:sz w:val="18"/>
                <w:szCs w:val="18"/>
                <w:highlight w:val="yellow"/>
              </w:rPr>
            </w:pPr>
          </w:p>
        </w:tc>
        <w:tc>
          <w:tcPr>
            <w:tcW w:w="450" w:type="dxa"/>
            <w:tcBorders>
              <w:bottom w:val="single" w:sz="4" w:space="0" w:color="auto"/>
            </w:tcBorders>
            <w:shd w:val="clear" w:color="auto" w:fill="FFFFFF"/>
            <w:noWrap/>
            <w:vAlign w:val="center"/>
          </w:tcPr>
          <w:p w14:paraId="594F32FC" w14:textId="77777777" w:rsidR="00A47004" w:rsidRPr="008E19C7" w:rsidRDefault="00A47004" w:rsidP="00A47004">
            <w:pPr>
              <w:jc w:val="center"/>
              <w:rPr>
                <w:rFonts w:ascii="Arial" w:hAnsi="Arial" w:cs="Arial"/>
                <w:b/>
                <w:sz w:val="18"/>
                <w:szCs w:val="18"/>
                <w:highlight w:val="yellow"/>
              </w:rPr>
            </w:pPr>
          </w:p>
        </w:tc>
        <w:tc>
          <w:tcPr>
            <w:tcW w:w="3870" w:type="dxa"/>
            <w:tcBorders>
              <w:bottom w:val="single" w:sz="4" w:space="0" w:color="auto"/>
            </w:tcBorders>
            <w:vAlign w:val="center"/>
          </w:tcPr>
          <w:p w14:paraId="4E63C8A9" w14:textId="77777777" w:rsidR="00A47004" w:rsidRPr="008E19C7" w:rsidRDefault="00A47004" w:rsidP="00A47004">
            <w:pPr>
              <w:rPr>
                <w:rFonts w:ascii="Arial" w:hAnsi="Arial" w:cs="Arial"/>
                <w:sz w:val="18"/>
                <w:szCs w:val="18"/>
                <w:highlight w:val="yellow"/>
              </w:rPr>
            </w:pPr>
            <w:r w:rsidRPr="00FC467E">
              <w:rPr>
                <w:rFonts w:ascii="Arial" w:hAnsi="Arial" w:cs="Arial"/>
                <w:sz w:val="18"/>
                <w:szCs w:val="18"/>
              </w:rPr>
              <w:t>add 1 mL of 11 N sulfuric acid (7.</w:t>
            </w:r>
            <w:r>
              <w:rPr>
                <w:rFonts w:ascii="Arial" w:hAnsi="Arial" w:cs="Arial"/>
                <w:sz w:val="18"/>
                <w:szCs w:val="18"/>
              </w:rPr>
              <w:t>7</w:t>
            </w:r>
            <w:r w:rsidRPr="00FC467E">
              <w:rPr>
                <w:rFonts w:ascii="Arial" w:hAnsi="Arial" w:cs="Arial"/>
                <w:sz w:val="18"/>
                <w:szCs w:val="18"/>
              </w:rPr>
              <w:t>).</w:t>
            </w:r>
          </w:p>
        </w:tc>
      </w:tr>
      <w:tr w:rsidR="00A47004" w:rsidRPr="008E19C7" w14:paraId="1B319139" w14:textId="77777777" w:rsidTr="001F0BF5">
        <w:trPr>
          <w:trHeight w:val="512"/>
        </w:trPr>
        <w:tc>
          <w:tcPr>
            <w:tcW w:w="417" w:type="dxa"/>
            <w:tcBorders>
              <w:bottom w:val="single" w:sz="4" w:space="0" w:color="auto"/>
            </w:tcBorders>
            <w:noWrap/>
            <w:vAlign w:val="center"/>
          </w:tcPr>
          <w:p w14:paraId="10EA38C0" w14:textId="77777777" w:rsidR="00A47004" w:rsidRPr="00CF78D8" w:rsidRDefault="00A47004" w:rsidP="00A47004">
            <w:pPr>
              <w:rPr>
                <w:rFonts w:ascii="Arial" w:hAnsi="Arial" w:cs="Arial"/>
                <w:sz w:val="18"/>
                <w:szCs w:val="18"/>
              </w:rPr>
            </w:pPr>
            <w:r w:rsidRPr="00CF78D8">
              <w:rPr>
                <w:rFonts w:ascii="Arial" w:hAnsi="Arial" w:cs="Arial"/>
                <w:sz w:val="18"/>
                <w:szCs w:val="18"/>
              </w:rPr>
              <w:t>1</w:t>
            </w:r>
            <w:r w:rsidR="00291CB1">
              <w:rPr>
                <w:rFonts w:ascii="Arial" w:hAnsi="Arial" w:cs="Arial"/>
                <w:sz w:val="18"/>
                <w:szCs w:val="18"/>
              </w:rPr>
              <w:t>7</w:t>
            </w:r>
          </w:p>
        </w:tc>
        <w:tc>
          <w:tcPr>
            <w:tcW w:w="5714" w:type="dxa"/>
            <w:tcBorders>
              <w:bottom w:val="single" w:sz="4" w:space="0" w:color="auto"/>
            </w:tcBorders>
            <w:noWrap/>
            <w:vAlign w:val="center"/>
          </w:tcPr>
          <w:p w14:paraId="048FCBFC" w14:textId="77777777" w:rsidR="00A47004" w:rsidRPr="00D44AA3" w:rsidRDefault="00A47004" w:rsidP="00A47004">
            <w:pPr>
              <w:rPr>
                <w:rFonts w:ascii="Arial" w:hAnsi="Arial" w:cs="Arial"/>
                <w:sz w:val="18"/>
                <w:szCs w:val="18"/>
              </w:rPr>
            </w:pPr>
            <w:r>
              <w:rPr>
                <w:rFonts w:ascii="Arial" w:hAnsi="Arial" w:cs="Arial"/>
                <w:sz w:val="18"/>
                <w:szCs w:val="18"/>
              </w:rPr>
              <w:t>Is</w:t>
            </w:r>
            <w:r w:rsidRPr="00D44AA3">
              <w:rPr>
                <w:rFonts w:ascii="Arial" w:hAnsi="Arial" w:cs="Arial"/>
                <w:sz w:val="18"/>
                <w:szCs w:val="18"/>
              </w:rPr>
              <w:t xml:space="preserve"> </w:t>
            </w:r>
            <w:r w:rsidRPr="00FC467E">
              <w:rPr>
                <w:rFonts w:ascii="Arial" w:hAnsi="Arial" w:cs="Arial"/>
                <w:sz w:val="18"/>
                <w:szCs w:val="18"/>
              </w:rPr>
              <w:t xml:space="preserve">0.4 g ammonium persulfate </w:t>
            </w:r>
            <w:r w:rsidRPr="00D44AA3">
              <w:rPr>
                <w:rFonts w:ascii="Arial" w:hAnsi="Arial" w:cs="Arial"/>
                <w:sz w:val="18"/>
                <w:szCs w:val="18"/>
              </w:rPr>
              <w:t>added</w:t>
            </w:r>
            <w:r>
              <w:rPr>
                <w:rFonts w:ascii="Arial" w:hAnsi="Arial" w:cs="Arial"/>
                <w:sz w:val="18"/>
                <w:szCs w:val="18"/>
              </w:rPr>
              <w:t xml:space="preserve"> and the sample mixed</w:t>
            </w:r>
            <w:r w:rsidRPr="00D44AA3">
              <w:rPr>
                <w:rFonts w:ascii="Arial" w:hAnsi="Arial" w:cs="Arial"/>
                <w:sz w:val="18"/>
                <w:szCs w:val="18"/>
              </w:rPr>
              <w:t xml:space="preserve">? </w:t>
            </w:r>
            <w:r w:rsidRPr="009935F4">
              <w:rPr>
                <w:rFonts w:ascii="Arial" w:hAnsi="Arial" w:cs="Arial"/>
                <w:sz w:val="18"/>
                <w:szCs w:val="18"/>
              </w:rPr>
              <w:t>[EPA Method 365.</w:t>
            </w:r>
            <w:r>
              <w:rPr>
                <w:rFonts w:ascii="Arial" w:hAnsi="Arial" w:cs="Arial"/>
                <w:sz w:val="18"/>
                <w:szCs w:val="18"/>
              </w:rPr>
              <w:t>1</w:t>
            </w:r>
            <w:r w:rsidRPr="009935F4">
              <w:rPr>
                <w:rFonts w:ascii="Arial" w:hAnsi="Arial" w:cs="Arial"/>
                <w:sz w:val="18"/>
                <w:szCs w:val="18"/>
              </w:rPr>
              <w:t>,</w:t>
            </w:r>
            <w:r>
              <w:rPr>
                <w:rFonts w:ascii="Arial" w:hAnsi="Arial" w:cs="Arial"/>
                <w:sz w:val="18"/>
                <w:szCs w:val="18"/>
              </w:rPr>
              <w:t xml:space="preserve"> Rev. 2.0 </w:t>
            </w:r>
            <w:r w:rsidRPr="009935F4">
              <w:rPr>
                <w:rFonts w:ascii="Arial" w:hAnsi="Arial" w:cs="Arial"/>
                <w:sz w:val="18"/>
                <w:szCs w:val="18"/>
              </w:rPr>
              <w:t>(19</w:t>
            </w:r>
            <w:r>
              <w:rPr>
                <w:rFonts w:ascii="Arial" w:hAnsi="Arial" w:cs="Arial"/>
                <w:sz w:val="18"/>
                <w:szCs w:val="18"/>
              </w:rPr>
              <w:t>93</w:t>
            </w:r>
            <w:r w:rsidRPr="009935F4">
              <w:rPr>
                <w:rFonts w:ascii="Arial" w:hAnsi="Arial" w:cs="Arial"/>
                <w:sz w:val="18"/>
                <w:szCs w:val="18"/>
              </w:rPr>
              <w:t xml:space="preserve">), Section </w:t>
            </w:r>
            <w:r>
              <w:rPr>
                <w:rFonts w:ascii="Arial" w:hAnsi="Arial" w:cs="Arial"/>
                <w:sz w:val="18"/>
                <w:szCs w:val="18"/>
              </w:rPr>
              <w:t>11</w:t>
            </w:r>
            <w:r w:rsidRPr="009935F4">
              <w:rPr>
                <w:rFonts w:ascii="Arial" w:hAnsi="Arial" w:cs="Arial"/>
                <w:sz w:val="18"/>
                <w:szCs w:val="18"/>
              </w:rPr>
              <w:t>.1</w:t>
            </w:r>
            <w:r>
              <w:rPr>
                <w:rFonts w:ascii="Arial" w:hAnsi="Arial" w:cs="Arial"/>
                <w:sz w:val="18"/>
                <w:szCs w:val="18"/>
              </w:rPr>
              <w:t>.2</w:t>
            </w:r>
            <w:r w:rsidRPr="009935F4">
              <w:rPr>
                <w:rFonts w:ascii="Arial" w:hAnsi="Arial" w:cs="Arial"/>
                <w:sz w:val="18"/>
                <w:szCs w:val="18"/>
              </w:rPr>
              <w:t>]</w:t>
            </w:r>
          </w:p>
        </w:tc>
        <w:tc>
          <w:tcPr>
            <w:tcW w:w="450" w:type="dxa"/>
            <w:tcBorders>
              <w:bottom w:val="single" w:sz="4" w:space="0" w:color="auto"/>
            </w:tcBorders>
            <w:shd w:val="clear" w:color="auto" w:fill="FFFFFF"/>
            <w:noWrap/>
            <w:vAlign w:val="center"/>
          </w:tcPr>
          <w:p w14:paraId="1B9138CC" w14:textId="77777777" w:rsidR="00A47004" w:rsidRPr="008E19C7" w:rsidRDefault="00A47004" w:rsidP="00A47004">
            <w:pPr>
              <w:jc w:val="center"/>
              <w:rPr>
                <w:rFonts w:ascii="Arial" w:hAnsi="Arial" w:cs="Arial"/>
                <w:b/>
                <w:sz w:val="18"/>
                <w:szCs w:val="18"/>
                <w:highlight w:val="yellow"/>
              </w:rPr>
            </w:pPr>
          </w:p>
        </w:tc>
        <w:tc>
          <w:tcPr>
            <w:tcW w:w="450" w:type="dxa"/>
            <w:tcBorders>
              <w:bottom w:val="single" w:sz="4" w:space="0" w:color="auto"/>
            </w:tcBorders>
            <w:shd w:val="clear" w:color="auto" w:fill="FFFFFF"/>
            <w:noWrap/>
            <w:vAlign w:val="center"/>
          </w:tcPr>
          <w:p w14:paraId="2D3CB111" w14:textId="77777777" w:rsidR="00A47004" w:rsidRPr="008E19C7" w:rsidRDefault="00A47004" w:rsidP="00A47004">
            <w:pPr>
              <w:jc w:val="center"/>
              <w:rPr>
                <w:rFonts w:ascii="Arial" w:hAnsi="Arial" w:cs="Arial"/>
                <w:b/>
                <w:sz w:val="18"/>
                <w:szCs w:val="18"/>
                <w:highlight w:val="yellow"/>
              </w:rPr>
            </w:pPr>
          </w:p>
        </w:tc>
        <w:tc>
          <w:tcPr>
            <w:tcW w:w="3870" w:type="dxa"/>
            <w:tcBorders>
              <w:bottom w:val="single" w:sz="4" w:space="0" w:color="auto"/>
            </w:tcBorders>
            <w:vAlign w:val="center"/>
          </w:tcPr>
          <w:p w14:paraId="0C61B38B" w14:textId="77777777" w:rsidR="00A47004" w:rsidRPr="008E19C7" w:rsidRDefault="00A47004" w:rsidP="00A47004">
            <w:pPr>
              <w:rPr>
                <w:rFonts w:ascii="Arial" w:hAnsi="Arial" w:cs="Arial"/>
                <w:sz w:val="18"/>
                <w:szCs w:val="18"/>
                <w:highlight w:val="yellow"/>
              </w:rPr>
            </w:pPr>
            <w:r w:rsidRPr="00FC467E">
              <w:rPr>
                <w:rFonts w:ascii="Arial" w:hAnsi="Arial" w:cs="Arial"/>
                <w:sz w:val="18"/>
                <w:szCs w:val="18"/>
              </w:rPr>
              <w:t>Add 0.4 g ammonium persulfate (7.</w:t>
            </w:r>
            <w:r>
              <w:rPr>
                <w:rFonts w:ascii="Arial" w:hAnsi="Arial" w:cs="Arial"/>
                <w:sz w:val="18"/>
                <w:szCs w:val="18"/>
              </w:rPr>
              <w:t>8</w:t>
            </w:r>
            <w:r w:rsidRPr="00FC467E">
              <w:rPr>
                <w:rFonts w:ascii="Arial" w:hAnsi="Arial" w:cs="Arial"/>
                <w:sz w:val="18"/>
                <w:szCs w:val="18"/>
              </w:rPr>
              <w:t>), mix</w:t>
            </w:r>
            <w:r>
              <w:rPr>
                <w:rFonts w:ascii="Arial" w:hAnsi="Arial" w:cs="Arial"/>
                <w:sz w:val="18"/>
                <w:szCs w:val="18"/>
              </w:rPr>
              <w:t>.</w:t>
            </w:r>
            <w:r w:rsidRPr="00FC467E">
              <w:rPr>
                <w:rFonts w:ascii="Arial" w:hAnsi="Arial" w:cs="Arial"/>
                <w:sz w:val="18"/>
                <w:szCs w:val="18"/>
              </w:rPr>
              <w:t xml:space="preserve"> </w:t>
            </w:r>
          </w:p>
        </w:tc>
      </w:tr>
      <w:tr w:rsidR="00A47004" w:rsidRPr="008E19C7" w14:paraId="37A2B311" w14:textId="77777777" w:rsidTr="001F0BF5">
        <w:trPr>
          <w:trHeight w:val="512"/>
        </w:trPr>
        <w:tc>
          <w:tcPr>
            <w:tcW w:w="417" w:type="dxa"/>
            <w:tcBorders>
              <w:bottom w:val="single" w:sz="4" w:space="0" w:color="auto"/>
            </w:tcBorders>
            <w:noWrap/>
            <w:vAlign w:val="center"/>
          </w:tcPr>
          <w:p w14:paraId="579CF43F" w14:textId="77777777" w:rsidR="00A47004" w:rsidRPr="00CF78D8" w:rsidRDefault="00A47004" w:rsidP="00A47004">
            <w:pPr>
              <w:rPr>
                <w:rFonts w:ascii="Arial" w:hAnsi="Arial" w:cs="Arial"/>
                <w:sz w:val="18"/>
                <w:szCs w:val="18"/>
              </w:rPr>
            </w:pPr>
            <w:r w:rsidRPr="00CF78D8">
              <w:rPr>
                <w:rFonts w:ascii="Arial" w:hAnsi="Arial" w:cs="Arial"/>
                <w:sz w:val="18"/>
                <w:szCs w:val="18"/>
              </w:rPr>
              <w:t>1</w:t>
            </w:r>
            <w:r w:rsidR="00291CB1">
              <w:rPr>
                <w:rFonts w:ascii="Arial" w:hAnsi="Arial" w:cs="Arial"/>
                <w:sz w:val="18"/>
                <w:szCs w:val="18"/>
              </w:rPr>
              <w:t>8</w:t>
            </w:r>
          </w:p>
        </w:tc>
        <w:tc>
          <w:tcPr>
            <w:tcW w:w="5714" w:type="dxa"/>
            <w:tcBorders>
              <w:bottom w:val="single" w:sz="4" w:space="0" w:color="auto"/>
            </w:tcBorders>
            <w:noWrap/>
            <w:vAlign w:val="center"/>
          </w:tcPr>
          <w:p w14:paraId="3B530C19" w14:textId="77777777" w:rsidR="00A47004" w:rsidRPr="00D44AA3" w:rsidRDefault="00A47004" w:rsidP="00A47004">
            <w:pPr>
              <w:rPr>
                <w:rFonts w:ascii="Arial" w:hAnsi="Arial" w:cs="Arial"/>
                <w:sz w:val="18"/>
                <w:szCs w:val="18"/>
              </w:rPr>
            </w:pPr>
            <w:r>
              <w:rPr>
                <w:rFonts w:ascii="Arial" w:hAnsi="Arial" w:cs="Arial"/>
                <w:sz w:val="18"/>
                <w:szCs w:val="18"/>
              </w:rPr>
              <w:t xml:space="preserve">Is the mixture </w:t>
            </w:r>
            <w:r w:rsidRPr="00FC467E">
              <w:rPr>
                <w:rFonts w:ascii="Arial" w:hAnsi="Arial" w:cs="Arial"/>
                <w:sz w:val="18"/>
                <w:szCs w:val="18"/>
              </w:rPr>
              <w:t xml:space="preserve">gently </w:t>
            </w:r>
            <w:r>
              <w:rPr>
                <w:rFonts w:ascii="Arial" w:hAnsi="Arial" w:cs="Arial"/>
                <w:sz w:val="18"/>
                <w:szCs w:val="18"/>
              </w:rPr>
              <w:t xml:space="preserve">boiled </w:t>
            </w:r>
            <w:r w:rsidRPr="00FC467E">
              <w:rPr>
                <w:rFonts w:ascii="Arial" w:hAnsi="Arial" w:cs="Arial"/>
                <w:sz w:val="18"/>
                <w:szCs w:val="18"/>
              </w:rPr>
              <w:t>for</w:t>
            </w:r>
            <w:r>
              <w:rPr>
                <w:rFonts w:ascii="Arial" w:hAnsi="Arial" w:cs="Arial"/>
                <w:sz w:val="18"/>
                <w:szCs w:val="18"/>
              </w:rPr>
              <w:t xml:space="preserve"> </w:t>
            </w:r>
            <w:r w:rsidRPr="00FC467E">
              <w:rPr>
                <w:rFonts w:ascii="Arial" w:hAnsi="Arial" w:cs="Arial"/>
                <w:sz w:val="18"/>
                <w:szCs w:val="18"/>
              </w:rPr>
              <w:t>approximately 30-40 minutes or until a final volume of about 10 mL is</w:t>
            </w:r>
            <w:r>
              <w:rPr>
                <w:rFonts w:ascii="Arial" w:hAnsi="Arial" w:cs="Arial"/>
                <w:sz w:val="18"/>
                <w:szCs w:val="18"/>
              </w:rPr>
              <w:t xml:space="preserve"> </w:t>
            </w:r>
            <w:r w:rsidRPr="00FC467E">
              <w:rPr>
                <w:rFonts w:ascii="Arial" w:hAnsi="Arial" w:cs="Arial"/>
                <w:sz w:val="18"/>
                <w:szCs w:val="18"/>
              </w:rPr>
              <w:t>reached</w:t>
            </w:r>
            <w:r>
              <w:rPr>
                <w:rFonts w:ascii="Arial" w:hAnsi="Arial" w:cs="Arial"/>
                <w:sz w:val="18"/>
                <w:szCs w:val="18"/>
              </w:rPr>
              <w:t>?</w:t>
            </w:r>
            <w:r w:rsidRPr="00D44AA3">
              <w:rPr>
                <w:rFonts w:ascii="Arial" w:hAnsi="Arial" w:cs="Arial"/>
                <w:sz w:val="18"/>
                <w:szCs w:val="18"/>
              </w:rPr>
              <w:t xml:space="preserve"> </w:t>
            </w:r>
            <w:r w:rsidRPr="009935F4">
              <w:rPr>
                <w:rFonts w:ascii="Arial" w:hAnsi="Arial" w:cs="Arial"/>
                <w:sz w:val="18"/>
                <w:szCs w:val="18"/>
              </w:rPr>
              <w:t>[EPA Method 365.</w:t>
            </w:r>
            <w:r>
              <w:rPr>
                <w:rFonts w:ascii="Arial" w:hAnsi="Arial" w:cs="Arial"/>
                <w:sz w:val="18"/>
                <w:szCs w:val="18"/>
              </w:rPr>
              <w:t>1</w:t>
            </w:r>
            <w:r w:rsidRPr="009935F4">
              <w:rPr>
                <w:rFonts w:ascii="Arial" w:hAnsi="Arial" w:cs="Arial"/>
                <w:sz w:val="18"/>
                <w:szCs w:val="18"/>
              </w:rPr>
              <w:t>,</w:t>
            </w:r>
            <w:r>
              <w:rPr>
                <w:rFonts w:ascii="Arial" w:hAnsi="Arial" w:cs="Arial"/>
                <w:sz w:val="18"/>
                <w:szCs w:val="18"/>
              </w:rPr>
              <w:t xml:space="preserve"> Rev. 2.0 </w:t>
            </w:r>
            <w:r w:rsidRPr="009935F4">
              <w:rPr>
                <w:rFonts w:ascii="Arial" w:hAnsi="Arial" w:cs="Arial"/>
                <w:sz w:val="18"/>
                <w:szCs w:val="18"/>
              </w:rPr>
              <w:t>(19</w:t>
            </w:r>
            <w:r>
              <w:rPr>
                <w:rFonts w:ascii="Arial" w:hAnsi="Arial" w:cs="Arial"/>
                <w:sz w:val="18"/>
                <w:szCs w:val="18"/>
              </w:rPr>
              <w:t>93</w:t>
            </w:r>
            <w:r w:rsidRPr="009935F4">
              <w:rPr>
                <w:rFonts w:ascii="Arial" w:hAnsi="Arial" w:cs="Arial"/>
                <w:sz w:val="18"/>
                <w:szCs w:val="18"/>
              </w:rPr>
              <w:t xml:space="preserve">), Section </w:t>
            </w:r>
            <w:r>
              <w:rPr>
                <w:rFonts w:ascii="Arial" w:hAnsi="Arial" w:cs="Arial"/>
                <w:sz w:val="18"/>
                <w:szCs w:val="18"/>
              </w:rPr>
              <w:t>11</w:t>
            </w:r>
            <w:r w:rsidRPr="009935F4">
              <w:rPr>
                <w:rFonts w:ascii="Arial" w:hAnsi="Arial" w:cs="Arial"/>
                <w:sz w:val="18"/>
                <w:szCs w:val="18"/>
              </w:rPr>
              <w:t>.1</w:t>
            </w:r>
            <w:r>
              <w:rPr>
                <w:rFonts w:ascii="Arial" w:hAnsi="Arial" w:cs="Arial"/>
                <w:sz w:val="18"/>
                <w:szCs w:val="18"/>
              </w:rPr>
              <w:t>.3</w:t>
            </w:r>
            <w:r w:rsidRPr="009935F4">
              <w:rPr>
                <w:rFonts w:ascii="Arial" w:hAnsi="Arial" w:cs="Arial"/>
                <w:sz w:val="18"/>
                <w:szCs w:val="18"/>
              </w:rPr>
              <w:t>]</w:t>
            </w:r>
          </w:p>
        </w:tc>
        <w:tc>
          <w:tcPr>
            <w:tcW w:w="450" w:type="dxa"/>
            <w:tcBorders>
              <w:bottom w:val="single" w:sz="4" w:space="0" w:color="auto"/>
            </w:tcBorders>
            <w:shd w:val="clear" w:color="auto" w:fill="FFFFFF"/>
            <w:noWrap/>
            <w:vAlign w:val="center"/>
          </w:tcPr>
          <w:p w14:paraId="7C03F48B" w14:textId="77777777" w:rsidR="00A47004" w:rsidRPr="008E19C7" w:rsidRDefault="00A47004" w:rsidP="00A47004">
            <w:pPr>
              <w:jc w:val="center"/>
              <w:rPr>
                <w:rFonts w:ascii="Arial" w:hAnsi="Arial" w:cs="Arial"/>
                <w:b/>
                <w:sz w:val="18"/>
                <w:szCs w:val="18"/>
                <w:highlight w:val="yellow"/>
              </w:rPr>
            </w:pPr>
          </w:p>
        </w:tc>
        <w:tc>
          <w:tcPr>
            <w:tcW w:w="450" w:type="dxa"/>
            <w:tcBorders>
              <w:bottom w:val="single" w:sz="4" w:space="0" w:color="auto"/>
            </w:tcBorders>
            <w:shd w:val="clear" w:color="auto" w:fill="FFFFFF"/>
            <w:noWrap/>
            <w:vAlign w:val="center"/>
          </w:tcPr>
          <w:p w14:paraId="3EC9740E" w14:textId="77777777" w:rsidR="00A47004" w:rsidRPr="008E19C7" w:rsidRDefault="00A47004" w:rsidP="00A47004">
            <w:pPr>
              <w:jc w:val="center"/>
              <w:rPr>
                <w:rFonts w:ascii="Arial" w:hAnsi="Arial" w:cs="Arial"/>
                <w:b/>
                <w:sz w:val="18"/>
                <w:szCs w:val="18"/>
                <w:highlight w:val="yellow"/>
              </w:rPr>
            </w:pPr>
          </w:p>
        </w:tc>
        <w:tc>
          <w:tcPr>
            <w:tcW w:w="3870" w:type="dxa"/>
            <w:tcBorders>
              <w:bottom w:val="single" w:sz="4" w:space="0" w:color="auto"/>
            </w:tcBorders>
            <w:vAlign w:val="center"/>
          </w:tcPr>
          <w:p w14:paraId="517604CB" w14:textId="77777777" w:rsidR="00A47004" w:rsidRPr="008E19C7" w:rsidRDefault="00A47004" w:rsidP="00A47004">
            <w:pPr>
              <w:rPr>
                <w:rFonts w:ascii="Arial" w:hAnsi="Arial" w:cs="Arial"/>
                <w:sz w:val="18"/>
                <w:szCs w:val="18"/>
                <w:highlight w:val="yellow"/>
              </w:rPr>
            </w:pPr>
            <w:r>
              <w:rPr>
                <w:rFonts w:ascii="Arial" w:hAnsi="Arial" w:cs="Arial"/>
                <w:sz w:val="18"/>
                <w:szCs w:val="18"/>
              </w:rPr>
              <w:t>B</w:t>
            </w:r>
            <w:r w:rsidRPr="00FC467E">
              <w:rPr>
                <w:rFonts w:ascii="Arial" w:hAnsi="Arial" w:cs="Arial"/>
                <w:sz w:val="18"/>
                <w:szCs w:val="18"/>
              </w:rPr>
              <w:t>oil gently for</w:t>
            </w:r>
            <w:r>
              <w:rPr>
                <w:rFonts w:ascii="Arial" w:hAnsi="Arial" w:cs="Arial"/>
                <w:sz w:val="18"/>
                <w:szCs w:val="18"/>
              </w:rPr>
              <w:t xml:space="preserve"> </w:t>
            </w:r>
            <w:r w:rsidRPr="00FC467E">
              <w:rPr>
                <w:rFonts w:ascii="Arial" w:hAnsi="Arial" w:cs="Arial"/>
                <w:sz w:val="18"/>
                <w:szCs w:val="18"/>
              </w:rPr>
              <w:t>approximately 30-40 minutes or until a final volume of about 10 mL is</w:t>
            </w:r>
            <w:r>
              <w:rPr>
                <w:rFonts w:ascii="Arial" w:hAnsi="Arial" w:cs="Arial"/>
                <w:sz w:val="18"/>
                <w:szCs w:val="18"/>
              </w:rPr>
              <w:t xml:space="preserve"> </w:t>
            </w:r>
            <w:r w:rsidRPr="00FC467E">
              <w:rPr>
                <w:rFonts w:ascii="Arial" w:hAnsi="Arial" w:cs="Arial"/>
                <w:sz w:val="18"/>
                <w:szCs w:val="18"/>
              </w:rPr>
              <w:t>reached. Alternatively, heat for 30 minutes in an autoclave at 121°C</w:t>
            </w:r>
            <w:r>
              <w:rPr>
                <w:rFonts w:ascii="Arial" w:hAnsi="Arial" w:cs="Arial"/>
                <w:sz w:val="18"/>
                <w:szCs w:val="18"/>
              </w:rPr>
              <w:t xml:space="preserve"> </w:t>
            </w:r>
            <w:r w:rsidRPr="00FC467E">
              <w:rPr>
                <w:rFonts w:ascii="Arial" w:hAnsi="Arial" w:cs="Arial"/>
                <w:sz w:val="18"/>
                <w:szCs w:val="18"/>
              </w:rPr>
              <w:t xml:space="preserve">(15-20 psi). </w:t>
            </w:r>
          </w:p>
        </w:tc>
      </w:tr>
      <w:tr w:rsidR="00A47004" w:rsidRPr="008E19C7" w14:paraId="77001A9A" w14:textId="77777777" w:rsidTr="001F0BF5">
        <w:trPr>
          <w:trHeight w:val="512"/>
        </w:trPr>
        <w:tc>
          <w:tcPr>
            <w:tcW w:w="417" w:type="dxa"/>
            <w:tcBorders>
              <w:bottom w:val="single" w:sz="4" w:space="0" w:color="auto"/>
            </w:tcBorders>
            <w:noWrap/>
            <w:vAlign w:val="center"/>
          </w:tcPr>
          <w:p w14:paraId="77BC6C6A" w14:textId="77777777" w:rsidR="00A47004" w:rsidRPr="00CF78D8" w:rsidRDefault="00A47004" w:rsidP="00A47004">
            <w:pPr>
              <w:rPr>
                <w:rFonts w:ascii="Arial" w:hAnsi="Arial" w:cs="Arial"/>
                <w:sz w:val="18"/>
                <w:szCs w:val="18"/>
              </w:rPr>
            </w:pPr>
            <w:r w:rsidRPr="00CF78D8">
              <w:rPr>
                <w:rFonts w:ascii="Arial" w:hAnsi="Arial" w:cs="Arial"/>
                <w:sz w:val="18"/>
                <w:szCs w:val="18"/>
              </w:rPr>
              <w:t>1</w:t>
            </w:r>
            <w:r w:rsidR="00291CB1">
              <w:rPr>
                <w:rFonts w:ascii="Arial" w:hAnsi="Arial" w:cs="Arial"/>
                <w:sz w:val="18"/>
                <w:szCs w:val="18"/>
              </w:rPr>
              <w:t>9</w:t>
            </w:r>
          </w:p>
        </w:tc>
        <w:tc>
          <w:tcPr>
            <w:tcW w:w="5714" w:type="dxa"/>
            <w:tcBorders>
              <w:bottom w:val="single" w:sz="4" w:space="0" w:color="auto"/>
            </w:tcBorders>
            <w:noWrap/>
            <w:vAlign w:val="center"/>
          </w:tcPr>
          <w:p w14:paraId="1298052A" w14:textId="77777777" w:rsidR="00A47004" w:rsidRDefault="00A47004" w:rsidP="00A47004">
            <w:pPr>
              <w:rPr>
                <w:rFonts w:ascii="Arial" w:hAnsi="Arial" w:cs="Arial"/>
                <w:sz w:val="18"/>
                <w:szCs w:val="18"/>
              </w:rPr>
            </w:pPr>
            <w:r>
              <w:rPr>
                <w:rFonts w:ascii="Arial" w:hAnsi="Arial" w:cs="Arial"/>
                <w:sz w:val="18"/>
                <w:szCs w:val="18"/>
              </w:rPr>
              <w:t>Is the sample cooled and diluted to approximately 50 ml?</w:t>
            </w:r>
            <w:r w:rsidRPr="009935F4">
              <w:rPr>
                <w:rFonts w:ascii="Arial" w:hAnsi="Arial" w:cs="Arial"/>
                <w:sz w:val="18"/>
                <w:szCs w:val="18"/>
              </w:rPr>
              <w:t xml:space="preserve"> [EPA Method 365.</w:t>
            </w:r>
            <w:r>
              <w:rPr>
                <w:rFonts w:ascii="Arial" w:hAnsi="Arial" w:cs="Arial"/>
                <w:sz w:val="18"/>
                <w:szCs w:val="18"/>
              </w:rPr>
              <w:t>1</w:t>
            </w:r>
            <w:r w:rsidRPr="009935F4">
              <w:rPr>
                <w:rFonts w:ascii="Arial" w:hAnsi="Arial" w:cs="Arial"/>
                <w:sz w:val="18"/>
                <w:szCs w:val="18"/>
              </w:rPr>
              <w:t>,</w:t>
            </w:r>
            <w:r>
              <w:rPr>
                <w:rFonts w:ascii="Arial" w:hAnsi="Arial" w:cs="Arial"/>
                <w:sz w:val="18"/>
                <w:szCs w:val="18"/>
              </w:rPr>
              <w:t xml:space="preserve"> Rev. 2.0 </w:t>
            </w:r>
            <w:r w:rsidRPr="009935F4">
              <w:rPr>
                <w:rFonts w:ascii="Arial" w:hAnsi="Arial" w:cs="Arial"/>
                <w:sz w:val="18"/>
                <w:szCs w:val="18"/>
              </w:rPr>
              <w:t>(19</w:t>
            </w:r>
            <w:r>
              <w:rPr>
                <w:rFonts w:ascii="Arial" w:hAnsi="Arial" w:cs="Arial"/>
                <w:sz w:val="18"/>
                <w:szCs w:val="18"/>
              </w:rPr>
              <w:t>93</w:t>
            </w:r>
            <w:r w:rsidRPr="009935F4">
              <w:rPr>
                <w:rFonts w:ascii="Arial" w:hAnsi="Arial" w:cs="Arial"/>
                <w:sz w:val="18"/>
                <w:szCs w:val="18"/>
              </w:rPr>
              <w:t xml:space="preserve">), Section </w:t>
            </w:r>
            <w:r>
              <w:rPr>
                <w:rFonts w:ascii="Arial" w:hAnsi="Arial" w:cs="Arial"/>
                <w:sz w:val="18"/>
                <w:szCs w:val="18"/>
              </w:rPr>
              <w:t>11</w:t>
            </w:r>
            <w:r w:rsidRPr="009935F4">
              <w:rPr>
                <w:rFonts w:ascii="Arial" w:hAnsi="Arial" w:cs="Arial"/>
                <w:sz w:val="18"/>
                <w:szCs w:val="18"/>
              </w:rPr>
              <w:t>.1</w:t>
            </w:r>
            <w:r>
              <w:rPr>
                <w:rFonts w:ascii="Arial" w:hAnsi="Arial" w:cs="Arial"/>
                <w:sz w:val="18"/>
                <w:szCs w:val="18"/>
              </w:rPr>
              <w:t>.4</w:t>
            </w:r>
            <w:r w:rsidRPr="009935F4">
              <w:rPr>
                <w:rFonts w:ascii="Arial" w:hAnsi="Arial" w:cs="Arial"/>
                <w:sz w:val="18"/>
                <w:szCs w:val="18"/>
              </w:rPr>
              <w:t>]</w:t>
            </w:r>
          </w:p>
        </w:tc>
        <w:tc>
          <w:tcPr>
            <w:tcW w:w="450" w:type="dxa"/>
            <w:tcBorders>
              <w:bottom w:val="single" w:sz="4" w:space="0" w:color="auto"/>
            </w:tcBorders>
            <w:shd w:val="clear" w:color="auto" w:fill="FFFFFF"/>
            <w:noWrap/>
            <w:vAlign w:val="center"/>
          </w:tcPr>
          <w:p w14:paraId="6D0ACA09" w14:textId="77777777" w:rsidR="00A47004" w:rsidRPr="008E19C7" w:rsidRDefault="00A47004" w:rsidP="00A47004">
            <w:pPr>
              <w:jc w:val="center"/>
              <w:rPr>
                <w:rFonts w:ascii="Arial" w:hAnsi="Arial" w:cs="Arial"/>
                <w:b/>
                <w:sz w:val="18"/>
                <w:szCs w:val="18"/>
                <w:highlight w:val="yellow"/>
              </w:rPr>
            </w:pPr>
          </w:p>
        </w:tc>
        <w:tc>
          <w:tcPr>
            <w:tcW w:w="450" w:type="dxa"/>
            <w:tcBorders>
              <w:bottom w:val="single" w:sz="4" w:space="0" w:color="auto"/>
            </w:tcBorders>
            <w:shd w:val="clear" w:color="auto" w:fill="FFFFFF"/>
            <w:noWrap/>
            <w:vAlign w:val="center"/>
          </w:tcPr>
          <w:p w14:paraId="51F5BACC" w14:textId="77777777" w:rsidR="00A47004" w:rsidRPr="008E19C7" w:rsidRDefault="00A47004" w:rsidP="00A47004">
            <w:pPr>
              <w:jc w:val="center"/>
              <w:rPr>
                <w:rFonts w:ascii="Arial" w:hAnsi="Arial" w:cs="Arial"/>
                <w:b/>
                <w:sz w:val="18"/>
                <w:szCs w:val="18"/>
                <w:highlight w:val="yellow"/>
              </w:rPr>
            </w:pPr>
          </w:p>
        </w:tc>
        <w:tc>
          <w:tcPr>
            <w:tcW w:w="3870" w:type="dxa"/>
            <w:tcBorders>
              <w:bottom w:val="single" w:sz="4" w:space="0" w:color="auto"/>
            </w:tcBorders>
            <w:vAlign w:val="center"/>
          </w:tcPr>
          <w:p w14:paraId="5B0C03F1" w14:textId="77777777" w:rsidR="00A47004" w:rsidRDefault="00A47004" w:rsidP="00A47004">
            <w:pPr>
              <w:rPr>
                <w:rFonts w:ascii="Arial" w:hAnsi="Arial" w:cs="Arial"/>
                <w:sz w:val="18"/>
                <w:szCs w:val="18"/>
              </w:rPr>
            </w:pPr>
            <w:r w:rsidRPr="00FC467E">
              <w:rPr>
                <w:rFonts w:ascii="Arial" w:hAnsi="Arial" w:cs="Arial"/>
                <w:sz w:val="18"/>
                <w:szCs w:val="18"/>
              </w:rPr>
              <w:t xml:space="preserve">Cool, dilute to approximately </w:t>
            </w:r>
            <w:r>
              <w:rPr>
                <w:rFonts w:ascii="Arial" w:hAnsi="Arial" w:cs="Arial"/>
                <w:sz w:val="18"/>
                <w:szCs w:val="18"/>
              </w:rPr>
              <w:t>5</w:t>
            </w:r>
            <w:r w:rsidRPr="00FC467E">
              <w:rPr>
                <w:rFonts w:ascii="Arial" w:hAnsi="Arial" w:cs="Arial"/>
                <w:sz w:val="18"/>
                <w:szCs w:val="18"/>
              </w:rPr>
              <w:t>0 mL.</w:t>
            </w:r>
          </w:p>
        </w:tc>
      </w:tr>
      <w:tr w:rsidR="00A47004" w:rsidRPr="008E19C7" w14:paraId="6550E08E" w14:textId="77777777" w:rsidTr="001F0BF5">
        <w:trPr>
          <w:trHeight w:val="512"/>
        </w:trPr>
        <w:tc>
          <w:tcPr>
            <w:tcW w:w="417" w:type="dxa"/>
            <w:tcBorders>
              <w:bottom w:val="single" w:sz="4" w:space="0" w:color="auto"/>
            </w:tcBorders>
            <w:noWrap/>
            <w:vAlign w:val="center"/>
          </w:tcPr>
          <w:p w14:paraId="5A096EEB" w14:textId="77777777" w:rsidR="00A47004" w:rsidRPr="00CF78D8" w:rsidRDefault="00291CB1" w:rsidP="00A47004">
            <w:pPr>
              <w:rPr>
                <w:rFonts w:ascii="Arial" w:hAnsi="Arial" w:cs="Arial"/>
                <w:sz w:val="18"/>
                <w:szCs w:val="18"/>
              </w:rPr>
            </w:pPr>
            <w:r>
              <w:rPr>
                <w:rFonts w:ascii="Arial" w:hAnsi="Arial" w:cs="Arial"/>
                <w:sz w:val="18"/>
                <w:szCs w:val="18"/>
              </w:rPr>
              <w:t>20</w:t>
            </w:r>
          </w:p>
        </w:tc>
        <w:tc>
          <w:tcPr>
            <w:tcW w:w="5714" w:type="dxa"/>
            <w:tcBorders>
              <w:bottom w:val="single" w:sz="4" w:space="0" w:color="auto"/>
            </w:tcBorders>
            <w:noWrap/>
            <w:vAlign w:val="center"/>
          </w:tcPr>
          <w:p w14:paraId="36F119A5" w14:textId="77777777" w:rsidR="00A47004" w:rsidRDefault="00A47004" w:rsidP="00A47004">
            <w:pPr>
              <w:rPr>
                <w:rFonts w:ascii="Arial" w:hAnsi="Arial" w:cs="Arial"/>
                <w:sz w:val="18"/>
                <w:szCs w:val="18"/>
              </w:rPr>
            </w:pPr>
            <w:r>
              <w:rPr>
                <w:rFonts w:ascii="Arial" w:hAnsi="Arial" w:cs="Arial"/>
                <w:sz w:val="18"/>
                <w:szCs w:val="18"/>
              </w:rPr>
              <w:t>If the sample is not clear, is it filtered?</w:t>
            </w:r>
            <w:r w:rsidRPr="009935F4">
              <w:rPr>
                <w:rFonts w:ascii="Arial" w:hAnsi="Arial" w:cs="Arial"/>
                <w:sz w:val="18"/>
                <w:szCs w:val="18"/>
              </w:rPr>
              <w:t xml:space="preserve"> [EPA Method 365.</w:t>
            </w:r>
            <w:r>
              <w:rPr>
                <w:rFonts w:ascii="Arial" w:hAnsi="Arial" w:cs="Arial"/>
                <w:sz w:val="18"/>
                <w:szCs w:val="18"/>
              </w:rPr>
              <w:t>1</w:t>
            </w:r>
            <w:r w:rsidRPr="009935F4">
              <w:rPr>
                <w:rFonts w:ascii="Arial" w:hAnsi="Arial" w:cs="Arial"/>
                <w:sz w:val="18"/>
                <w:szCs w:val="18"/>
              </w:rPr>
              <w:t>,</w:t>
            </w:r>
            <w:r>
              <w:rPr>
                <w:rFonts w:ascii="Arial" w:hAnsi="Arial" w:cs="Arial"/>
                <w:sz w:val="18"/>
                <w:szCs w:val="18"/>
              </w:rPr>
              <w:t xml:space="preserve"> Rev. 2.0 </w:t>
            </w:r>
            <w:r w:rsidRPr="009935F4">
              <w:rPr>
                <w:rFonts w:ascii="Arial" w:hAnsi="Arial" w:cs="Arial"/>
                <w:sz w:val="18"/>
                <w:szCs w:val="18"/>
              </w:rPr>
              <w:t>(19</w:t>
            </w:r>
            <w:r>
              <w:rPr>
                <w:rFonts w:ascii="Arial" w:hAnsi="Arial" w:cs="Arial"/>
                <w:sz w:val="18"/>
                <w:szCs w:val="18"/>
              </w:rPr>
              <w:t>93</w:t>
            </w:r>
            <w:r w:rsidRPr="009935F4">
              <w:rPr>
                <w:rFonts w:ascii="Arial" w:hAnsi="Arial" w:cs="Arial"/>
                <w:sz w:val="18"/>
                <w:szCs w:val="18"/>
              </w:rPr>
              <w:t xml:space="preserve">), Section </w:t>
            </w:r>
            <w:r>
              <w:rPr>
                <w:rFonts w:ascii="Arial" w:hAnsi="Arial" w:cs="Arial"/>
                <w:sz w:val="18"/>
                <w:szCs w:val="18"/>
              </w:rPr>
              <w:t>11</w:t>
            </w:r>
            <w:r w:rsidRPr="009935F4">
              <w:rPr>
                <w:rFonts w:ascii="Arial" w:hAnsi="Arial" w:cs="Arial"/>
                <w:sz w:val="18"/>
                <w:szCs w:val="18"/>
              </w:rPr>
              <w:t>.1</w:t>
            </w:r>
            <w:r>
              <w:rPr>
                <w:rFonts w:ascii="Arial" w:hAnsi="Arial" w:cs="Arial"/>
                <w:sz w:val="18"/>
                <w:szCs w:val="18"/>
              </w:rPr>
              <w:t>.4</w:t>
            </w:r>
            <w:r w:rsidRPr="009935F4">
              <w:rPr>
                <w:rFonts w:ascii="Arial" w:hAnsi="Arial" w:cs="Arial"/>
                <w:sz w:val="18"/>
                <w:szCs w:val="18"/>
              </w:rPr>
              <w:t>]</w:t>
            </w:r>
          </w:p>
        </w:tc>
        <w:tc>
          <w:tcPr>
            <w:tcW w:w="450" w:type="dxa"/>
            <w:tcBorders>
              <w:bottom w:val="single" w:sz="4" w:space="0" w:color="auto"/>
            </w:tcBorders>
            <w:shd w:val="clear" w:color="auto" w:fill="FFFFFF"/>
            <w:noWrap/>
            <w:vAlign w:val="center"/>
          </w:tcPr>
          <w:p w14:paraId="5A719479" w14:textId="77777777" w:rsidR="00A47004" w:rsidRPr="008E19C7" w:rsidRDefault="00A47004" w:rsidP="00A47004">
            <w:pPr>
              <w:jc w:val="center"/>
              <w:rPr>
                <w:rFonts w:ascii="Arial" w:hAnsi="Arial" w:cs="Arial"/>
                <w:b/>
                <w:sz w:val="18"/>
                <w:szCs w:val="18"/>
                <w:highlight w:val="yellow"/>
              </w:rPr>
            </w:pPr>
          </w:p>
        </w:tc>
        <w:tc>
          <w:tcPr>
            <w:tcW w:w="450" w:type="dxa"/>
            <w:tcBorders>
              <w:bottom w:val="single" w:sz="4" w:space="0" w:color="auto"/>
            </w:tcBorders>
            <w:shd w:val="clear" w:color="auto" w:fill="FFFFFF"/>
            <w:noWrap/>
            <w:vAlign w:val="center"/>
          </w:tcPr>
          <w:p w14:paraId="5259D560" w14:textId="77777777" w:rsidR="00A47004" w:rsidRPr="008E19C7" w:rsidRDefault="00A47004" w:rsidP="00A47004">
            <w:pPr>
              <w:jc w:val="center"/>
              <w:rPr>
                <w:rFonts w:ascii="Arial" w:hAnsi="Arial" w:cs="Arial"/>
                <w:b/>
                <w:sz w:val="18"/>
                <w:szCs w:val="18"/>
                <w:highlight w:val="yellow"/>
              </w:rPr>
            </w:pPr>
          </w:p>
        </w:tc>
        <w:tc>
          <w:tcPr>
            <w:tcW w:w="3870" w:type="dxa"/>
            <w:tcBorders>
              <w:bottom w:val="single" w:sz="4" w:space="0" w:color="auto"/>
            </w:tcBorders>
            <w:vAlign w:val="center"/>
          </w:tcPr>
          <w:p w14:paraId="5B5BA189" w14:textId="77777777" w:rsidR="00A47004" w:rsidRPr="00FC467E" w:rsidRDefault="00A47004" w:rsidP="00A47004">
            <w:pPr>
              <w:rPr>
                <w:rFonts w:ascii="Arial" w:hAnsi="Arial" w:cs="Arial"/>
                <w:sz w:val="18"/>
                <w:szCs w:val="18"/>
              </w:rPr>
            </w:pPr>
            <w:r>
              <w:rPr>
                <w:rFonts w:ascii="Arial" w:hAnsi="Arial" w:cs="Arial"/>
                <w:sz w:val="18"/>
                <w:szCs w:val="18"/>
              </w:rPr>
              <w:t xml:space="preserve">Method does not specify </w:t>
            </w:r>
            <w:proofErr w:type="gramStart"/>
            <w:r>
              <w:rPr>
                <w:rFonts w:ascii="Arial" w:hAnsi="Arial" w:cs="Arial"/>
                <w:sz w:val="18"/>
                <w:szCs w:val="18"/>
              </w:rPr>
              <w:t>a filter</w:t>
            </w:r>
            <w:proofErr w:type="gramEnd"/>
            <w:r>
              <w:rPr>
                <w:rFonts w:ascii="Arial" w:hAnsi="Arial" w:cs="Arial"/>
                <w:sz w:val="18"/>
                <w:szCs w:val="18"/>
              </w:rPr>
              <w:t xml:space="preserve"> type or pore size.</w:t>
            </w:r>
          </w:p>
        </w:tc>
      </w:tr>
      <w:tr w:rsidR="00A47004" w:rsidRPr="008E19C7" w14:paraId="194BDD48" w14:textId="77777777" w:rsidTr="001F0BF5">
        <w:trPr>
          <w:trHeight w:val="512"/>
        </w:trPr>
        <w:tc>
          <w:tcPr>
            <w:tcW w:w="417" w:type="dxa"/>
            <w:tcBorders>
              <w:bottom w:val="single" w:sz="4" w:space="0" w:color="auto"/>
            </w:tcBorders>
            <w:noWrap/>
            <w:vAlign w:val="center"/>
          </w:tcPr>
          <w:p w14:paraId="6AC394FB" w14:textId="77777777" w:rsidR="00A47004" w:rsidRPr="00CF78D8" w:rsidRDefault="00A47004" w:rsidP="00A47004">
            <w:pPr>
              <w:rPr>
                <w:rFonts w:ascii="Arial" w:hAnsi="Arial" w:cs="Arial"/>
                <w:sz w:val="18"/>
                <w:szCs w:val="18"/>
              </w:rPr>
            </w:pPr>
            <w:r w:rsidRPr="00CF78D8">
              <w:rPr>
                <w:rFonts w:ascii="Arial" w:hAnsi="Arial" w:cs="Arial"/>
                <w:sz w:val="18"/>
                <w:szCs w:val="18"/>
              </w:rPr>
              <w:t>2</w:t>
            </w:r>
            <w:r w:rsidR="00291CB1">
              <w:rPr>
                <w:rFonts w:ascii="Arial" w:hAnsi="Arial" w:cs="Arial"/>
                <w:sz w:val="18"/>
                <w:szCs w:val="18"/>
              </w:rPr>
              <w:t>1</w:t>
            </w:r>
          </w:p>
        </w:tc>
        <w:tc>
          <w:tcPr>
            <w:tcW w:w="5714" w:type="dxa"/>
            <w:tcBorders>
              <w:bottom w:val="single" w:sz="4" w:space="0" w:color="auto"/>
            </w:tcBorders>
            <w:noWrap/>
            <w:vAlign w:val="center"/>
          </w:tcPr>
          <w:p w14:paraId="6C374283" w14:textId="77777777" w:rsidR="00A47004" w:rsidRDefault="00A47004" w:rsidP="00A47004">
            <w:pPr>
              <w:rPr>
                <w:rFonts w:ascii="Arial" w:hAnsi="Arial" w:cs="Arial"/>
                <w:sz w:val="18"/>
                <w:szCs w:val="18"/>
              </w:rPr>
            </w:pPr>
            <w:r>
              <w:rPr>
                <w:rFonts w:ascii="Arial" w:hAnsi="Arial" w:cs="Arial"/>
                <w:sz w:val="18"/>
                <w:szCs w:val="18"/>
              </w:rPr>
              <w:t xml:space="preserve">Are samples </w:t>
            </w:r>
            <w:r w:rsidRPr="00163372">
              <w:rPr>
                <w:rFonts w:ascii="Arial" w:hAnsi="Arial" w:cs="Arial"/>
                <w:sz w:val="18"/>
                <w:szCs w:val="18"/>
              </w:rPr>
              <w:t>whose computed value is less than 5% of</w:t>
            </w:r>
            <w:r>
              <w:rPr>
                <w:rFonts w:ascii="Arial" w:hAnsi="Arial" w:cs="Arial"/>
                <w:sz w:val="18"/>
                <w:szCs w:val="18"/>
              </w:rPr>
              <w:t xml:space="preserve"> </w:t>
            </w:r>
            <w:proofErr w:type="gramStart"/>
            <w:r w:rsidRPr="00163372">
              <w:rPr>
                <w:rFonts w:ascii="Arial" w:hAnsi="Arial" w:cs="Arial"/>
                <w:sz w:val="18"/>
                <w:szCs w:val="18"/>
              </w:rPr>
              <w:t>its</w:t>
            </w:r>
            <w:proofErr w:type="gramEnd"/>
            <w:r w:rsidRPr="00163372">
              <w:rPr>
                <w:rFonts w:ascii="Arial" w:hAnsi="Arial" w:cs="Arial"/>
                <w:sz w:val="18"/>
                <w:szCs w:val="18"/>
              </w:rPr>
              <w:t xml:space="preserve"> immediate predecessor rerun</w:t>
            </w:r>
            <w:r>
              <w:rPr>
                <w:rFonts w:ascii="Arial" w:hAnsi="Arial" w:cs="Arial"/>
                <w:sz w:val="18"/>
                <w:szCs w:val="18"/>
              </w:rPr>
              <w:t>?</w:t>
            </w:r>
            <w:r w:rsidRPr="009935F4">
              <w:rPr>
                <w:rFonts w:ascii="Arial" w:hAnsi="Arial" w:cs="Arial"/>
                <w:sz w:val="18"/>
                <w:szCs w:val="18"/>
              </w:rPr>
              <w:t xml:space="preserve"> [EPA Method 365.</w:t>
            </w:r>
            <w:r>
              <w:rPr>
                <w:rFonts w:ascii="Arial" w:hAnsi="Arial" w:cs="Arial"/>
                <w:sz w:val="18"/>
                <w:szCs w:val="18"/>
              </w:rPr>
              <w:t>1</w:t>
            </w:r>
            <w:r w:rsidRPr="009935F4">
              <w:rPr>
                <w:rFonts w:ascii="Arial" w:hAnsi="Arial" w:cs="Arial"/>
                <w:sz w:val="18"/>
                <w:szCs w:val="18"/>
              </w:rPr>
              <w:t>,</w:t>
            </w:r>
            <w:r>
              <w:rPr>
                <w:rFonts w:ascii="Arial" w:hAnsi="Arial" w:cs="Arial"/>
                <w:sz w:val="18"/>
                <w:szCs w:val="18"/>
              </w:rPr>
              <w:t xml:space="preserve"> Rev. 2.0 </w:t>
            </w:r>
            <w:r w:rsidRPr="009935F4">
              <w:rPr>
                <w:rFonts w:ascii="Arial" w:hAnsi="Arial" w:cs="Arial"/>
                <w:sz w:val="18"/>
                <w:szCs w:val="18"/>
              </w:rPr>
              <w:t>(19</w:t>
            </w:r>
            <w:r>
              <w:rPr>
                <w:rFonts w:ascii="Arial" w:hAnsi="Arial" w:cs="Arial"/>
                <w:sz w:val="18"/>
                <w:szCs w:val="18"/>
              </w:rPr>
              <w:t>93</w:t>
            </w:r>
            <w:r w:rsidRPr="009935F4">
              <w:rPr>
                <w:rFonts w:ascii="Arial" w:hAnsi="Arial" w:cs="Arial"/>
                <w:sz w:val="18"/>
                <w:szCs w:val="18"/>
              </w:rPr>
              <w:t xml:space="preserve">), Section </w:t>
            </w:r>
            <w:r>
              <w:rPr>
                <w:rFonts w:ascii="Arial" w:hAnsi="Arial" w:cs="Arial"/>
                <w:sz w:val="18"/>
                <w:szCs w:val="18"/>
              </w:rPr>
              <w:t>12.2</w:t>
            </w:r>
            <w:r w:rsidRPr="009935F4">
              <w:rPr>
                <w:rFonts w:ascii="Arial" w:hAnsi="Arial" w:cs="Arial"/>
                <w:sz w:val="18"/>
                <w:szCs w:val="18"/>
              </w:rPr>
              <w:t>]</w:t>
            </w:r>
          </w:p>
        </w:tc>
        <w:tc>
          <w:tcPr>
            <w:tcW w:w="450" w:type="dxa"/>
            <w:tcBorders>
              <w:bottom w:val="single" w:sz="4" w:space="0" w:color="auto"/>
            </w:tcBorders>
            <w:shd w:val="clear" w:color="auto" w:fill="FFFFFF"/>
            <w:noWrap/>
            <w:vAlign w:val="center"/>
          </w:tcPr>
          <w:p w14:paraId="1EFF99EC" w14:textId="77777777" w:rsidR="00A47004" w:rsidRPr="008E19C7" w:rsidRDefault="00A47004" w:rsidP="00A47004">
            <w:pPr>
              <w:jc w:val="center"/>
              <w:rPr>
                <w:rFonts w:ascii="Arial" w:hAnsi="Arial" w:cs="Arial"/>
                <w:b/>
                <w:sz w:val="18"/>
                <w:szCs w:val="18"/>
                <w:highlight w:val="yellow"/>
              </w:rPr>
            </w:pPr>
          </w:p>
        </w:tc>
        <w:tc>
          <w:tcPr>
            <w:tcW w:w="450" w:type="dxa"/>
            <w:tcBorders>
              <w:bottom w:val="single" w:sz="4" w:space="0" w:color="auto"/>
            </w:tcBorders>
            <w:shd w:val="clear" w:color="auto" w:fill="FFFFFF"/>
            <w:noWrap/>
            <w:vAlign w:val="center"/>
          </w:tcPr>
          <w:p w14:paraId="4EC0AFCD" w14:textId="77777777" w:rsidR="00A47004" w:rsidRPr="008E19C7" w:rsidRDefault="00A47004" w:rsidP="00A47004">
            <w:pPr>
              <w:jc w:val="center"/>
              <w:rPr>
                <w:rFonts w:ascii="Arial" w:hAnsi="Arial" w:cs="Arial"/>
                <w:b/>
                <w:sz w:val="18"/>
                <w:szCs w:val="18"/>
                <w:highlight w:val="yellow"/>
              </w:rPr>
            </w:pPr>
          </w:p>
        </w:tc>
        <w:tc>
          <w:tcPr>
            <w:tcW w:w="3870" w:type="dxa"/>
            <w:tcBorders>
              <w:bottom w:val="single" w:sz="4" w:space="0" w:color="auto"/>
            </w:tcBorders>
            <w:vAlign w:val="center"/>
          </w:tcPr>
          <w:p w14:paraId="512526BC" w14:textId="77777777" w:rsidR="00A47004" w:rsidRPr="00FC467E" w:rsidRDefault="00A47004" w:rsidP="00A47004">
            <w:pPr>
              <w:rPr>
                <w:rFonts w:ascii="Arial" w:hAnsi="Arial" w:cs="Arial"/>
                <w:sz w:val="18"/>
                <w:szCs w:val="18"/>
              </w:rPr>
            </w:pPr>
            <w:r w:rsidRPr="00163372">
              <w:rPr>
                <w:rFonts w:ascii="Arial" w:hAnsi="Arial" w:cs="Arial"/>
                <w:sz w:val="18"/>
                <w:szCs w:val="18"/>
              </w:rPr>
              <w:t xml:space="preserve"> Any sample whose computed value is less than 5% of</w:t>
            </w:r>
            <w:r>
              <w:rPr>
                <w:rFonts w:ascii="Arial" w:hAnsi="Arial" w:cs="Arial"/>
                <w:sz w:val="18"/>
                <w:szCs w:val="18"/>
              </w:rPr>
              <w:t xml:space="preserve"> </w:t>
            </w:r>
            <w:r w:rsidRPr="00163372">
              <w:rPr>
                <w:rFonts w:ascii="Arial" w:hAnsi="Arial" w:cs="Arial"/>
                <w:sz w:val="18"/>
                <w:szCs w:val="18"/>
              </w:rPr>
              <w:t>its immediate predecessor must be rerun.</w:t>
            </w:r>
          </w:p>
        </w:tc>
      </w:tr>
      <w:tr w:rsidR="00A47004" w:rsidRPr="008E19C7" w14:paraId="02A9C283" w14:textId="77777777" w:rsidTr="00CE4A95">
        <w:trPr>
          <w:trHeight w:val="512"/>
        </w:trPr>
        <w:tc>
          <w:tcPr>
            <w:tcW w:w="417" w:type="dxa"/>
            <w:tcBorders>
              <w:bottom w:val="single" w:sz="4" w:space="0" w:color="auto"/>
            </w:tcBorders>
            <w:shd w:val="clear" w:color="auto" w:fill="D9D9D9"/>
            <w:noWrap/>
            <w:vAlign w:val="center"/>
          </w:tcPr>
          <w:p w14:paraId="0E74C49D" w14:textId="77777777" w:rsidR="00A47004" w:rsidRPr="00CF78D8" w:rsidRDefault="00A47004" w:rsidP="00A47004">
            <w:pPr>
              <w:rPr>
                <w:rFonts w:ascii="Arial" w:hAnsi="Arial" w:cs="Arial"/>
                <w:sz w:val="18"/>
                <w:szCs w:val="18"/>
              </w:rPr>
            </w:pPr>
          </w:p>
        </w:tc>
        <w:tc>
          <w:tcPr>
            <w:tcW w:w="5714" w:type="dxa"/>
            <w:tcBorders>
              <w:bottom w:val="single" w:sz="4" w:space="0" w:color="auto"/>
            </w:tcBorders>
            <w:shd w:val="clear" w:color="auto" w:fill="D9D9D9"/>
            <w:noWrap/>
            <w:vAlign w:val="center"/>
          </w:tcPr>
          <w:p w14:paraId="30A76A04" w14:textId="77777777" w:rsidR="00A47004" w:rsidRPr="00A074AF" w:rsidRDefault="00A47004" w:rsidP="00A47004">
            <w:pPr>
              <w:jc w:val="center"/>
              <w:rPr>
                <w:rFonts w:ascii="Arial" w:hAnsi="Arial" w:cs="Arial"/>
                <w:b/>
                <w:sz w:val="18"/>
                <w:szCs w:val="18"/>
              </w:rPr>
            </w:pPr>
            <w:r w:rsidRPr="00A074AF">
              <w:rPr>
                <w:rFonts w:ascii="Arial" w:hAnsi="Arial" w:cs="Arial"/>
                <w:b/>
                <w:sz w:val="18"/>
                <w:szCs w:val="18"/>
              </w:rPr>
              <w:t>QUALITY ASSURANCE</w:t>
            </w:r>
          </w:p>
        </w:tc>
        <w:tc>
          <w:tcPr>
            <w:tcW w:w="450" w:type="dxa"/>
            <w:tcBorders>
              <w:bottom w:val="single" w:sz="4" w:space="0" w:color="auto"/>
            </w:tcBorders>
            <w:shd w:val="clear" w:color="auto" w:fill="D9D9D9"/>
            <w:noWrap/>
            <w:vAlign w:val="center"/>
          </w:tcPr>
          <w:p w14:paraId="219AF106" w14:textId="77777777" w:rsidR="00A47004" w:rsidRPr="00560E41" w:rsidRDefault="00A47004" w:rsidP="00A47004">
            <w:pPr>
              <w:jc w:val="center"/>
              <w:rPr>
                <w:rFonts w:ascii="Arial" w:hAnsi="Arial" w:cs="Arial"/>
                <w:b/>
                <w:sz w:val="18"/>
                <w:szCs w:val="18"/>
              </w:rPr>
            </w:pPr>
            <w:r>
              <w:rPr>
                <w:rFonts w:ascii="Arial" w:hAnsi="Arial" w:cs="Arial"/>
                <w:b/>
                <w:sz w:val="18"/>
                <w:szCs w:val="18"/>
              </w:rPr>
              <w:t>LAB</w:t>
            </w:r>
          </w:p>
        </w:tc>
        <w:tc>
          <w:tcPr>
            <w:tcW w:w="450" w:type="dxa"/>
            <w:tcBorders>
              <w:bottom w:val="single" w:sz="4" w:space="0" w:color="auto"/>
            </w:tcBorders>
            <w:shd w:val="clear" w:color="auto" w:fill="D9D9D9"/>
            <w:noWrap/>
            <w:vAlign w:val="center"/>
          </w:tcPr>
          <w:p w14:paraId="501D374A" w14:textId="77777777" w:rsidR="00A47004" w:rsidRPr="00560E41" w:rsidRDefault="00A47004" w:rsidP="00A47004">
            <w:pPr>
              <w:jc w:val="center"/>
              <w:rPr>
                <w:rFonts w:ascii="Arial" w:hAnsi="Arial" w:cs="Arial"/>
                <w:b/>
                <w:sz w:val="18"/>
                <w:szCs w:val="18"/>
              </w:rPr>
            </w:pPr>
            <w:r>
              <w:rPr>
                <w:rFonts w:ascii="Arial" w:hAnsi="Arial" w:cs="Arial"/>
                <w:b/>
                <w:sz w:val="18"/>
                <w:szCs w:val="18"/>
              </w:rPr>
              <w:t>SOP</w:t>
            </w:r>
          </w:p>
        </w:tc>
        <w:tc>
          <w:tcPr>
            <w:tcW w:w="3870" w:type="dxa"/>
            <w:tcBorders>
              <w:bottom w:val="single" w:sz="4" w:space="0" w:color="auto"/>
            </w:tcBorders>
            <w:shd w:val="clear" w:color="auto" w:fill="D9D9D9"/>
            <w:vAlign w:val="center"/>
          </w:tcPr>
          <w:p w14:paraId="0BDEEFFF" w14:textId="77777777" w:rsidR="00A47004" w:rsidRPr="00A074AF" w:rsidRDefault="00A47004" w:rsidP="00A47004">
            <w:pPr>
              <w:jc w:val="center"/>
              <w:rPr>
                <w:rFonts w:ascii="Arial" w:hAnsi="Arial" w:cs="Arial"/>
                <w:b/>
                <w:sz w:val="18"/>
                <w:szCs w:val="18"/>
              </w:rPr>
            </w:pPr>
            <w:r w:rsidRPr="00A074AF">
              <w:rPr>
                <w:rFonts w:ascii="Arial" w:hAnsi="Arial" w:cs="Arial"/>
                <w:b/>
                <w:sz w:val="18"/>
                <w:szCs w:val="18"/>
              </w:rPr>
              <w:t>EXPLANATION</w:t>
            </w:r>
          </w:p>
        </w:tc>
      </w:tr>
      <w:tr w:rsidR="00A47004" w:rsidRPr="008E19C7" w14:paraId="34BFB357" w14:textId="77777777" w:rsidTr="00CE4A95">
        <w:trPr>
          <w:trHeight w:val="422"/>
        </w:trPr>
        <w:tc>
          <w:tcPr>
            <w:tcW w:w="417" w:type="dxa"/>
            <w:noWrap/>
            <w:vAlign w:val="center"/>
          </w:tcPr>
          <w:p w14:paraId="4597C9E5" w14:textId="77777777" w:rsidR="00A47004" w:rsidRPr="00CF78D8" w:rsidRDefault="00A47004" w:rsidP="00A47004">
            <w:pPr>
              <w:rPr>
                <w:rFonts w:ascii="Arial" w:hAnsi="Arial" w:cs="Arial"/>
                <w:sz w:val="18"/>
                <w:szCs w:val="18"/>
              </w:rPr>
            </w:pPr>
            <w:r w:rsidRPr="00CF78D8">
              <w:rPr>
                <w:rFonts w:ascii="Arial" w:hAnsi="Arial" w:cs="Arial"/>
                <w:sz w:val="18"/>
                <w:szCs w:val="18"/>
              </w:rPr>
              <w:t>2</w:t>
            </w:r>
            <w:r w:rsidR="00291CB1">
              <w:rPr>
                <w:rFonts w:ascii="Arial" w:hAnsi="Arial" w:cs="Arial"/>
                <w:sz w:val="18"/>
                <w:szCs w:val="18"/>
              </w:rPr>
              <w:t>2</w:t>
            </w:r>
          </w:p>
        </w:tc>
        <w:tc>
          <w:tcPr>
            <w:tcW w:w="5714" w:type="dxa"/>
            <w:noWrap/>
            <w:vAlign w:val="center"/>
          </w:tcPr>
          <w:p w14:paraId="6B2939C5" w14:textId="77777777" w:rsidR="00A47004" w:rsidRPr="00066A3E" w:rsidRDefault="00A47004" w:rsidP="00A47004">
            <w:pPr>
              <w:rPr>
                <w:rFonts w:ascii="Arial" w:hAnsi="Arial" w:cs="Arial"/>
                <w:sz w:val="18"/>
                <w:szCs w:val="18"/>
              </w:rPr>
            </w:pPr>
            <w:r>
              <w:rPr>
                <w:rFonts w:ascii="Arial" w:hAnsi="Arial" w:cs="Arial"/>
                <w:sz w:val="18"/>
                <w:szCs w:val="18"/>
              </w:rPr>
              <w:t xml:space="preserve">Has a Method Detection Limit (MDL) been established? </w:t>
            </w:r>
            <w:r w:rsidRPr="009935F4">
              <w:rPr>
                <w:rFonts w:ascii="Arial" w:hAnsi="Arial" w:cs="Arial"/>
                <w:sz w:val="18"/>
                <w:szCs w:val="18"/>
              </w:rPr>
              <w:t>[EPA Method 365.</w:t>
            </w:r>
            <w:r>
              <w:rPr>
                <w:rFonts w:ascii="Arial" w:hAnsi="Arial" w:cs="Arial"/>
                <w:sz w:val="18"/>
                <w:szCs w:val="18"/>
              </w:rPr>
              <w:t>1</w:t>
            </w:r>
            <w:r w:rsidRPr="009935F4">
              <w:rPr>
                <w:rFonts w:ascii="Arial" w:hAnsi="Arial" w:cs="Arial"/>
                <w:sz w:val="18"/>
                <w:szCs w:val="18"/>
              </w:rPr>
              <w:t>,</w:t>
            </w:r>
            <w:r>
              <w:rPr>
                <w:rFonts w:ascii="Arial" w:hAnsi="Arial" w:cs="Arial"/>
                <w:sz w:val="18"/>
                <w:szCs w:val="18"/>
              </w:rPr>
              <w:t xml:space="preserve"> Rev. 2.0 </w:t>
            </w:r>
            <w:r w:rsidRPr="009935F4">
              <w:rPr>
                <w:rFonts w:ascii="Arial" w:hAnsi="Arial" w:cs="Arial"/>
                <w:sz w:val="18"/>
                <w:szCs w:val="18"/>
              </w:rPr>
              <w:t>(19</w:t>
            </w:r>
            <w:r>
              <w:rPr>
                <w:rFonts w:ascii="Arial" w:hAnsi="Arial" w:cs="Arial"/>
                <w:sz w:val="18"/>
                <w:szCs w:val="18"/>
              </w:rPr>
              <w:t>93</w:t>
            </w:r>
            <w:r w:rsidRPr="009935F4">
              <w:rPr>
                <w:rFonts w:ascii="Arial" w:hAnsi="Arial" w:cs="Arial"/>
                <w:sz w:val="18"/>
                <w:szCs w:val="18"/>
              </w:rPr>
              <w:t xml:space="preserve">), Section </w:t>
            </w:r>
            <w:r>
              <w:rPr>
                <w:rFonts w:ascii="Arial" w:hAnsi="Arial" w:cs="Arial"/>
                <w:sz w:val="18"/>
                <w:szCs w:val="18"/>
              </w:rPr>
              <w:t>9.2.4]</w:t>
            </w:r>
          </w:p>
        </w:tc>
        <w:tc>
          <w:tcPr>
            <w:tcW w:w="450" w:type="dxa"/>
            <w:noWrap/>
            <w:vAlign w:val="center"/>
          </w:tcPr>
          <w:p w14:paraId="279A3AC5" w14:textId="77777777" w:rsidR="00A47004" w:rsidRPr="008E19C7" w:rsidRDefault="00A47004" w:rsidP="00A47004">
            <w:pPr>
              <w:rPr>
                <w:rFonts w:ascii="Arial" w:hAnsi="Arial" w:cs="Arial"/>
                <w:sz w:val="18"/>
                <w:szCs w:val="18"/>
                <w:highlight w:val="yellow"/>
              </w:rPr>
            </w:pPr>
          </w:p>
        </w:tc>
        <w:tc>
          <w:tcPr>
            <w:tcW w:w="450" w:type="dxa"/>
            <w:noWrap/>
            <w:vAlign w:val="center"/>
          </w:tcPr>
          <w:p w14:paraId="62CD6950" w14:textId="77777777" w:rsidR="00A47004" w:rsidRPr="008E19C7" w:rsidRDefault="00A47004" w:rsidP="00A47004">
            <w:pPr>
              <w:rPr>
                <w:rFonts w:ascii="Arial" w:hAnsi="Arial" w:cs="Arial"/>
                <w:sz w:val="18"/>
                <w:szCs w:val="18"/>
                <w:highlight w:val="yellow"/>
              </w:rPr>
            </w:pPr>
          </w:p>
        </w:tc>
        <w:tc>
          <w:tcPr>
            <w:tcW w:w="3870" w:type="dxa"/>
            <w:vAlign w:val="center"/>
          </w:tcPr>
          <w:p w14:paraId="7D4E026B" w14:textId="77777777" w:rsidR="00A47004" w:rsidRPr="008E19C7" w:rsidRDefault="00A47004" w:rsidP="00A47004">
            <w:pPr>
              <w:rPr>
                <w:rFonts w:ascii="Arial" w:hAnsi="Arial" w:cs="Arial"/>
                <w:sz w:val="18"/>
                <w:szCs w:val="18"/>
                <w:highlight w:val="yellow"/>
              </w:rPr>
            </w:pPr>
            <w:r w:rsidRPr="00B14AE0">
              <w:rPr>
                <w:rFonts w:ascii="Arial" w:hAnsi="Arial" w:cs="Arial"/>
                <w:sz w:val="18"/>
                <w:szCs w:val="18"/>
              </w:rPr>
              <w:t>MDLs must be established for all</w:t>
            </w:r>
            <w:r>
              <w:rPr>
                <w:rFonts w:ascii="Arial" w:hAnsi="Arial" w:cs="Arial"/>
                <w:sz w:val="18"/>
                <w:szCs w:val="18"/>
              </w:rPr>
              <w:t xml:space="preserve"> </w:t>
            </w:r>
            <w:r w:rsidRPr="00B14AE0">
              <w:rPr>
                <w:rFonts w:ascii="Arial" w:hAnsi="Arial" w:cs="Arial"/>
                <w:sz w:val="18"/>
                <w:szCs w:val="18"/>
              </w:rPr>
              <w:t>analytes, using reagent water (blank) fortified at a concentration of two</w:t>
            </w:r>
            <w:r>
              <w:rPr>
                <w:rFonts w:ascii="Arial" w:hAnsi="Arial" w:cs="Arial"/>
                <w:sz w:val="18"/>
                <w:szCs w:val="18"/>
              </w:rPr>
              <w:t xml:space="preserve"> </w:t>
            </w:r>
            <w:r w:rsidRPr="00B14AE0">
              <w:rPr>
                <w:rFonts w:ascii="Arial" w:hAnsi="Arial" w:cs="Arial"/>
                <w:sz w:val="18"/>
                <w:szCs w:val="18"/>
              </w:rPr>
              <w:t>to three times the estimated instrument detection limit</w:t>
            </w:r>
            <w:r>
              <w:rPr>
                <w:rFonts w:ascii="Arial" w:hAnsi="Arial" w:cs="Arial"/>
                <w:sz w:val="18"/>
                <w:szCs w:val="18"/>
              </w:rPr>
              <w:t xml:space="preserve"> </w:t>
            </w:r>
            <w:r w:rsidRPr="00B14AE0">
              <w:rPr>
                <w:rFonts w:ascii="Arial" w:hAnsi="Arial" w:cs="Arial"/>
                <w:sz w:val="18"/>
                <w:szCs w:val="18"/>
              </w:rPr>
              <w:t>MDLs should be</w:t>
            </w:r>
            <w:r>
              <w:rPr>
                <w:rFonts w:ascii="Arial" w:hAnsi="Arial" w:cs="Arial"/>
                <w:sz w:val="18"/>
                <w:szCs w:val="18"/>
              </w:rPr>
              <w:t>(recommended)</w:t>
            </w:r>
            <w:r w:rsidRPr="00B14AE0">
              <w:rPr>
                <w:rFonts w:ascii="Arial" w:hAnsi="Arial" w:cs="Arial"/>
                <w:sz w:val="18"/>
                <w:szCs w:val="18"/>
              </w:rPr>
              <w:t xml:space="preserve"> determined every six months, when a new operator</w:t>
            </w:r>
            <w:r>
              <w:rPr>
                <w:rFonts w:ascii="Arial" w:hAnsi="Arial" w:cs="Arial"/>
                <w:sz w:val="18"/>
                <w:szCs w:val="18"/>
              </w:rPr>
              <w:t xml:space="preserve"> </w:t>
            </w:r>
            <w:r w:rsidRPr="00B14AE0">
              <w:rPr>
                <w:rFonts w:ascii="Arial" w:hAnsi="Arial" w:cs="Arial"/>
                <w:sz w:val="18"/>
                <w:szCs w:val="18"/>
              </w:rPr>
              <w:t>begins work, or whenever there is a significant change in the</w:t>
            </w:r>
            <w:r>
              <w:rPr>
                <w:rFonts w:ascii="Arial" w:hAnsi="Arial" w:cs="Arial"/>
                <w:sz w:val="18"/>
                <w:szCs w:val="18"/>
              </w:rPr>
              <w:t xml:space="preserve"> </w:t>
            </w:r>
            <w:r w:rsidRPr="00B14AE0">
              <w:rPr>
                <w:rFonts w:ascii="Arial" w:hAnsi="Arial" w:cs="Arial"/>
                <w:sz w:val="18"/>
                <w:szCs w:val="18"/>
              </w:rPr>
              <w:t>background or instrument response</w:t>
            </w:r>
            <w:r>
              <w:rPr>
                <w:rFonts w:ascii="Arial" w:hAnsi="Arial" w:cs="Arial"/>
                <w:sz w:val="18"/>
                <w:szCs w:val="18"/>
              </w:rPr>
              <w:t xml:space="preserve">. </w:t>
            </w:r>
          </w:p>
        </w:tc>
      </w:tr>
      <w:tr w:rsidR="00A47004" w:rsidRPr="008E19C7" w14:paraId="57C089B4" w14:textId="77777777" w:rsidTr="00B9063A">
        <w:trPr>
          <w:trHeight w:val="422"/>
        </w:trPr>
        <w:tc>
          <w:tcPr>
            <w:tcW w:w="417" w:type="dxa"/>
            <w:noWrap/>
            <w:vAlign w:val="center"/>
          </w:tcPr>
          <w:p w14:paraId="394FDCCF" w14:textId="77777777" w:rsidR="00A47004" w:rsidRPr="00CF78D8" w:rsidRDefault="00A47004" w:rsidP="00A47004">
            <w:pPr>
              <w:rPr>
                <w:rFonts w:ascii="Arial" w:hAnsi="Arial" w:cs="Arial"/>
                <w:sz w:val="18"/>
                <w:szCs w:val="18"/>
              </w:rPr>
            </w:pPr>
            <w:r w:rsidRPr="00CF78D8">
              <w:rPr>
                <w:rFonts w:ascii="Arial" w:hAnsi="Arial" w:cs="Arial"/>
                <w:sz w:val="18"/>
                <w:szCs w:val="18"/>
              </w:rPr>
              <w:t>2</w:t>
            </w:r>
            <w:r w:rsidR="00291CB1">
              <w:rPr>
                <w:rFonts w:ascii="Arial" w:hAnsi="Arial" w:cs="Arial"/>
                <w:sz w:val="18"/>
                <w:szCs w:val="18"/>
              </w:rPr>
              <w:t>3</w:t>
            </w:r>
          </w:p>
        </w:tc>
        <w:tc>
          <w:tcPr>
            <w:tcW w:w="5714" w:type="dxa"/>
            <w:noWrap/>
            <w:vAlign w:val="center"/>
          </w:tcPr>
          <w:p w14:paraId="47D6C0A0" w14:textId="77777777" w:rsidR="00A47004" w:rsidRDefault="00A47004" w:rsidP="00A47004">
            <w:pPr>
              <w:rPr>
                <w:rFonts w:ascii="Arial" w:hAnsi="Arial" w:cs="Arial"/>
                <w:sz w:val="18"/>
                <w:szCs w:val="18"/>
              </w:rPr>
            </w:pPr>
            <w:r>
              <w:rPr>
                <w:rFonts w:ascii="Arial" w:hAnsi="Arial" w:cs="Arial"/>
                <w:sz w:val="18"/>
                <w:szCs w:val="18"/>
              </w:rPr>
              <w:t>Is a second source standard (QCS) analyzed after each initial calibration prior to sample analysis to verify the calibration?</w:t>
            </w:r>
            <w:r>
              <w:t xml:space="preserve"> </w:t>
            </w:r>
            <w:r>
              <w:rPr>
                <w:sz w:val="18"/>
              </w:rPr>
              <w:t>[</w:t>
            </w:r>
            <w:r w:rsidRPr="0034689C">
              <w:rPr>
                <w:rFonts w:ascii="Arial" w:hAnsi="Arial" w:cs="Arial"/>
                <w:sz w:val="18"/>
                <w:szCs w:val="18"/>
              </w:rPr>
              <w:t>EPA Method 365.1, Rev. 2.0 (1993), Section 10.7]</w:t>
            </w:r>
            <w:r>
              <w:rPr>
                <w:sz w:val="18"/>
              </w:rPr>
              <w:t xml:space="preserve"> [</w:t>
            </w:r>
            <w:r w:rsidRPr="0034689C">
              <w:rPr>
                <w:rFonts w:ascii="Arial" w:hAnsi="Arial" w:cs="Arial"/>
                <w:sz w:val="18"/>
                <w:szCs w:val="18"/>
              </w:rPr>
              <w:t>EPA Method 365.</w:t>
            </w:r>
            <w:r>
              <w:rPr>
                <w:rFonts w:ascii="Arial" w:hAnsi="Arial" w:cs="Arial"/>
                <w:sz w:val="18"/>
                <w:szCs w:val="18"/>
              </w:rPr>
              <w:t>1, Rev. 2.0 (1993), Section 3.10</w:t>
            </w:r>
            <w:r w:rsidRPr="0034689C">
              <w:rPr>
                <w:rFonts w:ascii="Arial" w:hAnsi="Arial" w:cs="Arial"/>
                <w:sz w:val="18"/>
                <w:szCs w:val="18"/>
              </w:rPr>
              <w:t>]</w:t>
            </w:r>
            <w:r>
              <w:rPr>
                <w:rFonts w:ascii="Arial" w:hAnsi="Arial" w:cs="Arial"/>
                <w:sz w:val="18"/>
                <w:szCs w:val="18"/>
              </w:rPr>
              <w:t xml:space="preserve"> [</w:t>
            </w:r>
            <w:r w:rsidRPr="00A47004">
              <w:rPr>
                <w:rFonts w:ascii="Arial" w:hAnsi="Arial" w:cs="Arial"/>
                <w:sz w:val="18"/>
                <w:szCs w:val="18"/>
              </w:rPr>
              <w:t>15A NCAC 2H .0805 (a) (7) (H) (ii)</w:t>
            </w:r>
            <w:r>
              <w:rPr>
                <w:rFonts w:ascii="Arial" w:hAnsi="Arial" w:cs="Arial"/>
                <w:sz w:val="18"/>
                <w:szCs w:val="18"/>
              </w:rPr>
              <w:t>]</w:t>
            </w:r>
          </w:p>
        </w:tc>
        <w:tc>
          <w:tcPr>
            <w:tcW w:w="450" w:type="dxa"/>
            <w:noWrap/>
            <w:vAlign w:val="center"/>
          </w:tcPr>
          <w:p w14:paraId="14A88249" w14:textId="77777777" w:rsidR="00A47004" w:rsidRPr="008E19C7" w:rsidRDefault="00A47004" w:rsidP="00A47004">
            <w:pPr>
              <w:rPr>
                <w:rFonts w:ascii="Arial" w:hAnsi="Arial" w:cs="Arial"/>
                <w:sz w:val="18"/>
                <w:szCs w:val="18"/>
                <w:highlight w:val="yellow"/>
              </w:rPr>
            </w:pPr>
          </w:p>
        </w:tc>
        <w:tc>
          <w:tcPr>
            <w:tcW w:w="450" w:type="dxa"/>
            <w:noWrap/>
            <w:vAlign w:val="center"/>
          </w:tcPr>
          <w:p w14:paraId="1F9ADAED" w14:textId="77777777" w:rsidR="00A47004" w:rsidRPr="008E19C7" w:rsidRDefault="00A47004" w:rsidP="00A47004">
            <w:pPr>
              <w:rPr>
                <w:rFonts w:ascii="Arial" w:hAnsi="Arial" w:cs="Arial"/>
                <w:sz w:val="18"/>
                <w:szCs w:val="18"/>
                <w:highlight w:val="yellow"/>
              </w:rPr>
            </w:pPr>
          </w:p>
        </w:tc>
        <w:tc>
          <w:tcPr>
            <w:tcW w:w="3870" w:type="dxa"/>
            <w:vAlign w:val="center"/>
          </w:tcPr>
          <w:p w14:paraId="12CD769D" w14:textId="77777777" w:rsidR="00A47004" w:rsidRDefault="00A47004" w:rsidP="00A47004">
            <w:pPr>
              <w:rPr>
                <w:rFonts w:ascii="Arial" w:hAnsi="Arial" w:cs="Arial"/>
                <w:sz w:val="18"/>
                <w:szCs w:val="18"/>
              </w:rPr>
            </w:pPr>
            <w:r w:rsidRPr="00B07B88">
              <w:rPr>
                <w:rFonts w:ascii="Arial" w:hAnsi="Arial" w:cs="Arial"/>
                <w:sz w:val="18"/>
                <w:szCs w:val="18"/>
              </w:rPr>
              <w:t>After the calibration has been established, it must be verified by the analysis of</w:t>
            </w:r>
            <w:r>
              <w:rPr>
                <w:rFonts w:ascii="Arial" w:hAnsi="Arial" w:cs="Arial"/>
                <w:sz w:val="18"/>
                <w:szCs w:val="18"/>
              </w:rPr>
              <w:t xml:space="preserve"> </w:t>
            </w:r>
            <w:r w:rsidRPr="00B07B88">
              <w:rPr>
                <w:rFonts w:ascii="Arial" w:hAnsi="Arial" w:cs="Arial"/>
                <w:sz w:val="18"/>
                <w:szCs w:val="18"/>
              </w:rPr>
              <w:t>a suitable quality control sample (QCS).</w:t>
            </w:r>
            <w:r>
              <w:rPr>
                <w:rFonts w:ascii="Arial" w:hAnsi="Arial" w:cs="Arial"/>
                <w:sz w:val="18"/>
                <w:szCs w:val="18"/>
              </w:rPr>
              <w:t xml:space="preserve"> The </w:t>
            </w:r>
            <w:r w:rsidRPr="0034689C">
              <w:rPr>
                <w:rFonts w:ascii="Arial" w:hAnsi="Arial" w:cs="Arial"/>
                <w:sz w:val="18"/>
                <w:szCs w:val="18"/>
              </w:rPr>
              <w:t>QCS is obtained from a source external to the laboratory and different from</w:t>
            </w:r>
            <w:r>
              <w:rPr>
                <w:rFonts w:ascii="Arial" w:hAnsi="Arial" w:cs="Arial"/>
                <w:sz w:val="18"/>
                <w:szCs w:val="18"/>
              </w:rPr>
              <w:t xml:space="preserve"> </w:t>
            </w:r>
            <w:r w:rsidRPr="0034689C">
              <w:rPr>
                <w:rFonts w:ascii="Arial" w:hAnsi="Arial" w:cs="Arial"/>
                <w:sz w:val="18"/>
                <w:szCs w:val="18"/>
              </w:rPr>
              <w:t>the source of calibration standards. It is used to check laboratory performance</w:t>
            </w:r>
            <w:r>
              <w:rPr>
                <w:rFonts w:ascii="Arial" w:hAnsi="Arial" w:cs="Arial"/>
                <w:sz w:val="18"/>
                <w:szCs w:val="18"/>
              </w:rPr>
              <w:t xml:space="preserve"> </w:t>
            </w:r>
            <w:r w:rsidRPr="0034689C">
              <w:rPr>
                <w:rFonts w:ascii="Arial" w:hAnsi="Arial" w:cs="Arial"/>
                <w:sz w:val="18"/>
                <w:szCs w:val="18"/>
              </w:rPr>
              <w:t>with externally prepared test materials.</w:t>
            </w:r>
          </w:p>
          <w:p w14:paraId="6F4C2792" w14:textId="77777777" w:rsidR="00A47004" w:rsidRDefault="00A47004" w:rsidP="00A47004">
            <w:pPr>
              <w:rPr>
                <w:rFonts w:ascii="Arial" w:hAnsi="Arial" w:cs="Arial"/>
                <w:sz w:val="18"/>
                <w:szCs w:val="18"/>
              </w:rPr>
            </w:pPr>
          </w:p>
          <w:p w14:paraId="5796F144" w14:textId="77777777" w:rsidR="00A47004" w:rsidRDefault="00A47004" w:rsidP="00A47004">
            <w:pPr>
              <w:rPr>
                <w:rFonts w:ascii="Arial" w:hAnsi="Arial" w:cs="Arial"/>
                <w:sz w:val="18"/>
                <w:szCs w:val="18"/>
              </w:rPr>
            </w:pPr>
            <w:r w:rsidRPr="00A47004">
              <w:rPr>
                <w:rFonts w:ascii="Arial" w:hAnsi="Arial" w:cs="Arial"/>
                <w:sz w:val="18"/>
                <w:szCs w:val="18"/>
              </w:rPr>
              <w:t>Laboratories shall analyze one known second source standard to verify the accuracy of standard preparation if an initial calibration is performed and in accordance with the referenced method requirements thereafter.</w:t>
            </w:r>
          </w:p>
          <w:p w14:paraId="54B2A6D4" w14:textId="77777777" w:rsidR="00A47004" w:rsidRDefault="00A47004" w:rsidP="00A47004">
            <w:pPr>
              <w:rPr>
                <w:rFonts w:ascii="Arial" w:hAnsi="Arial" w:cs="Arial"/>
                <w:sz w:val="18"/>
                <w:szCs w:val="18"/>
              </w:rPr>
            </w:pPr>
          </w:p>
          <w:p w14:paraId="64B6E6C9" w14:textId="77777777" w:rsidR="00A47004" w:rsidRPr="008E19C7" w:rsidRDefault="00A47004" w:rsidP="00A47004">
            <w:pPr>
              <w:rPr>
                <w:rFonts w:ascii="Arial" w:hAnsi="Arial" w:cs="Arial"/>
                <w:sz w:val="18"/>
                <w:szCs w:val="18"/>
                <w:highlight w:val="yellow"/>
              </w:rPr>
            </w:pPr>
            <w:r>
              <w:rPr>
                <w:rFonts w:ascii="Arial" w:hAnsi="Arial" w:cs="Arial"/>
                <w:sz w:val="18"/>
                <w:szCs w:val="18"/>
              </w:rPr>
              <w:t>All standards are second source when using a factory-set curve, so an additional standard is not needed to meet this requirement.</w:t>
            </w:r>
            <w:r w:rsidRPr="00B9063A">
              <w:rPr>
                <w:rFonts w:ascii="Arial" w:hAnsi="Arial" w:cs="Arial"/>
                <w:sz w:val="18"/>
                <w:szCs w:val="18"/>
              </w:rPr>
              <w:t xml:space="preserve"> </w:t>
            </w:r>
          </w:p>
        </w:tc>
      </w:tr>
      <w:tr w:rsidR="00A47004" w:rsidRPr="008E19C7" w14:paraId="1CE7FF89" w14:textId="77777777" w:rsidTr="00C942EA">
        <w:trPr>
          <w:trHeight w:val="1088"/>
        </w:trPr>
        <w:tc>
          <w:tcPr>
            <w:tcW w:w="417" w:type="dxa"/>
            <w:noWrap/>
            <w:vAlign w:val="center"/>
          </w:tcPr>
          <w:p w14:paraId="106FB2AF" w14:textId="77777777" w:rsidR="00A47004" w:rsidRPr="00CF78D8" w:rsidRDefault="00A47004" w:rsidP="00A47004">
            <w:pPr>
              <w:rPr>
                <w:rFonts w:ascii="Arial" w:hAnsi="Arial" w:cs="Arial"/>
                <w:sz w:val="18"/>
                <w:szCs w:val="18"/>
              </w:rPr>
            </w:pPr>
            <w:r w:rsidRPr="00CF78D8">
              <w:rPr>
                <w:rFonts w:ascii="Arial" w:hAnsi="Arial" w:cs="Arial"/>
                <w:sz w:val="18"/>
                <w:szCs w:val="18"/>
              </w:rPr>
              <w:t>2</w:t>
            </w:r>
            <w:r w:rsidR="00291CB1">
              <w:rPr>
                <w:rFonts w:ascii="Arial" w:hAnsi="Arial" w:cs="Arial"/>
                <w:sz w:val="18"/>
                <w:szCs w:val="18"/>
              </w:rPr>
              <w:t>4</w:t>
            </w:r>
          </w:p>
        </w:tc>
        <w:tc>
          <w:tcPr>
            <w:tcW w:w="5714" w:type="dxa"/>
            <w:noWrap/>
          </w:tcPr>
          <w:p w14:paraId="28269375" w14:textId="77777777" w:rsidR="00A47004" w:rsidRDefault="00A47004" w:rsidP="00A47004">
            <w:pPr>
              <w:rPr>
                <w:rFonts w:ascii="Arial" w:hAnsi="Arial" w:cs="Arial"/>
                <w:sz w:val="18"/>
                <w:szCs w:val="18"/>
              </w:rPr>
            </w:pPr>
            <w:r>
              <w:rPr>
                <w:rFonts w:ascii="Arial" w:hAnsi="Arial" w:cs="Arial"/>
                <w:sz w:val="18"/>
                <w:szCs w:val="18"/>
              </w:rPr>
              <w:t>What acceptance criterion is used to evaluate the second-source standard (QCS)? [</w:t>
            </w:r>
            <w:r w:rsidRPr="0034689C">
              <w:rPr>
                <w:rFonts w:ascii="Arial" w:hAnsi="Arial" w:cs="Arial"/>
                <w:sz w:val="18"/>
                <w:szCs w:val="18"/>
              </w:rPr>
              <w:t>EPA Method 365.1, Rev. 2.0 (1993), Section 10.7]</w:t>
            </w:r>
          </w:p>
          <w:p w14:paraId="6AF3A59A" w14:textId="77777777" w:rsidR="00B66E89" w:rsidRDefault="00B66E89" w:rsidP="00A47004">
            <w:pPr>
              <w:rPr>
                <w:rFonts w:ascii="Arial" w:hAnsi="Arial" w:cs="Arial"/>
                <w:sz w:val="18"/>
                <w:szCs w:val="18"/>
              </w:rPr>
            </w:pPr>
          </w:p>
          <w:p w14:paraId="2024E455" w14:textId="77777777" w:rsidR="00B66E89" w:rsidRPr="00BF2148" w:rsidRDefault="00B66E89" w:rsidP="00A47004">
            <w:pPr>
              <w:rPr>
                <w:rFonts w:ascii="Arial" w:hAnsi="Arial" w:cs="Arial"/>
                <w:sz w:val="18"/>
                <w:szCs w:val="18"/>
              </w:rPr>
            </w:pPr>
            <w:r>
              <w:rPr>
                <w:rFonts w:ascii="Arial" w:hAnsi="Arial" w:cs="Arial"/>
                <w:b/>
                <w:bCs/>
                <w:sz w:val="18"/>
                <w:szCs w:val="18"/>
              </w:rPr>
              <w:t>ANSWER:</w:t>
            </w:r>
          </w:p>
        </w:tc>
        <w:tc>
          <w:tcPr>
            <w:tcW w:w="450" w:type="dxa"/>
            <w:shd w:val="clear" w:color="auto" w:fill="D9D9D9"/>
            <w:noWrap/>
            <w:vAlign w:val="center"/>
          </w:tcPr>
          <w:p w14:paraId="42584D32" w14:textId="77777777" w:rsidR="00A47004" w:rsidRPr="008E19C7" w:rsidRDefault="00A47004" w:rsidP="00A47004">
            <w:pPr>
              <w:rPr>
                <w:rFonts w:ascii="Arial" w:hAnsi="Arial" w:cs="Arial"/>
                <w:sz w:val="18"/>
                <w:szCs w:val="18"/>
                <w:highlight w:val="yellow"/>
              </w:rPr>
            </w:pPr>
          </w:p>
        </w:tc>
        <w:tc>
          <w:tcPr>
            <w:tcW w:w="450" w:type="dxa"/>
            <w:noWrap/>
            <w:vAlign w:val="center"/>
          </w:tcPr>
          <w:p w14:paraId="50965978" w14:textId="77777777" w:rsidR="00A47004" w:rsidRPr="008E19C7" w:rsidRDefault="00A47004" w:rsidP="00A47004">
            <w:pPr>
              <w:rPr>
                <w:rFonts w:ascii="Arial" w:hAnsi="Arial" w:cs="Arial"/>
                <w:sz w:val="18"/>
                <w:szCs w:val="18"/>
                <w:highlight w:val="yellow"/>
              </w:rPr>
            </w:pPr>
          </w:p>
        </w:tc>
        <w:tc>
          <w:tcPr>
            <w:tcW w:w="3870" w:type="dxa"/>
            <w:vAlign w:val="center"/>
          </w:tcPr>
          <w:p w14:paraId="32F3366C" w14:textId="77777777" w:rsidR="00A47004" w:rsidRPr="00B07B88" w:rsidRDefault="00A47004" w:rsidP="00A47004">
            <w:pPr>
              <w:rPr>
                <w:rFonts w:ascii="Arial" w:hAnsi="Arial" w:cs="Arial"/>
                <w:sz w:val="18"/>
                <w:szCs w:val="18"/>
              </w:rPr>
            </w:pPr>
            <w:r w:rsidRPr="0034689C">
              <w:rPr>
                <w:rFonts w:ascii="Arial" w:hAnsi="Arial" w:cs="Arial"/>
                <w:sz w:val="18"/>
                <w:szCs w:val="18"/>
              </w:rPr>
              <w:t xml:space="preserve">Must not exceed </w:t>
            </w:r>
            <w:r w:rsidRPr="00B07B88">
              <w:rPr>
                <w:rFonts w:ascii="Arial" w:hAnsi="Arial" w:cs="Arial"/>
                <w:sz w:val="18"/>
                <w:szCs w:val="18"/>
              </w:rPr>
              <w:t>±10% of the</w:t>
            </w:r>
          </w:p>
          <w:p w14:paraId="377BA14E" w14:textId="77777777" w:rsidR="00A47004" w:rsidRPr="008E19C7" w:rsidRDefault="00A47004" w:rsidP="00A47004">
            <w:pPr>
              <w:rPr>
                <w:rFonts w:ascii="Arial" w:hAnsi="Arial" w:cs="Arial"/>
                <w:sz w:val="18"/>
                <w:szCs w:val="18"/>
                <w:highlight w:val="yellow"/>
              </w:rPr>
            </w:pPr>
            <w:r>
              <w:rPr>
                <w:rFonts w:ascii="Arial" w:hAnsi="Arial" w:cs="Arial"/>
                <w:sz w:val="18"/>
                <w:szCs w:val="18"/>
              </w:rPr>
              <w:t>established QCS value</w:t>
            </w:r>
            <w:r w:rsidR="00977E60">
              <w:rPr>
                <w:rFonts w:ascii="Arial" w:hAnsi="Arial" w:cs="Arial"/>
                <w:sz w:val="18"/>
                <w:szCs w:val="18"/>
              </w:rPr>
              <w:t>.</w:t>
            </w:r>
          </w:p>
        </w:tc>
      </w:tr>
      <w:tr w:rsidR="00A47004" w:rsidRPr="008E19C7" w14:paraId="1EA99038" w14:textId="77777777" w:rsidTr="00C942EA">
        <w:trPr>
          <w:trHeight w:val="422"/>
        </w:trPr>
        <w:tc>
          <w:tcPr>
            <w:tcW w:w="417" w:type="dxa"/>
            <w:noWrap/>
            <w:vAlign w:val="center"/>
          </w:tcPr>
          <w:p w14:paraId="0B42E837" w14:textId="77777777" w:rsidR="00A47004" w:rsidRPr="00CF78D8" w:rsidRDefault="00A47004" w:rsidP="00A47004">
            <w:pPr>
              <w:rPr>
                <w:rFonts w:ascii="Arial" w:hAnsi="Arial" w:cs="Arial"/>
                <w:sz w:val="18"/>
                <w:szCs w:val="18"/>
              </w:rPr>
            </w:pPr>
            <w:r w:rsidRPr="00CF78D8">
              <w:rPr>
                <w:rFonts w:ascii="Arial" w:hAnsi="Arial" w:cs="Arial"/>
                <w:sz w:val="18"/>
                <w:szCs w:val="18"/>
              </w:rPr>
              <w:t>2</w:t>
            </w:r>
            <w:r w:rsidR="00291CB1">
              <w:rPr>
                <w:rFonts w:ascii="Arial" w:hAnsi="Arial" w:cs="Arial"/>
                <w:sz w:val="18"/>
                <w:szCs w:val="18"/>
              </w:rPr>
              <w:t>5</w:t>
            </w:r>
          </w:p>
        </w:tc>
        <w:tc>
          <w:tcPr>
            <w:tcW w:w="5714" w:type="dxa"/>
            <w:noWrap/>
          </w:tcPr>
          <w:p w14:paraId="20D3375C" w14:textId="77777777" w:rsidR="00A47004" w:rsidRDefault="00A47004" w:rsidP="00A47004">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rPr>
                <w:rFonts w:ascii="Arial" w:hAnsi="Arial" w:cs="Arial"/>
                <w:sz w:val="18"/>
                <w:szCs w:val="18"/>
              </w:rPr>
            </w:pPr>
            <w:r w:rsidRPr="00BF2148">
              <w:rPr>
                <w:rFonts w:ascii="Arial" w:hAnsi="Arial" w:cs="Arial"/>
                <w:sz w:val="18"/>
                <w:szCs w:val="18"/>
              </w:rPr>
              <w:t xml:space="preserve">What corrective action is taken if the second source standard </w:t>
            </w:r>
            <w:r>
              <w:rPr>
                <w:rFonts w:ascii="Arial" w:hAnsi="Arial" w:cs="Arial"/>
                <w:sz w:val="18"/>
                <w:szCs w:val="18"/>
              </w:rPr>
              <w:t xml:space="preserve">(QCS) </w:t>
            </w:r>
            <w:r w:rsidRPr="00BF2148">
              <w:rPr>
                <w:rFonts w:ascii="Arial" w:hAnsi="Arial" w:cs="Arial"/>
                <w:sz w:val="18"/>
                <w:szCs w:val="18"/>
              </w:rPr>
              <w:t>recovery is outside of established control limits?</w:t>
            </w:r>
            <w:r>
              <w:t xml:space="preserve"> </w:t>
            </w:r>
            <w:r>
              <w:rPr>
                <w:rFonts w:ascii="Arial" w:hAnsi="Arial" w:cs="Arial"/>
                <w:sz w:val="18"/>
                <w:szCs w:val="18"/>
              </w:rPr>
              <w:t>[</w:t>
            </w:r>
            <w:r w:rsidRPr="0034689C">
              <w:rPr>
                <w:rFonts w:ascii="Arial" w:hAnsi="Arial" w:cs="Arial"/>
                <w:sz w:val="18"/>
                <w:szCs w:val="18"/>
              </w:rPr>
              <w:t>EPA Method 365.1, Rev. 2.0 (1993), Section 10.7]</w:t>
            </w:r>
            <w:r w:rsidRPr="00D44AA3">
              <w:rPr>
                <w:rFonts w:ascii="Arial" w:hAnsi="Arial" w:cs="Arial"/>
                <w:sz w:val="18"/>
                <w:szCs w:val="18"/>
              </w:rPr>
              <w:t xml:space="preserve"> </w:t>
            </w:r>
          </w:p>
          <w:p w14:paraId="61FF92CC" w14:textId="77777777" w:rsidR="00B66E89" w:rsidRDefault="00B66E89" w:rsidP="00A47004">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rPr>
                <w:rFonts w:ascii="Arial" w:hAnsi="Arial" w:cs="Arial"/>
                <w:sz w:val="18"/>
                <w:szCs w:val="18"/>
              </w:rPr>
            </w:pPr>
          </w:p>
          <w:p w14:paraId="24AF75CD" w14:textId="77777777" w:rsidR="00B66E89" w:rsidRPr="00BF2148" w:rsidRDefault="00B66E89" w:rsidP="00A47004">
            <w:pPr>
              <w:tabs>
                <w:tab w:val="left" w:pos="576"/>
                <w:tab w:val="left" w:pos="936"/>
                <w:tab w:val="left" w:pos="1152"/>
                <w:tab w:val="left" w:pos="1440"/>
                <w:tab w:val="left" w:pos="1800"/>
                <w:tab w:val="left" w:pos="4320"/>
                <w:tab w:val="left" w:pos="5040"/>
                <w:tab w:val="left" w:pos="5760"/>
                <w:tab w:val="left" w:pos="6120"/>
                <w:tab w:val="left" w:pos="6480"/>
                <w:tab w:val="left" w:pos="6840"/>
                <w:tab w:val="left" w:pos="7200"/>
                <w:tab w:val="left" w:pos="7848"/>
                <w:tab w:val="left" w:pos="8640"/>
                <w:tab w:val="left" w:pos="9360"/>
                <w:tab w:val="left" w:pos="10080"/>
                <w:tab w:val="left" w:pos="10800"/>
              </w:tabs>
              <w:rPr>
                <w:rFonts w:ascii="Arial" w:hAnsi="Arial" w:cs="Arial"/>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7A46FD34" w14:textId="77777777" w:rsidR="00A47004" w:rsidRPr="00BF2148" w:rsidRDefault="00A47004" w:rsidP="00A47004">
            <w:pPr>
              <w:rPr>
                <w:rFonts w:ascii="Arial" w:hAnsi="Arial" w:cs="Arial"/>
                <w:sz w:val="18"/>
                <w:szCs w:val="18"/>
              </w:rPr>
            </w:pPr>
          </w:p>
        </w:tc>
        <w:tc>
          <w:tcPr>
            <w:tcW w:w="450" w:type="dxa"/>
            <w:tcBorders>
              <w:bottom w:val="single" w:sz="4" w:space="0" w:color="auto"/>
            </w:tcBorders>
            <w:noWrap/>
            <w:vAlign w:val="center"/>
          </w:tcPr>
          <w:p w14:paraId="106CBBE4" w14:textId="77777777" w:rsidR="00A47004" w:rsidRPr="00BF2148" w:rsidRDefault="00A47004" w:rsidP="00A47004">
            <w:pPr>
              <w:rPr>
                <w:rFonts w:ascii="Arial" w:hAnsi="Arial" w:cs="Arial"/>
                <w:sz w:val="18"/>
                <w:szCs w:val="18"/>
              </w:rPr>
            </w:pPr>
          </w:p>
        </w:tc>
        <w:tc>
          <w:tcPr>
            <w:tcW w:w="3870" w:type="dxa"/>
            <w:vAlign w:val="center"/>
          </w:tcPr>
          <w:p w14:paraId="3670C104" w14:textId="77777777" w:rsidR="00A47004" w:rsidRPr="00BF2148" w:rsidRDefault="00A47004" w:rsidP="006241B1">
            <w:pPr>
              <w:rPr>
                <w:rFonts w:ascii="Arial" w:hAnsi="Arial" w:cs="Arial"/>
                <w:sz w:val="18"/>
                <w:szCs w:val="18"/>
              </w:rPr>
            </w:pPr>
            <w:r w:rsidRPr="001267B6">
              <w:rPr>
                <w:rFonts w:ascii="Arial" w:hAnsi="Arial" w:cs="Arial"/>
                <w:sz w:val="18"/>
                <w:szCs w:val="18"/>
              </w:rPr>
              <w:t>If measurements exceed ±10% of the established QCS value, the analysis should be terminated and the instrument recalibrated. The new calibration must be verified before continuing analysis. Periodic reanalysis of the QCS is recommended as a continuing calibration check.</w:t>
            </w:r>
          </w:p>
        </w:tc>
      </w:tr>
      <w:tr w:rsidR="00A47004" w:rsidRPr="008E19C7" w14:paraId="2F814F6B" w14:textId="77777777" w:rsidTr="004171E9">
        <w:trPr>
          <w:trHeight w:val="512"/>
        </w:trPr>
        <w:tc>
          <w:tcPr>
            <w:tcW w:w="417" w:type="dxa"/>
            <w:noWrap/>
            <w:vAlign w:val="center"/>
          </w:tcPr>
          <w:p w14:paraId="6A0E7F0C" w14:textId="77777777" w:rsidR="00A47004" w:rsidRPr="00CF78D8" w:rsidRDefault="00A47004" w:rsidP="00A47004">
            <w:pPr>
              <w:rPr>
                <w:rFonts w:ascii="Arial" w:hAnsi="Arial" w:cs="Arial"/>
                <w:sz w:val="18"/>
                <w:szCs w:val="18"/>
              </w:rPr>
            </w:pPr>
            <w:r w:rsidRPr="00CF78D8">
              <w:rPr>
                <w:rFonts w:ascii="Arial" w:hAnsi="Arial" w:cs="Arial"/>
                <w:sz w:val="18"/>
                <w:szCs w:val="18"/>
              </w:rPr>
              <w:t>2</w:t>
            </w:r>
            <w:r w:rsidR="00291CB1">
              <w:rPr>
                <w:rFonts w:ascii="Arial" w:hAnsi="Arial" w:cs="Arial"/>
                <w:sz w:val="18"/>
                <w:szCs w:val="18"/>
              </w:rPr>
              <w:t>6</w:t>
            </w:r>
          </w:p>
        </w:tc>
        <w:tc>
          <w:tcPr>
            <w:tcW w:w="5714" w:type="dxa"/>
            <w:noWrap/>
            <w:vAlign w:val="center"/>
          </w:tcPr>
          <w:p w14:paraId="492CCCDF" w14:textId="77777777" w:rsidR="00A47004" w:rsidRPr="00D44AA3" w:rsidRDefault="00A47004" w:rsidP="00A47004">
            <w:pPr>
              <w:rPr>
                <w:rFonts w:ascii="Arial" w:hAnsi="Arial" w:cs="Arial"/>
                <w:sz w:val="18"/>
                <w:szCs w:val="18"/>
              </w:rPr>
            </w:pPr>
            <w:r w:rsidRPr="00D44AA3">
              <w:rPr>
                <w:rFonts w:ascii="Arial" w:hAnsi="Arial" w:cs="Arial"/>
                <w:sz w:val="18"/>
                <w:szCs w:val="18"/>
              </w:rPr>
              <w:t xml:space="preserve">Is a reagent blank </w:t>
            </w:r>
            <w:r>
              <w:rPr>
                <w:rFonts w:ascii="Arial" w:hAnsi="Arial" w:cs="Arial"/>
                <w:sz w:val="18"/>
                <w:szCs w:val="18"/>
              </w:rPr>
              <w:t>analyzed with each batch of samples</w:t>
            </w:r>
            <w:r w:rsidRPr="00D44AA3">
              <w:rPr>
                <w:rFonts w:ascii="Arial" w:hAnsi="Arial" w:cs="Arial"/>
                <w:sz w:val="18"/>
                <w:szCs w:val="18"/>
              </w:rPr>
              <w:t xml:space="preserve">? </w:t>
            </w:r>
            <w:r w:rsidRPr="009935F4">
              <w:rPr>
                <w:rFonts w:ascii="Arial" w:hAnsi="Arial" w:cs="Arial"/>
                <w:sz w:val="18"/>
                <w:szCs w:val="18"/>
              </w:rPr>
              <w:t>[EPA Method 365.</w:t>
            </w:r>
            <w:r>
              <w:rPr>
                <w:rFonts w:ascii="Arial" w:hAnsi="Arial" w:cs="Arial"/>
                <w:sz w:val="18"/>
                <w:szCs w:val="18"/>
              </w:rPr>
              <w:t>1</w:t>
            </w:r>
            <w:r w:rsidRPr="009935F4">
              <w:rPr>
                <w:rFonts w:ascii="Arial" w:hAnsi="Arial" w:cs="Arial"/>
                <w:sz w:val="18"/>
                <w:szCs w:val="18"/>
              </w:rPr>
              <w:t>,</w:t>
            </w:r>
            <w:r>
              <w:rPr>
                <w:rFonts w:ascii="Arial" w:hAnsi="Arial" w:cs="Arial"/>
                <w:sz w:val="18"/>
                <w:szCs w:val="18"/>
              </w:rPr>
              <w:t xml:space="preserve"> Rev. 2.0 </w:t>
            </w:r>
            <w:r w:rsidRPr="009935F4">
              <w:rPr>
                <w:rFonts w:ascii="Arial" w:hAnsi="Arial" w:cs="Arial"/>
                <w:sz w:val="18"/>
                <w:szCs w:val="18"/>
              </w:rPr>
              <w:t>(19</w:t>
            </w:r>
            <w:r>
              <w:rPr>
                <w:rFonts w:ascii="Arial" w:hAnsi="Arial" w:cs="Arial"/>
                <w:sz w:val="18"/>
                <w:szCs w:val="18"/>
              </w:rPr>
              <w:t>93</w:t>
            </w:r>
            <w:r w:rsidRPr="009935F4">
              <w:rPr>
                <w:rFonts w:ascii="Arial" w:hAnsi="Arial" w:cs="Arial"/>
                <w:sz w:val="18"/>
                <w:szCs w:val="18"/>
              </w:rPr>
              <w:t xml:space="preserve">), Section </w:t>
            </w:r>
            <w:r>
              <w:rPr>
                <w:rFonts w:ascii="Arial" w:hAnsi="Arial" w:cs="Arial"/>
                <w:sz w:val="18"/>
                <w:szCs w:val="18"/>
              </w:rPr>
              <w:t>9.3.1</w:t>
            </w:r>
            <w:r w:rsidRPr="009935F4">
              <w:rPr>
                <w:rFonts w:ascii="Arial" w:hAnsi="Arial" w:cs="Arial"/>
                <w:sz w:val="18"/>
                <w:szCs w:val="18"/>
              </w:rPr>
              <w:t>]</w:t>
            </w:r>
          </w:p>
        </w:tc>
        <w:tc>
          <w:tcPr>
            <w:tcW w:w="450" w:type="dxa"/>
            <w:tcBorders>
              <w:bottom w:val="single" w:sz="4" w:space="0" w:color="auto"/>
            </w:tcBorders>
            <w:noWrap/>
            <w:vAlign w:val="center"/>
          </w:tcPr>
          <w:p w14:paraId="56BC54DC" w14:textId="77777777" w:rsidR="00A47004" w:rsidRPr="00D44AA3" w:rsidRDefault="00A47004" w:rsidP="00A47004">
            <w:pPr>
              <w:rPr>
                <w:rFonts w:ascii="Arial" w:hAnsi="Arial" w:cs="Arial"/>
                <w:sz w:val="18"/>
                <w:szCs w:val="18"/>
              </w:rPr>
            </w:pPr>
          </w:p>
        </w:tc>
        <w:tc>
          <w:tcPr>
            <w:tcW w:w="450" w:type="dxa"/>
            <w:tcBorders>
              <w:bottom w:val="single" w:sz="4" w:space="0" w:color="auto"/>
            </w:tcBorders>
            <w:noWrap/>
            <w:vAlign w:val="center"/>
          </w:tcPr>
          <w:p w14:paraId="12107190" w14:textId="77777777" w:rsidR="00A47004" w:rsidRPr="00D44AA3" w:rsidRDefault="00A47004" w:rsidP="00A47004">
            <w:pPr>
              <w:rPr>
                <w:rFonts w:ascii="Arial" w:hAnsi="Arial" w:cs="Arial"/>
                <w:sz w:val="18"/>
                <w:szCs w:val="18"/>
              </w:rPr>
            </w:pPr>
          </w:p>
        </w:tc>
        <w:tc>
          <w:tcPr>
            <w:tcW w:w="3870" w:type="dxa"/>
            <w:vAlign w:val="center"/>
          </w:tcPr>
          <w:p w14:paraId="1BE15B89" w14:textId="77777777" w:rsidR="00A47004" w:rsidRPr="00D44AA3" w:rsidRDefault="00A47004" w:rsidP="00A47004">
            <w:pPr>
              <w:rPr>
                <w:rFonts w:ascii="Arial" w:hAnsi="Arial" w:cs="Arial"/>
                <w:sz w:val="18"/>
                <w:szCs w:val="18"/>
              </w:rPr>
            </w:pPr>
            <w:r w:rsidRPr="00EA28DF">
              <w:rPr>
                <w:rFonts w:ascii="Arial" w:hAnsi="Arial" w:cs="Arial"/>
                <w:sz w:val="18"/>
                <w:szCs w:val="18"/>
              </w:rPr>
              <w:t>The laboratory must analyze at least</w:t>
            </w:r>
            <w:r>
              <w:rPr>
                <w:rFonts w:ascii="Arial" w:hAnsi="Arial" w:cs="Arial"/>
                <w:sz w:val="18"/>
                <w:szCs w:val="18"/>
              </w:rPr>
              <w:t xml:space="preserve"> </w:t>
            </w:r>
            <w:r w:rsidRPr="00EA28DF">
              <w:rPr>
                <w:rFonts w:ascii="Arial" w:hAnsi="Arial" w:cs="Arial"/>
                <w:sz w:val="18"/>
                <w:szCs w:val="18"/>
              </w:rPr>
              <w:t xml:space="preserve">one LRB with each batch of samples. </w:t>
            </w:r>
            <w:r>
              <w:rPr>
                <w:rFonts w:ascii="Arial" w:hAnsi="Arial" w:cs="Arial"/>
                <w:sz w:val="18"/>
                <w:szCs w:val="18"/>
              </w:rPr>
              <w:t xml:space="preserve">The reagent blank must be carried through all steps of analysis, including digestion. If any samples must be filtered as in Question </w:t>
            </w:r>
            <w:r w:rsidRPr="00AB33D1">
              <w:rPr>
                <w:rFonts w:ascii="Arial" w:hAnsi="Arial" w:cs="Arial"/>
                <w:sz w:val="18"/>
                <w:szCs w:val="18"/>
              </w:rPr>
              <w:t>#</w:t>
            </w:r>
            <w:r w:rsidR="00291CB1">
              <w:rPr>
                <w:rFonts w:ascii="Arial" w:hAnsi="Arial" w:cs="Arial"/>
                <w:sz w:val="18"/>
                <w:szCs w:val="18"/>
              </w:rPr>
              <w:t>20</w:t>
            </w:r>
            <w:r w:rsidRPr="00AB33D1">
              <w:rPr>
                <w:rFonts w:ascii="Arial" w:hAnsi="Arial" w:cs="Arial"/>
                <w:sz w:val="18"/>
                <w:szCs w:val="18"/>
              </w:rPr>
              <w:t>,</w:t>
            </w:r>
            <w:r>
              <w:rPr>
                <w:rFonts w:ascii="Arial" w:hAnsi="Arial" w:cs="Arial"/>
                <w:sz w:val="18"/>
                <w:szCs w:val="18"/>
              </w:rPr>
              <w:t xml:space="preserve"> the reagent blank must also be filtered.</w:t>
            </w:r>
          </w:p>
        </w:tc>
      </w:tr>
      <w:tr w:rsidR="00A47004" w:rsidRPr="00456B8F" w14:paraId="3D5FACF2" w14:textId="77777777" w:rsidTr="00427E8A">
        <w:trPr>
          <w:trHeight w:val="512"/>
        </w:trPr>
        <w:tc>
          <w:tcPr>
            <w:tcW w:w="417" w:type="dxa"/>
            <w:tcBorders>
              <w:top w:val="single" w:sz="4" w:space="0" w:color="auto"/>
              <w:left w:val="single" w:sz="4" w:space="0" w:color="auto"/>
              <w:bottom w:val="single" w:sz="4" w:space="0" w:color="auto"/>
              <w:right w:val="single" w:sz="4" w:space="0" w:color="auto"/>
            </w:tcBorders>
            <w:noWrap/>
            <w:vAlign w:val="center"/>
          </w:tcPr>
          <w:p w14:paraId="0ED07BA3" w14:textId="77777777" w:rsidR="00A47004" w:rsidRPr="00CF78D8" w:rsidRDefault="00A47004" w:rsidP="00A47004">
            <w:pPr>
              <w:rPr>
                <w:rFonts w:ascii="Arial" w:hAnsi="Arial" w:cs="Arial"/>
                <w:sz w:val="18"/>
                <w:szCs w:val="18"/>
              </w:rPr>
            </w:pPr>
            <w:r w:rsidRPr="00CF78D8">
              <w:rPr>
                <w:rFonts w:ascii="Arial" w:hAnsi="Arial" w:cs="Arial"/>
                <w:sz w:val="18"/>
                <w:szCs w:val="18"/>
              </w:rPr>
              <w:lastRenderedPageBreak/>
              <w:t>2</w:t>
            </w:r>
            <w:r w:rsidR="00291CB1">
              <w:rPr>
                <w:rFonts w:ascii="Arial" w:hAnsi="Arial" w:cs="Arial"/>
                <w:sz w:val="18"/>
                <w:szCs w:val="18"/>
              </w:rPr>
              <w:t>7</w:t>
            </w:r>
          </w:p>
        </w:tc>
        <w:tc>
          <w:tcPr>
            <w:tcW w:w="5714" w:type="dxa"/>
            <w:tcBorders>
              <w:top w:val="single" w:sz="4" w:space="0" w:color="auto"/>
              <w:left w:val="single" w:sz="4" w:space="0" w:color="auto"/>
              <w:bottom w:val="single" w:sz="4" w:space="0" w:color="auto"/>
              <w:right w:val="single" w:sz="4" w:space="0" w:color="auto"/>
            </w:tcBorders>
            <w:noWrap/>
            <w:vAlign w:val="center"/>
          </w:tcPr>
          <w:p w14:paraId="6F23E5CB" w14:textId="77777777" w:rsidR="00A47004" w:rsidRPr="00456B8F" w:rsidRDefault="00A47004" w:rsidP="00A47004">
            <w:pPr>
              <w:rPr>
                <w:rFonts w:ascii="Arial" w:hAnsi="Arial" w:cs="Arial"/>
                <w:sz w:val="18"/>
                <w:szCs w:val="18"/>
              </w:rPr>
            </w:pPr>
            <w:r w:rsidRPr="00456B8F">
              <w:rPr>
                <w:rFonts w:ascii="Arial" w:hAnsi="Arial" w:cs="Arial"/>
                <w:sz w:val="18"/>
                <w:szCs w:val="18"/>
              </w:rPr>
              <w:t xml:space="preserve">Is the </w:t>
            </w:r>
            <w:r>
              <w:rPr>
                <w:rFonts w:ascii="Arial" w:hAnsi="Arial" w:cs="Arial"/>
                <w:sz w:val="18"/>
                <w:szCs w:val="18"/>
              </w:rPr>
              <w:t xml:space="preserve">reagent </w:t>
            </w:r>
            <w:r w:rsidRPr="00456B8F">
              <w:rPr>
                <w:rFonts w:ascii="Arial" w:hAnsi="Arial" w:cs="Arial"/>
                <w:sz w:val="18"/>
                <w:szCs w:val="18"/>
              </w:rPr>
              <w:t>blank concentration less than or equal to ½ of the lowest calibration standard concentration? [</w:t>
            </w:r>
            <w:r w:rsidRPr="00A47004">
              <w:rPr>
                <w:rFonts w:ascii="Arial" w:hAnsi="Arial" w:cs="Arial"/>
                <w:sz w:val="18"/>
                <w:szCs w:val="18"/>
              </w:rPr>
              <w:t>15A NCAC 2H .0805 (a) (7) (H) (i)</w:t>
            </w:r>
            <w:r w:rsidRPr="00456B8F">
              <w:rPr>
                <w:rFonts w:ascii="Arial" w:hAnsi="Arial" w:cs="Arial"/>
                <w:sz w:val="18"/>
                <w:szCs w:val="18"/>
              </w:rPr>
              <w:t>]</w:t>
            </w:r>
          </w:p>
        </w:tc>
        <w:tc>
          <w:tcPr>
            <w:tcW w:w="450" w:type="dxa"/>
            <w:tcBorders>
              <w:top w:val="single" w:sz="4" w:space="0" w:color="auto"/>
              <w:left w:val="single" w:sz="4" w:space="0" w:color="auto"/>
              <w:bottom w:val="single" w:sz="4" w:space="0" w:color="auto"/>
              <w:right w:val="single" w:sz="4" w:space="0" w:color="auto"/>
            </w:tcBorders>
            <w:noWrap/>
            <w:vAlign w:val="center"/>
          </w:tcPr>
          <w:p w14:paraId="4F3384D2" w14:textId="77777777" w:rsidR="00A47004" w:rsidRPr="00FB595E" w:rsidRDefault="00A47004" w:rsidP="00A47004">
            <w:pPr>
              <w:jc w:val="center"/>
              <w:rPr>
                <w:rFonts w:ascii="Arial" w:hAnsi="Arial" w:cs="Arial"/>
                <w:b/>
                <w:sz w:val="18"/>
                <w:szCs w:val="18"/>
              </w:rPr>
            </w:pPr>
          </w:p>
        </w:tc>
        <w:tc>
          <w:tcPr>
            <w:tcW w:w="450" w:type="dxa"/>
            <w:tcBorders>
              <w:top w:val="single" w:sz="4" w:space="0" w:color="auto"/>
              <w:left w:val="single" w:sz="4" w:space="0" w:color="auto"/>
              <w:bottom w:val="single" w:sz="4" w:space="0" w:color="auto"/>
              <w:right w:val="single" w:sz="4" w:space="0" w:color="auto"/>
            </w:tcBorders>
            <w:noWrap/>
            <w:vAlign w:val="center"/>
          </w:tcPr>
          <w:p w14:paraId="067B51AC" w14:textId="77777777" w:rsidR="00A47004" w:rsidRPr="00FB595E" w:rsidRDefault="00A47004" w:rsidP="00A47004">
            <w:pPr>
              <w:jc w:val="center"/>
              <w:rPr>
                <w:rFonts w:ascii="Arial" w:hAnsi="Arial" w:cs="Arial"/>
                <w:b/>
                <w:sz w:val="18"/>
                <w:szCs w:val="18"/>
              </w:rPr>
            </w:pPr>
          </w:p>
        </w:tc>
        <w:tc>
          <w:tcPr>
            <w:tcW w:w="3870" w:type="dxa"/>
            <w:tcBorders>
              <w:top w:val="single" w:sz="4" w:space="0" w:color="auto"/>
              <w:left w:val="single" w:sz="4" w:space="0" w:color="auto"/>
              <w:bottom w:val="single" w:sz="4" w:space="0" w:color="auto"/>
              <w:right w:val="single" w:sz="4" w:space="0" w:color="auto"/>
            </w:tcBorders>
            <w:vAlign w:val="center"/>
          </w:tcPr>
          <w:p w14:paraId="43F8DDBE" w14:textId="77777777" w:rsidR="00A47004" w:rsidRPr="00456B8F" w:rsidRDefault="00A47004" w:rsidP="00A47004">
            <w:pPr>
              <w:rPr>
                <w:rFonts w:ascii="Arial" w:hAnsi="Arial" w:cs="Arial"/>
                <w:sz w:val="18"/>
                <w:szCs w:val="18"/>
              </w:rPr>
            </w:pPr>
            <w:r w:rsidRPr="00A47004">
              <w:rPr>
                <w:rFonts w:ascii="Arial" w:hAnsi="Arial" w:cs="Arial"/>
                <w:sz w:val="18"/>
                <w:szCs w:val="18"/>
              </w:rPr>
              <w:t>The concentration of reagent, method, and calibration blanks shall not exceed 50 percent of the lowest reporting concentration or as otherwise specified by the reference method.</w:t>
            </w:r>
          </w:p>
        </w:tc>
      </w:tr>
      <w:tr w:rsidR="00A47004" w:rsidRPr="00456B8F" w14:paraId="5B91FC43" w14:textId="77777777" w:rsidTr="00C942EA">
        <w:trPr>
          <w:trHeight w:val="1502"/>
        </w:trPr>
        <w:tc>
          <w:tcPr>
            <w:tcW w:w="417" w:type="dxa"/>
            <w:noWrap/>
            <w:vAlign w:val="center"/>
          </w:tcPr>
          <w:p w14:paraId="1A7AA179" w14:textId="77777777" w:rsidR="00A47004" w:rsidRPr="00CF78D8" w:rsidRDefault="00A47004" w:rsidP="00A47004">
            <w:pPr>
              <w:rPr>
                <w:rFonts w:ascii="Arial" w:hAnsi="Arial" w:cs="Arial"/>
                <w:sz w:val="18"/>
                <w:szCs w:val="18"/>
              </w:rPr>
            </w:pPr>
            <w:r w:rsidRPr="00CF78D8">
              <w:rPr>
                <w:rFonts w:ascii="Arial" w:hAnsi="Arial" w:cs="Arial"/>
                <w:sz w:val="18"/>
                <w:szCs w:val="18"/>
              </w:rPr>
              <w:t>2</w:t>
            </w:r>
            <w:r w:rsidR="00291CB1">
              <w:rPr>
                <w:rFonts w:ascii="Arial" w:hAnsi="Arial" w:cs="Arial"/>
                <w:sz w:val="18"/>
                <w:szCs w:val="18"/>
              </w:rPr>
              <w:t>8</w:t>
            </w:r>
          </w:p>
        </w:tc>
        <w:tc>
          <w:tcPr>
            <w:tcW w:w="5714" w:type="dxa"/>
            <w:noWrap/>
          </w:tcPr>
          <w:p w14:paraId="6D916576" w14:textId="77777777" w:rsidR="00A47004" w:rsidRDefault="00A47004" w:rsidP="00A47004">
            <w:pPr>
              <w:rPr>
                <w:rFonts w:ascii="Arial" w:hAnsi="Arial" w:cs="Arial"/>
                <w:sz w:val="18"/>
                <w:szCs w:val="18"/>
              </w:rPr>
            </w:pPr>
            <w:r w:rsidRPr="00456B8F">
              <w:rPr>
                <w:rFonts w:ascii="Arial" w:hAnsi="Arial" w:cs="Arial"/>
                <w:sz w:val="18"/>
                <w:szCs w:val="18"/>
              </w:rPr>
              <w:t xml:space="preserve">What corrective action is taken if the </w:t>
            </w:r>
            <w:r>
              <w:rPr>
                <w:rFonts w:ascii="Arial" w:hAnsi="Arial" w:cs="Arial"/>
                <w:sz w:val="18"/>
                <w:szCs w:val="18"/>
              </w:rPr>
              <w:t xml:space="preserve">reagent </w:t>
            </w:r>
            <w:r w:rsidRPr="00456B8F">
              <w:rPr>
                <w:rFonts w:ascii="Arial" w:hAnsi="Arial" w:cs="Arial"/>
                <w:sz w:val="18"/>
                <w:szCs w:val="18"/>
              </w:rPr>
              <w:t>blank is not less than or equal to ½ of the lowest calibration standard concentration? [15A NCAC 2H .0805 (a) (7) (</w:t>
            </w:r>
            <w:r>
              <w:rPr>
                <w:rFonts w:ascii="Arial" w:hAnsi="Arial" w:cs="Arial"/>
                <w:sz w:val="18"/>
                <w:szCs w:val="18"/>
              </w:rPr>
              <w:t>B</w:t>
            </w:r>
            <w:r w:rsidRPr="00456B8F">
              <w:rPr>
                <w:rFonts w:ascii="Arial" w:hAnsi="Arial" w:cs="Arial"/>
                <w:sz w:val="18"/>
                <w:szCs w:val="18"/>
              </w:rPr>
              <w:t>)]</w:t>
            </w:r>
          </w:p>
          <w:p w14:paraId="7DEE5D25" w14:textId="77777777" w:rsidR="00B66E89" w:rsidRDefault="00B66E89" w:rsidP="00A47004">
            <w:pPr>
              <w:rPr>
                <w:rFonts w:ascii="Arial" w:hAnsi="Arial" w:cs="Arial"/>
                <w:sz w:val="18"/>
                <w:szCs w:val="18"/>
              </w:rPr>
            </w:pPr>
          </w:p>
          <w:p w14:paraId="3C784941" w14:textId="77777777" w:rsidR="00B66E89" w:rsidRPr="00456B8F" w:rsidRDefault="00B66E89" w:rsidP="00A47004">
            <w:pPr>
              <w:rPr>
                <w:rFonts w:ascii="Arial" w:hAnsi="Arial" w:cs="Arial"/>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6D9F2358" w14:textId="77777777" w:rsidR="00A47004" w:rsidRPr="00456B8F" w:rsidRDefault="00A47004" w:rsidP="00A47004">
            <w:pPr>
              <w:rPr>
                <w:rFonts w:ascii="Arial" w:hAnsi="Arial" w:cs="Arial"/>
                <w:sz w:val="18"/>
                <w:szCs w:val="18"/>
              </w:rPr>
            </w:pPr>
          </w:p>
        </w:tc>
        <w:tc>
          <w:tcPr>
            <w:tcW w:w="450" w:type="dxa"/>
            <w:tcBorders>
              <w:bottom w:val="single" w:sz="4" w:space="0" w:color="auto"/>
            </w:tcBorders>
            <w:noWrap/>
            <w:vAlign w:val="center"/>
          </w:tcPr>
          <w:p w14:paraId="0D1BD3EB" w14:textId="77777777" w:rsidR="00A47004" w:rsidRPr="00456B8F" w:rsidRDefault="00A47004" w:rsidP="00A47004">
            <w:pPr>
              <w:rPr>
                <w:rFonts w:ascii="Arial" w:hAnsi="Arial" w:cs="Arial"/>
                <w:sz w:val="18"/>
                <w:szCs w:val="18"/>
              </w:rPr>
            </w:pPr>
          </w:p>
        </w:tc>
        <w:tc>
          <w:tcPr>
            <w:tcW w:w="3870" w:type="dxa"/>
            <w:vAlign w:val="center"/>
          </w:tcPr>
          <w:p w14:paraId="7F9D960A" w14:textId="77777777" w:rsidR="00A47004" w:rsidRPr="00456B8F" w:rsidRDefault="00A47004" w:rsidP="00A47004">
            <w:pPr>
              <w:rPr>
                <w:rFonts w:ascii="Arial" w:hAnsi="Arial" w:cs="Arial"/>
                <w:sz w:val="18"/>
                <w:szCs w:val="18"/>
              </w:rPr>
            </w:pPr>
            <w:r w:rsidRPr="00A47004">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A47004" w:rsidRPr="008E19C7" w14:paraId="1B9974B7" w14:textId="77777777" w:rsidTr="00456B8F">
        <w:trPr>
          <w:trHeight w:val="422"/>
        </w:trPr>
        <w:tc>
          <w:tcPr>
            <w:tcW w:w="417" w:type="dxa"/>
            <w:noWrap/>
            <w:vAlign w:val="center"/>
          </w:tcPr>
          <w:p w14:paraId="0A876F49" w14:textId="77777777" w:rsidR="00A47004" w:rsidRPr="00CF78D8" w:rsidRDefault="00A47004" w:rsidP="00A47004">
            <w:pPr>
              <w:rPr>
                <w:rFonts w:ascii="Arial" w:hAnsi="Arial" w:cs="Arial"/>
                <w:sz w:val="18"/>
                <w:szCs w:val="18"/>
              </w:rPr>
            </w:pPr>
            <w:r w:rsidRPr="00CF78D8">
              <w:rPr>
                <w:rFonts w:ascii="Arial" w:hAnsi="Arial" w:cs="Arial"/>
                <w:sz w:val="18"/>
                <w:szCs w:val="18"/>
              </w:rPr>
              <w:t>2</w:t>
            </w:r>
            <w:r w:rsidR="00291CB1">
              <w:rPr>
                <w:rFonts w:ascii="Arial" w:hAnsi="Arial" w:cs="Arial"/>
                <w:sz w:val="18"/>
                <w:szCs w:val="18"/>
              </w:rPr>
              <w:t>9</w:t>
            </w:r>
          </w:p>
        </w:tc>
        <w:tc>
          <w:tcPr>
            <w:tcW w:w="5714" w:type="dxa"/>
            <w:noWrap/>
            <w:vAlign w:val="center"/>
          </w:tcPr>
          <w:p w14:paraId="08C4E7F0" w14:textId="77777777" w:rsidR="00A47004" w:rsidRPr="00456B8F" w:rsidRDefault="00A47004" w:rsidP="00A47004">
            <w:pPr>
              <w:rPr>
                <w:rFonts w:ascii="Arial" w:hAnsi="Arial" w:cs="Arial"/>
                <w:sz w:val="18"/>
                <w:szCs w:val="18"/>
              </w:rPr>
            </w:pPr>
            <w:r>
              <w:rPr>
                <w:rFonts w:ascii="Arial" w:hAnsi="Arial"/>
                <w:sz w:val="18"/>
                <w:szCs w:val="18"/>
              </w:rPr>
              <w:t>Are</w:t>
            </w:r>
            <w:r w:rsidRPr="00456B8F">
              <w:rPr>
                <w:rFonts w:ascii="Arial" w:hAnsi="Arial"/>
                <w:sz w:val="18"/>
                <w:szCs w:val="18"/>
              </w:rPr>
              <w:t xml:space="preserve"> the </w:t>
            </w:r>
            <w:r>
              <w:rPr>
                <w:rFonts w:ascii="Arial" w:hAnsi="Arial"/>
                <w:sz w:val="18"/>
                <w:szCs w:val="18"/>
              </w:rPr>
              <w:t xml:space="preserve">calibration </w:t>
            </w:r>
            <w:r w:rsidRPr="00456B8F">
              <w:rPr>
                <w:rFonts w:ascii="Arial" w:hAnsi="Arial"/>
                <w:sz w:val="18"/>
                <w:szCs w:val="18"/>
              </w:rPr>
              <w:t>blank and mid-range standard</w:t>
            </w:r>
            <w:r>
              <w:rPr>
                <w:rFonts w:ascii="Arial" w:hAnsi="Arial"/>
                <w:sz w:val="18"/>
                <w:szCs w:val="18"/>
              </w:rPr>
              <w:t xml:space="preserve"> (IPC)</w:t>
            </w:r>
            <w:r w:rsidRPr="00456B8F">
              <w:rPr>
                <w:rFonts w:ascii="Arial" w:hAnsi="Arial"/>
                <w:sz w:val="18"/>
                <w:szCs w:val="18"/>
              </w:rPr>
              <w:t xml:space="preserve"> analyzed </w:t>
            </w:r>
            <w:r>
              <w:rPr>
                <w:rFonts w:ascii="Arial" w:hAnsi="Arial"/>
                <w:sz w:val="18"/>
                <w:szCs w:val="18"/>
              </w:rPr>
              <w:t>each day, prior to sample analyses, after every tenth sample and at the end of the sample run</w:t>
            </w:r>
            <w:r w:rsidRPr="00456B8F">
              <w:rPr>
                <w:rFonts w:ascii="Arial" w:hAnsi="Arial"/>
                <w:sz w:val="18"/>
                <w:szCs w:val="18"/>
              </w:rPr>
              <w:t xml:space="preserve">? </w:t>
            </w:r>
            <w:r w:rsidRPr="009935F4">
              <w:rPr>
                <w:rFonts w:ascii="Arial" w:hAnsi="Arial" w:cs="Arial"/>
                <w:sz w:val="18"/>
                <w:szCs w:val="18"/>
              </w:rPr>
              <w:t>[EPA Method 365.</w:t>
            </w:r>
            <w:r>
              <w:rPr>
                <w:rFonts w:ascii="Arial" w:hAnsi="Arial" w:cs="Arial"/>
                <w:sz w:val="18"/>
                <w:szCs w:val="18"/>
              </w:rPr>
              <w:t>1</w:t>
            </w:r>
            <w:r w:rsidRPr="009935F4">
              <w:rPr>
                <w:rFonts w:ascii="Arial" w:hAnsi="Arial" w:cs="Arial"/>
                <w:sz w:val="18"/>
                <w:szCs w:val="18"/>
              </w:rPr>
              <w:t>,</w:t>
            </w:r>
            <w:r>
              <w:rPr>
                <w:rFonts w:ascii="Arial" w:hAnsi="Arial" w:cs="Arial"/>
                <w:sz w:val="18"/>
                <w:szCs w:val="18"/>
              </w:rPr>
              <w:t xml:space="preserve"> Rev. 2.0 </w:t>
            </w:r>
            <w:r w:rsidRPr="009935F4">
              <w:rPr>
                <w:rFonts w:ascii="Arial" w:hAnsi="Arial" w:cs="Arial"/>
                <w:sz w:val="18"/>
                <w:szCs w:val="18"/>
              </w:rPr>
              <w:t>(19</w:t>
            </w:r>
            <w:r>
              <w:rPr>
                <w:rFonts w:ascii="Arial" w:hAnsi="Arial" w:cs="Arial"/>
                <w:sz w:val="18"/>
                <w:szCs w:val="18"/>
              </w:rPr>
              <w:t>93</w:t>
            </w:r>
            <w:r w:rsidRPr="009935F4">
              <w:rPr>
                <w:rFonts w:ascii="Arial" w:hAnsi="Arial" w:cs="Arial"/>
                <w:sz w:val="18"/>
                <w:szCs w:val="18"/>
              </w:rPr>
              <w:t xml:space="preserve">), Section </w:t>
            </w:r>
            <w:r>
              <w:rPr>
                <w:rFonts w:ascii="Arial" w:hAnsi="Arial" w:cs="Arial"/>
                <w:sz w:val="18"/>
                <w:szCs w:val="18"/>
              </w:rPr>
              <w:t>9.3.4]</w:t>
            </w:r>
          </w:p>
        </w:tc>
        <w:tc>
          <w:tcPr>
            <w:tcW w:w="450" w:type="dxa"/>
            <w:noWrap/>
            <w:vAlign w:val="center"/>
          </w:tcPr>
          <w:p w14:paraId="0502A04F" w14:textId="77777777" w:rsidR="00A47004" w:rsidRPr="00BF2148" w:rsidRDefault="00A47004" w:rsidP="00A47004">
            <w:pPr>
              <w:rPr>
                <w:rFonts w:ascii="Arial" w:hAnsi="Arial" w:cs="Arial"/>
                <w:sz w:val="18"/>
                <w:szCs w:val="18"/>
              </w:rPr>
            </w:pPr>
          </w:p>
        </w:tc>
        <w:tc>
          <w:tcPr>
            <w:tcW w:w="450" w:type="dxa"/>
            <w:noWrap/>
            <w:vAlign w:val="center"/>
          </w:tcPr>
          <w:p w14:paraId="50CC9A11" w14:textId="77777777" w:rsidR="00A47004" w:rsidRPr="00BF2148" w:rsidRDefault="00A47004" w:rsidP="00A47004">
            <w:pPr>
              <w:rPr>
                <w:rFonts w:ascii="Arial" w:hAnsi="Arial" w:cs="Arial"/>
                <w:sz w:val="18"/>
                <w:szCs w:val="18"/>
              </w:rPr>
            </w:pPr>
          </w:p>
        </w:tc>
        <w:tc>
          <w:tcPr>
            <w:tcW w:w="3870" w:type="dxa"/>
            <w:vAlign w:val="center"/>
          </w:tcPr>
          <w:p w14:paraId="543F4DD3" w14:textId="77777777" w:rsidR="00A47004" w:rsidRPr="00BF2148" w:rsidRDefault="00A47004" w:rsidP="00A47004">
            <w:pPr>
              <w:rPr>
                <w:rFonts w:ascii="Arial" w:hAnsi="Arial" w:cs="Arial"/>
                <w:sz w:val="18"/>
                <w:szCs w:val="18"/>
              </w:rPr>
            </w:pPr>
            <w:r w:rsidRPr="00C63570">
              <w:rPr>
                <w:rFonts w:ascii="Arial" w:hAnsi="Arial" w:cs="Arial"/>
                <w:sz w:val="18"/>
                <w:szCs w:val="18"/>
              </w:rPr>
              <w:t>For all determinations, the laboratory must analyze the IPC (a mid-range check standard) and a calibration blank immediately following daily calibration, after every tenth sample (or more frequently, if required) and at the end of the sample run.</w:t>
            </w:r>
          </w:p>
        </w:tc>
      </w:tr>
      <w:tr w:rsidR="00A47004" w:rsidRPr="00456B8F" w14:paraId="033E2E16" w14:textId="77777777" w:rsidTr="00423CE7">
        <w:trPr>
          <w:trHeight w:val="264"/>
        </w:trPr>
        <w:tc>
          <w:tcPr>
            <w:tcW w:w="417" w:type="dxa"/>
            <w:noWrap/>
            <w:vAlign w:val="center"/>
          </w:tcPr>
          <w:p w14:paraId="691F5AE2" w14:textId="77777777" w:rsidR="00A47004" w:rsidRPr="00CF78D8" w:rsidRDefault="00291CB1" w:rsidP="00A47004">
            <w:pPr>
              <w:rPr>
                <w:rFonts w:ascii="Arial" w:hAnsi="Arial" w:cs="Arial"/>
                <w:sz w:val="18"/>
                <w:szCs w:val="18"/>
              </w:rPr>
            </w:pPr>
            <w:r>
              <w:rPr>
                <w:rFonts w:ascii="Arial" w:hAnsi="Arial" w:cs="Arial"/>
                <w:sz w:val="18"/>
                <w:szCs w:val="18"/>
              </w:rPr>
              <w:t>30</w:t>
            </w:r>
          </w:p>
        </w:tc>
        <w:tc>
          <w:tcPr>
            <w:tcW w:w="5714" w:type="dxa"/>
            <w:noWrap/>
            <w:vAlign w:val="center"/>
          </w:tcPr>
          <w:p w14:paraId="72EE7819" w14:textId="77777777" w:rsidR="00A47004" w:rsidRPr="00456B8F" w:rsidRDefault="00A47004" w:rsidP="00A47004">
            <w:pPr>
              <w:rPr>
                <w:rFonts w:ascii="Arial" w:hAnsi="Arial" w:cs="Arial"/>
                <w:sz w:val="18"/>
                <w:szCs w:val="18"/>
              </w:rPr>
            </w:pPr>
            <w:r w:rsidRPr="00456B8F">
              <w:rPr>
                <w:rFonts w:ascii="Arial" w:hAnsi="Arial" w:cs="Arial"/>
                <w:sz w:val="18"/>
                <w:szCs w:val="18"/>
              </w:rPr>
              <w:t xml:space="preserve">Is the </w:t>
            </w:r>
            <w:r>
              <w:rPr>
                <w:rFonts w:ascii="Arial" w:hAnsi="Arial" w:cs="Arial"/>
                <w:sz w:val="18"/>
                <w:szCs w:val="18"/>
              </w:rPr>
              <w:t xml:space="preserve">calibration </w:t>
            </w:r>
            <w:r w:rsidRPr="00456B8F">
              <w:rPr>
                <w:rFonts w:ascii="Arial" w:hAnsi="Arial" w:cs="Arial"/>
                <w:sz w:val="18"/>
                <w:szCs w:val="18"/>
              </w:rPr>
              <w:t xml:space="preserve">blank </w:t>
            </w:r>
            <w:r>
              <w:rPr>
                <w:rFonts w:ascii="Arial" w:hAnsi="Arial" w:cs="Arial"/>
                <w:sz w:val="18"/>
                <w:szCs w:val="18"/>
              </w:rPr>
              <w:t>acceptance criterion</w:t>
            </w:r>
            <w:r w:rsidRPr="00456B8F">
              <w:rPr>
                <w:rFonts w:ascii="Arial" w:hAnsi="Arial" w:cs="Arial"/>
                <w:sz w:val="18"/>
                <w:szCs w:val="18"/>
              </w:rPr>
              <w:t xml:space="preserve"> less than or equal to ½ of the </w:t>
            </w:r>
            <w:r>
              <w:rPr>
                <w:rFonts w:ascii="Arial" w:hAnsi="Arial" w:cs="Arial"/>
                <w:sz w:val="18"/>
                <w:szCs w:val="18"/>
              </w:rPr>
              <w:t>reporting limit</w:t>
            </w:r>
            <w:r w:rsidRPr="00456B8F">
              <w:rPr>
                <w:rFonts w:ascii="Arial" w:hAnsi="Arial" w:cs="Arial"/>
                <w:sz w:val="18"/>
                <w:szCs w:val="18"/>
              </w:rPr>
              <w:t>? [</w:t>
            </w:r>
            <w:r w:rsidRPr="00A47004">
              <w:rPr>
                <w:rFonts w:ascii="Arial" w:hAnsi="Arial" w:cs="Arial"/>
                <w:sz w:val="18"/>
                <w:szCs w:val="18"/>
              </w:rPr>
              <w:t>15A NCAC 2H .0805 (a) (7) (H) (i)</w:t>
            </w:r>
            <w:r w:rsidRPr="00456B8F">
              <w:rPr>
                <w:rFonts w:ascii="Arial" w:hAnsi="Arial" w:cs="Arial"/>
                <w:sz w:val="18"/>
                <w:szCs w:val="18"/>
              </w:rPr>
              <w:t>]</w:t>
            </w:r>
          </w:p>
        </w:tc>
        <w:tc>
          <w:tcPr>
            <w:tcW w:w="450" w:type="dxa"/>
            <w:tcBorders>
              <w:bottom w:val="single" w:sz="4" w:space="0" w:color="auto"/>
            </w:tcBorders>
            <w:noWrap/>
            <w:vAlign w:val="center"/>
          </w:tcPr>
          <w:p w14:paraId="41825BC8" w14:textId="77777777" w:rsidR="00A47004" w:rsidRPr="00456B8F" w:rsidRDefault="00A47004" w:rsidP="00A47004">
            <w:pPr>
              <w:rPr>
                <w:rFonts w:ascii="Arial" w:hAnsi="Arial" w:cs="Arial"/>
                <w:sz w:val="18"/>
                <w:szCs w:val="18"/>
              </w:rPr>
            </w:pPr>
          </w:p>
        </w:tc>
        <w:tc>
          <w:tcPr>
            <w:tcW w:w="450" w:type="dxa"/>
            <w:tcBorders>
              <w:bottom w:val="single" w:sz="4" w:space="0" w:color="auto"/>
            </w:tcBorders>
            <w:noWrap/>
            <w:vAlign w:val="center"/>
          </w:tcPr>
          <w:p w14:paraId="4107D582" w14:textId="77777777" w:rsidR="00A47004" w:rsidRPr="00456B8F" w:rsidRDefault="00A47004" w:rsidP="00A47004">
            <w:pPr>
              <w:rPr>
                <w:rFonts w:ascii="Arial" w:hAnsi="Arial" w:cs="Arial"/>
                <w:sz w:val="18"/>
                <w:szCs w:val="18"/>
              </w:rPr>
            </w:pPr>
          </w:p>
        </w:tc>
        <w:tc>
          <w:tcPr>
            <w:tcW w:w="3870" w:type="dxa"/>
            <w:vAlign w:val="center"/>
          </w:tcPr>
          <w:p w14:paraId="6496AB80" w14:textId="77777777" w:rsidR="00A47004" w:rsidRPr="00456B8F" w:rsidRDefault="00A47004" w:rsidP="00A47004">
            <w:pPr>
              <w:rPr>
                <w:rFonts w:ascii="Arial" w:hAnsi="Arial" w:cs="Arial"/>
                <w:sz w:val="18"/>
                <w:szCs w:val="18"/>
              </w:rPr>
            </w:pPr>
          </w:p>
        </w:tc>
      </w:tr>
      <w:tr w:rsidR="00A47004" w:rsidRPr="00456B8F" w14:paraId="65896062" w14:textId="77777777" w:rsidTr="00C942EA">
        <w:trPr>
          <w:trHeight w:val="264"/>
        </w:trPr>
        <w:tc>
          <w:tcPr>
            <w:tcW w:w="417" w:type="dxa"/>
            <w:noWrap/>
            <w:vAlign w:val="center"/>
          </w:tcPr>
          <w:p w14:paraId="037ABAA4" w14:textId="77777777" w:rsidR="00A47004" w:rsidRPr="00CF78D8" w:rsidRDefault="00A47004" w:rsidP="00A47004">
            <w:pPr>
              <w:rPr>
                <w:rFonts w:ascii="Arial" w:hAnsi="Arial" w:cs="Arial"/>
                <w:sz w:val="18"/>
                <w:szCs w:val="18"/>
              </w:rPr>
            </w:pPr>
            <w:r w:rsidRPr="00CF78D8">
              <w:rPr>
                <w:rFonts w:ascii="Arial" w:hAnsi="Arial" w:cs="Arial"/>
                <w:sz w:val="18"/>
                <w:szCs w:val="18"/>
              </w:rPr>
              <w:t>3</w:t>
            </w:r>
            <w:r w:rsidR="00291CB1">
              <w:rPr>
                <w:rFonts w:ascii="Arial" w:hAnsi="Arial" w:cs="Arial"/>
                <w:sz w:val="18"/>
                <w:szCs w:val="18"/>
              </w:rPr>
              <w:t>1</w:t>
            </w:r>
          </w:p>
        </w:tc>
        <w:tc>
          <w:tcPr>
            <w:tcW w:w="5714" w:type="dxa"/>
            <w:noWrap/>
          </w:tcPr>
          <w:p w14:paraId="1656E559" w14:textId="77777777" w:rsidR="00A47004" w:rsidRDefault="00A47004" w:rsidP="00A47004">
            <w:pPr>
              <w:rPr>
                <w:rFonts w:ascii="Arial" w:hAnsi="Arial" w:cs="Arial"/>
                <w:sz w:val="18"/>
                <w:szCs w:val="18"/>
              </w:rPr>
            </w:pPr>
            <w:r w:rsidRPr="00456B8F">
              <w:rPr>
                <w:rFonts w:ascii="Arial" w:hAnsi="Arial" w:cs="Arial"/>
                <w:sz w:val="18"/>
                <w:szCs w:val="18"/>
              </w:rPr>
              <w:t xml:space="preserve">What corrective action is taken if the </w:t>
            </w:r>
            <w:r>
              <w:rPr>
                <w:rFonts w:ascii="Arial" w:hAnsi="Arial" w:cs="Arial"/>
                <w:sz w:val="18"/>
                <w:szCs w:val="18"/>
              </w:rPr>
              <w:t xml:space="preserve">calibration </w:t>
            </w:r>
            <w:r w:rsidRPr="00456B8F">
              <w:rPr>
                <w:rFonts w:ascii="Arial" w:hAnsi="Arial" w:cs="Arial"/>
                <w:sz w:val="18"/>
                <w:szCs w:val="18"/>
              </w:rPr>
              <w:t xml:space="preserve">blank is not less than or equal to ½ of the </w:t>
            </w:r>
            <w:r>
              <w:rPr>
                <w:rFonts w:ascii="Arial" w:hAnsi="Arial" w:cs="Arial"/>
                <w:sz w:val="18"/>
                <w:szCs w:val="18"/>
              </w:rPr>
              <w:t>reporting limit</w:t>
            </w:r>
            <w:r w:rsidRPr="00456B8F">
              <w:rPr>
                <w:rFonts w:ascii="Arial" w:hAnsi="Arial" w:cs="Arial"/>
                <w:sz w:val="18"/>
                <w:szCs w:val="18"/>
              </w:rPr>
              <w:t>? [15A NCAC 2H .0805 (a) (7) (</w:t>
            </w:r>
            <w:r w:rsidR="008A2333">
              <w:rPr>
                <w:rFonts w:ascii="Arial" w:hAnsi="Arial" w:cs="Arial"/>
                <w:sz w:val="18"/>
                <w:szCs w:val="18"/>
              </w:rPr>
              <w:t>B</w:t>
            </w:r>
            <w:r w:rsidRPr="00456B8F">
              <w:rPr>
                <w:rFonts w:ascii="Arial" w:hAnsi="Arial" w:cs="Arial"/>
                <w:sz w:val="18"/>
                <w:szCs w:val="18"/>
              </w:rPr>
              <w:t>)]</w:t>
            </w:r>
          </w:p>
          <w:p w14:paraId="1EA9418B" w14:textId="77777777" w:rsidR="00B66E89" w:rsidRDefault="00B66E89" w:rsidP="00A47004">
            <w:pPr>
              <w:rPr>
                <w:rFonts w:ascii="Arial" w:hAnsi="Arial" w:cs="Arial"/>
                <w:sz w:val="18"/>
                <w:szCs w:val="18"/>
              </w:rPr>
            </w:pPr>
          </w:p>
          <w:p w14:paraId="5E444141" w14:textId="77777777" w:rsidR="00B66E89" w:rsidRPr="00456B8F" w:rsidRDefault="00B66E89" w:rsidP="00A47004">
            <w:pPr>
              <w:rPr>
                <w:rFonts w:ascii="Arial" w:hAnsi="Arial" w:cs="Arial"/>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7B88554E" w14:textId="77777777" w:rsidR="00A47004" w:rsidRPr="00456B8F" w:rsidRDefault="00A47004" w:rsidP="00A47004">
            <w:pPr>
              <w:rPr>
                <w:rFonts w:ascii="Arial" w:hAnsi="Arial" w:cs="Arial"/>
                <w:sz w:val="18"/>
                <w:szCs w:val="18"/>
              </w:rPr>
            </w:pPr>
          </w:p>
        </w:tc>
        <w:tc>
          <w:tcPr>
            <w:tcW w:w="450" w:type="dxa"/>
            <w:tcBorders>
              <w:bottom w:val="single" w:sz="4" w:space="0" w:color="auto"/>
            </w:tcBorders>
            <w:noWrap/>
            <w:vAlign w:val="center"/>
          </w:tcPr>
          <w:p w14:paraId="383D8F11" w14:textId="77777777" w:rsidR="00A47004" w:rsidRPr="00456B8F" w:rsidRDefault="00A47004" w:rsidP="00A47004">
            <w:pPr>
              <w:rPr>
                <w:rFonts w:ascii="Arial" w:hAnsi="Arial" w:cs="Arial"/>
                <w:sz w:val="18"/>
                <w:szCs w:val="18"/>
              </w:rPr>
            </w:pPr>
          </w:p>
        </w:tc>
        <w:tc>
          <w:tcPr>
            <w:tcW w:w="3870" w:type="dxa"/>
            <w:vAlign w:val="center"/>
          </w:tcPr>
          <w:p w14:paraId="2CA65139" w14:textId="77777777" w:rsidR="00A47004" w:rsidRDefault="00A47004" w:rsidP="00A47004">
            <w:pPr>
              <w:rPr>
                <w:rFonts w:ascii="Arial" w:hAnsi="Arial" w:cs="Arial"/>
                <w:sz w:val="18"/>
                <w:szCs w:val="18"/>
              </w:rPr>
            </w:pPr>
            <w:r w:rsidRPr="00456B8F">
              <w:rPr>
                <w:rFonts w:ascii="Arial" w:hAnsi="Arial" w:cs="Arial"/>
                <w:sz w:val="18"/>
                <w:szCs w:val="18"/>
              </w:rPr>
              <w:t xml:space="preserve">Reanalyze blank. If still not acceptable, repeat the initial calibration, etc. Once problem is resolved, repeat sample determinations since the last acceptable blank. </w:t>
            </w:r>
          </w:p>
          <w:p w14:paraId="0386CD94" w14:textId="77777777" w:rsidR="008A2333" w:rsidRPr="00456B8F" w:rsidRDefault="008A2333" w:rsidP="00A47004">
            <w:pPr>
              <w:rPr>
                <w:rFonts w:ascii="Arial" w:hAnsi="Arial" w:cs="Arial"/>
                <w:sz w:val="18"/>
                <w:szCs w:val="18"/>
              </w:rPr>
            </w:pPr>
          </w:p>
        </w:tc>
      </w:tr>
      <w:tr w:rsidR="00A47004" w:rsidRPr="00456B8F" w14:paraId="602CCC81" w14:textId="77777777" w:rsidTr="00C942EA">
        <w:trPr>
          <w:trHeight w:val="264"/>
        </w:trPr>
        <w:tc>
          <w:tcPr>
            <w:tcW w:w="417" w:type="dxa"/>
            <w:noWrap/>
            <w:vAlign w:val="center"/>
          </w:tcPr>
          <w:p w14:paraId="62438397" w14:textId="77777777" w:rsidR="00A47004" w:rsidRPr="00CF78D8" w:rsidRDefault="00A47004" w:rsidP="00A47004">
            <w:pPr>
              <w:rPr>
                <w:rFonts w:ascii="Arial" w:hAnsi="Arial" w:cs="Arial"/>
                <w:sz w:val="18"/>
                <w:szCs w:val="18"/>
              </w:rPr>
            </w:pPr>
            <w:r w:rsidRPr="00CF78D8">
              <w:rPr>
                <w:rFonts w:ascii="Arial" w:hAnsi="Arial" w:cs="Arial"/>
                <w:sz w:val="18"/>
                <w:szCs w:val="18"/>
              </w:rPr>
              <w:t>3</w:t>
            </w:r>
            <w:r w:rsidR="00291CB1">
              <w:rPr>
                <w:rFonts w:ascii="Arial" w:hAnsi="Arial" w:cs="Arial"/>
                <w:sz w:val="18"/>
                <w:szCs w:val="18"/>
              </w:rPr>
              <w:t>2</w:t>
            </w:r>
          </w:p>
        </w:tc>
        <w:tc>
          <w:tcPr>
            <w:tcW w:w="5714" w:type="dxa"/>
            <w:noWrap/>
          </w:tcPr>
          <w:p w14:paraId="531C1896" w14:textId="77777777" w:rsidR="00A47004" w:rsidRDefault="00A47004" w:rsidP="00A47004">
            <w:pPr>
              <w:rPr>
                <w:rFonts w:ascii="Arial" w:hAnsi="Arial" w:cs="Arial"/>
                <w:sz w:val="18"/>
                <w:szCs w:val="18"/>
              </w:rPr>
            </w:pPr>
            <w:r>
              <w:rPr>
                <w:rFonts w:ascii="Arial" w:hAnsi="Arial" w:cs="Arial"/>
                <w:sz w:val="18"/>
                <w:szCs w:val="18"/>
              </w:rPr>
              <w:t>What is the acceptance criterion for recovery of the mid-range standard (IPC)?</w:t>
            </w:r>
            <w:r w:rsidRPr="009935F4">
              <w:rPr>
                <w:rFonts w:ascii="Arial" w:hAnsi="Arial" w:cs="Arial"/>
                <w:sz w:val="18"/>
                <w:szCs w:val="18"/>
              </w:rPr>
              <w:t xml:space="preserve"> [EPA Method 365.</w:t>
            </w:r>
            <w:r>
              <w:rPr>
                <w:rFonts w:ascii="Arial" w:hAnsi="Arial" w:cs="Arial"/>
                <w:sz w:val="18"/>
                <w:szCs w:val="18"/>
              </w:rPr>
              <w:t>1</w:t>
            </w:r>
            <w:r w:rsidRPr="009935F4">
              <w:rPr>
                <w:rFonts w:ascii="Arial" w:hAnsi="Arial" w:cs="Arial"/>
                <w:sz w:val="18"/>
                <w:szCs w:val="18"/>
              </w:rPr>
              <w:t>,</w:t>
            </w:r>
            <w:r>
              <w:rPr>
                <w:rFonts w:ascii="Arial" w:hAnsi="Arial" w:cs="Arial"/>
                <w:sz w:val="18"/>
                <w:szCs w:val="18"/>
              </w:rPr>
              <w:t xml:space="preserve"> Rev. 2.0 </w:t>
            </w:r>
            <w:r w:rsidRPr="009935F4">
              <w:rPr>
                <w:rFonts w:ascii="Arial" w:hAnsi="Arial" w:cs="Arial"/>
                <w:sz w:val="18"/>
                <w:szCs w:val="18"/>
              </w:rPr>
              <w:t>(19</w:t>
            </w:r>
            <w:r>
              <w:rPr>
                <w:rFonts w:ascii="Arial" w:hAnsi="Arial" w:cs="Arial"/>
                <w:sz w:val="18"/>
                <w:szCs w:val="18"/>
              </w:rPr>
              <w:t>93</w:t>
            </w:r>
            <w:r w:rsidRPr="009935F4">
              <w:rPr>
                <w:rFonts w:ascii="Arial" w:hAnsi="Arial" w:cs="Arial"/>
                <w:sz w:val="18"/>
                <w:szCs w:val="18"/>
              </w:rPr>
              <w:t xml:space="preserve">), Section </w:t>
            </w:r>
            <w:r>
              <w:rPr>
                <w:rFonts w:ascii="Arial" w:hAnsi="Arial" w:cs="Arial"/>
                <w:sz w:val="18"/>
                <w:szCs w:val="18"/>
              </w:rPr>
              <w:t>9.3.4]</w:t>
            </w:r>
          </w:p>
          <w:p w14:paraId="77E81F6F" w14:textId="77777777" w:rsidR="00B66E89" w:rsidRDefault="00B66E89" w:rsidP="00A47004">
            <w:pPr>
              <w:rPr>
                <w:rFonts w:ascii="Arial" w:hAnsi="Arial" w:cs="Arial"/>
                <w:sz w:val="18"/>
                <w:szCs w:val="18"/>
              </w:rPr>
            </w:pPr>
          </w:p>
          <w:p w14:paraId="1F0AE993" w14:textId="77777777" w:rsidR="00B66E89" w:rsidRPr="00456B8F" w:rsidRDefault="00B66E89" w:rsidP="00A47004">
            <w:pPr>
              <w:rPr>
                <w:rFonts w:ascii="Arial" w:hAnsi="Arial" w:cs="Arial"/>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00AF76CF" w14:textId="77777777" w:rsidR="00A47004" w:rsidRPr="00456B8F" w:rsidRDefault="00A47004" w:rsidP="00A47004">
            <w:pPr>
              <w:rPr>
                <w:rFonts w:ascii="Arial" w:hAnsi="Arial" w:cs="Arial"/>
                <w:sz w:val="18"/>
                <w:szCs w:val="18"/>
              </w:rPr>
            </w:pPr>
          </w:p>
        </w:tc>
        <w:tc>
          <w:tcPr>
            <w:tcW w:w="450" w:type="dxa"/>
            <w:tcBorders>
              <w:bottom w:val="single" w:sz="4" w:space="0" w:color="auto"/>
            </w:tcBorders>
            <w:noWrap/>
            <w:vAlign w:val="center"/>
          </w:tcPr>
          <w:p w14:paraId="666DA4D6" w14:textId="77777777" w:rsidR="00A47004" w:rsidRPr="00456B8F" w:rsidRDefault="00A47004" w:rsidP="00A47004">
            <w:pPr>
              <w:rPr>
                <w:rFonts w:ascii="Arial" w:hAnsi="Arial" w:cs="Arial"/>
                <w:sz w:val="18"/>
                <w:szCs w:val="18"/>
              </w:rPr>
            </w:pPr>
          </w:p>
        </w:tc>
        <w:tc>
          <w:tcPr>
            <w:tcW w:w="3870" w:type="dxa"/>
            <w:vAlign w:val="center"/>
          </w:tcPr>
          <w:p w14:paraId="17598415" w14:textId="77777777" w:rsidR="00A47004" w:rsidRPr="00456B8F" w:rsidRDefault="00A47004" w:rsidP="00A47004">
            <w:pPr>
              <w:rPr>
                <w:rFonts w:ascii="Arial" w:hAnsi="Arial" w:cs="Arial"/>
                <w:sz w:val="18"/>
                <w:szCs w:val="18"/>
              </w:rPr>
            </w:pPr>
            <w:r w:rsidRPr="00B00E3F">
              <w:rPr>
                <w:rFonts w:ascii="Arial" w:hAnsi="Arial" w:cs="Arial"/>
                <w:sz w:val="18"/>
                <w:szCs w:val="18"/>
              </w:rPr>
              <w:t>Analysis of the IPC solution and calibration blank immediately following calibration must verify that the instrument is within ±10% of calibration. Subsequent analyses of the IPC solution must verify the calibration is still within ±10%</w:t>
            </w:r>
            <w:r>
              <w:rPr>
                <w:rFonts w:ascii="Arial" w:hAnsi="Arial" w:cs="Arial"/>
                <w:sz w:val="18"/>
                <w:szCs w:val="18"/>
              </w:rPr>
              <w:t>.</w:t>
            </w:r>
          </w:p>
        </w:tc>
      </w:tr>
      <w:tr w:rsidR="00A47004" w:rsidRPr="00456B8F" w14:paraId="6842612F" w14:textId="77777777" w:rsidTr="00C942EA">
        <w:trPr>
          <w:trHeight w:val="467"/>
        </w:trPr>
        <w:tc>
          <w:tcPr>
            <w:tcW w:w="417" w:type="dxa"/>
            <w:noWrap/>
            <w:vAlign w:val="center"/>
          </w:tcPr>
          <w:p w14:paraId="31AE5784" w14:textId="77777777" w:rsidR="00A47004" w:rsidRPr="00CF78D8" w:rsidRDefault="00A47004" w:rsidP="00A47004">
            <w:pPr>
              <w:rPr>
                <w:rFonts w:ascii="Arial" w:hAnsi="Arial" w:cs="Arial"/>
                <w:sz w:val="18"/>
                <w:szCs w:val="18"/>
              </w:rPr>
            </w:pPr>
            <w:r w:rsidRPr="00CF78D8">
              <w:rPr>
                <w:rFonts w:ascii="Arial" w:hAnsi="Arial" w:cs="Arial"/>
                <w:sz w:val="18"/>
                <w:szCs w:val="18"/>
              </w:rPr>
              <w:t>3</w:t>
            </w:r>
            <w:r w:rsidR="00291CB1">
              <w:rPr>
                <w:rFonts w:ascii="Arial" w:hAnsi="Arial" w:cs="Arial"/>
                <w:sz w:val="18"/>
                <w:szCs w:val="18"/>
              </w:rPr>
              <w:t>3</w:t>
            </w:r>
          </w:p>
        </w:tc>
        <w:tc>
          <w:tcPr>
            <w:tcW w:w="5714" w:type="dxa"/>
            <w:noWrap/>
          </w:tcPr>
          <w:p w14:paraId="086036F4" w14:textId="77777777" w:rsidR="00A47004" w:rsidRDefault="00A47004" w:rsidP="00A47004">
            <w:pPr>
              <w:rPr>
                <w:rFonts w:ascii="Arial" w:hAnsi="Arial" w:cs="Arial"/>
                <w:sz w:val="18"/>
                <w:szCs w:val="18"/>
              </w:rPr>
            </w:pPr>
            <w:r w:rsidRPr="00456B8F">
              <w:rPr>
                <w:rFonts w:ascii="Arial" w:hAnsi="Arial" w:cs="Arial"/>
                <w:sz w:val="18"/>
                <w:szCs w:val="18"/>
              </w:rPr>
              <w:t xml:space="preserve">What corrective action is taken if the mid-range standard </w:t>
            </w:r>
            <w:r>
              <w:rPr>
                <w:rFonts w:ascii="Arial" w:hAnsi="Arial" w:cs="Arial"/>
                <w:sz w:val="18"/>
                <w:szCs w:val="18"/>
              </w:rPr>
              <w:t xml:space="preserve">(IPC) recovery </w:t>
            </w:r>
            <w:r w:rsidRPr="00456B8F">
              <w:rPr>
                <w:rFonts w:ascii="Arial" w:hAnsi="Arial" w:cs="Arial"/>
                <w:sz w:val="18"/>
                <w:szCs w:val="18"/>
              </w:rPr>
              <w:t xml:space="preserve">varies by greater than 10%? </w:t>
            </w:r>
            <w:r w:rsidRPr="009935F4">
              <w:rPr>
                <w:rFonts w:ascii="Arial" w:hAnsi="Arial" w:cs="Arial"/>
                <w:sz w:val="18"/>
                <w:szCs w:val="18"/>
              </w:rPr>
              <w:t>[EPA Method 365.</w:t>
            </w:r>
            <w:r>
              <w:rPr>
                <w:rFonts w:ascii="Arial" w:hAnsi="Arial" w:cs="Arial"/>
                <w:sz w:val="18"/>
                <w:szCs w:val="18"/>
              </w:rPr>
              <w:t>1</w:t>
            </w:r>
            <w:r w:rsidRPr="009935F4">
              <w:rPr>
                <w:rFonts w:ascii="Arial" w:hAnsi="Arial" w:cs="Arial"/>
                <w:sz w:val="18"/>
                <w:szCs w:val="18"/>
              </w:rPr>
              <w:t>,</w:t>
            </w:r>
            <w:r>
              <w:rPr>
                <w:rFonts w:ascii="Arial" w:hAnsi="Arial" w:cs="Arial"/>
                <w:sz w:val="18"/>
                <w:szCs w:val="18"/>
              </w:rPr>
              <w:t xml:space="preserve"> Rev. 2.0 </w:t>
            </w:r>
            <w:r w:rsidRPr="009935F4">
              <w:rPr>
                <w:rFonts w:ascii="Arial" w:hAnsi="Arial" w:cs="Arial"/>
                <w:sz w:val="18"/>
                <w:szCs w:val="18"/>
              </w:rPr>
              <w:t>(19</w:t>
            </w:r>
            <w:r>
              <w:rPr>
                <w:rFonts w:ascii="Arial" w:hAnsi="Arial" w:cs="Arial"/>
                <w:sz w:val="18"/>
                <w:szCs w:val="18"/>
              </w:rPr>
              <w:t>93</w:t>
            </w:r>
            <w:r w:rsidRPr="009935F4">
              <w:rPr>
                <w:rFonts w:ascii="Arial" w:hAnsi="Arial" w:cs="Arial"/>
                <w:sz w:val="18"/>
                <w:szCs w:val="18"/>
              </w:rPr>
              <w:t xml:space="preserve">), Section </w:t>
            </w:r>
            <w:r>
              <w:rPr>
                <w:rFonts w:ascii="Arial" w:hAnsi="Arial" w:cs="Arial"/>
                <w:sz w:val="18"/>
                <w:szCs w:val="18"/>
              </w:rPr>
              <w:t>9.3.4]</w:t>
            </w:r>
          </w:p>
          <w:p w14:paraId="6E28D381" w14:textId="77777777" w:rsidR="00B66E89" w:rsidRDefault="00B66E89" w:rsidP="00A47004">
            <w:pPr>
              <w:rPr>
                <w:rFonts w:ascii="Arial" w:hAnsi="Arial" w:cs="Arial"/>
                <w:sz w:val="18"/>
                <w:szCs w:val="18"/>
              </w:rPr>
            </w:pPr>
          </w:p>
          <w:p w14:paraId="2F46E3CA" w14:textId="77777777" w:rsidR="00B66E89" w:rsidRPr="00456B8F" w:rsidRDefault="00B66E89" w:rsidP="00A47004">
            <w:pPr>
              <w:rPr>
                <w:rFonts w:ascii="Arial" w:hAnsi="Arial" w:cs="Arial"/>
                <w:sz w:val="18"/>
                <w:szCs w:val="18"/>
              </w:rPr>
            </w:pPr>
            <w:r>
              <w:rPr>
                <w:rFonts w:ascii="Arial" w:hAnsi="Arial" w:cs="Arial"/>
                <w:b/>
                <w:bCs/>
                <w:sz w:val="18"/>
                <w:szCs w:val="18"/>
              </w:rPr>
              <w:t>ANSWER:</w:t>
            </w:r>
          </w:p>
        </w:tc>
        <w:tc>
          <w:tcPr>
            <w:tcW w:w="450" w:type="dxa"/>
            <w:shd w:val="clear" w:color="auto" w:fill="D9D9D9"/>
            <w:noWrap/>
            <w:vAlign w:val="center"/>
          </w:tcPr>
          <w:p w14:paraId="4D9D93D3" w14:textId="77777777" w:rsidR="00A47004" w:rsidRPr="00456B8F" w:rsidRDefault="00A47004" w:rsidP="00A47004">
            <w:pPr>
              <w:rPr>
                <w:rFonts w:ascii="Arial" w:hAnsi="Arial" w:cs="Arial"/>
                <w:sz w:val="18"/>
                <w:szCs w:val="18"/>
              </w:rPr>
            </w:pPr>
          </w:p>
        </w:tc>
        <w:tc>
          <w:tcPr>
            <w:tcW w:w="450" w:type="dxa"/>
            <w:noWrap/>
            <w:vAlign w:val="center"/>
          </w:tcPr>
          <w:p w14:paraId="313CDE85" w14:textId="77777777" w:rsidR="00A47004" w:rsidRPr="00456B8F" w:rsidRDefault="00A47004" w:rsidP="00A47004">
            <w:pPr>
              <w:rPr>
                <w:rFonts w:ascii="Arial" w:hAnsi="Arial" w:cs="Arial"/>
                <w:sz w:val="18"/>
                <w:szCs w:val="18"/>
              </w:rPr>
            </w:pPr>
          </w:p>
        </w:tc>
        <w:tc>
          <w:tcPr>
            <w:tcW w:w="3870" w:type="dxa"/>
            <w:vAlign w:val="center"/>
          </w:tcPr>
          <w:p w14:paraId="07315821" w14:textId="77777777" w:rsidR="00A47004" w:rsidRDefault="00A47004" w:rsidP="00A47004">
            <w:pPr>
              <w:rPr>
                <w:rFonts w:ascii="Arial" w:hAnsi="Arial" w:cs="Arial"/>
                <w:sz w:val="18"/>
                <w:szCs w:val="18"/>
              </w:rPr>
            </w:pPr>
          </w:p>
          <w:p w14:paraId="0B0EAC3A" w14:textId="77777777" w:rsidR="00A47004" w:rsidRPr="0033634B" w:rsidRDefault="00A47004" w:rsidP="00A47004">
            <w:pPr>
              <w:rPr>
                <w:rFonts w:ascii="Arial" w:hAnsi="Arial" w:cs="Arial"/>
                <w:sz w:val="18"/>
                <w:szCs w:val="18"/>
              </w:rPr>
            </w:pPr>
            <w:r w:rsidRPr="0033634B">
              <w:rPr>
                <w:rFonts w:ascii="Arial" w:hAnsi="Arial" w:cs="Arial"/>
                <w:sz w:val="18"/>
                <w:szCs w:val="18"/>
              </w:rPr>
              <w:t>If the calibration cannot</w:t>
            </w:r>
          </w:p>
          <w:p w14:paraId="4CF1F66D" w14:textId="77777777" w:rsidR="00A47004" w:rsidRPr="0033634B" w:rsidRDefault="00A47004" w:rsidP="00A47004">
            <w:pPr>
              <w:rPr>
                <w:rFonts w:ascii="Arial" w:hAnsi="Arial" w:cs="Arial"/>
                <w:sz w:val="18"/>
                <w:szCs w:val="18"/>
              </w:rPr>
            </w:pPr>
            <w:r w:rsidRPr="0033634B">
              <w:rPr>
                <w:rFonts w:ascii="Arial" w:hAnsi="Arial" w:cs="Arial"/>
                <w:sz w:val="18"/>
                <w:szCs w:val="18"/>
              </w:rPr>
              <w:t>be verified within the specified limits, reanalyze the IPC solution. If the</w:t>
            </w:r>
          </w:p>
          <w:p w14:paraId="798786C4" w14:textId="77777777" w:rsidR="00A47004" w:rsidRPr="0033634B" w:rsidRDefault="00A47004" w:rsidP="00A47004">
            <w:pPr>
              <w:rPr>
                <w:rFonts w:ascii="Arial" w:hAnsi="Arial" w:cs="Arial"/>
                <w:sz w:val="18"/>
                <w:szCs w:val="18"/>
              </w:rPr>
            </w:pPr>
            <w:r w:rsidRPr="0033634B">
              <w:rPr>
                <w:rFonts w:ascii="Arial" w:hAnsi="Arial" w:cs="Arial"/>
                <w:sz w:val="18"/>
                <w:szCs w:val="18"/>
              </w:rPr>
              <w:t>second analysis of the IPC solution confirms calibration to be outside</w:t>
            </w:r>
          </w:p>
          <w:p w14:paraId="5F49FEDE" w14:textId="77777777" w:rsidR="00A47004" w:rsidRPr="0033634B" w:rsidRDefault="00A47004" w:rsidP="00A47004">
            <w:pPr>
              <w:rPr>
                <w:rFonts w:ascii="Arial" w:hAnsi="Arial" w:cs="Arial"/>
                <w:sz w:val="18"/>
                <w:szCs w:val="18"/>
              </w:rPr>
            </w:pPr>
            <w:r w:rsidRPr="0033634B">
              <w:rPr>
                <w:rFonts w:ascii="Arial" w:hAnsi="Arial" w:cs="Arial"/>
                <w:sz w:val="18"/>
                <w:szCs w:val="18"/>
              </w:rPr>
              <w:t>the limits, sample analysis must be discontinued, the cause determined</w:t>
            </w:r>
          </w:p>
          <w:p w14:paraId="34C3799E" w14:textId="77777777" w:rsidR="00A47004" w:rsidRPr="0033634B" w:rsidRDefault="00A47004" w:rsidP="00A47004">
            <w:pPr>
              <w:rPr>
                <w:rFonts w:ascii="Arial" w:hAnsi="Arial" w:cs="Arial"/>
                <w:sz w:val="18"/>
                <w:szCs w:val="18"/>
              </w:rPr>
            </w:pPr>
            <w:r w:rsidRPr="0033634B">
              <w:rPr>
                <w:rFonts w:ascii="Arial" w:hAnsi="Arial" w:cs="Arial"/>
                <w:sz w:val="18"/>
                <w:szCs w:val="18"/>
              </w:rPr>
              <w:t>and/or in the case of drift the instrument recalibrated. All samples</w:t>
            </w:r>
          </w:p>
          <w:p w14:paraId="4A1D7C9D" w14:textId="77777777" w:rsidR="00A47004" w:rsidRPr="00456B8F" w:rsidRDefault="00A47004" w:rsidP="00A47004">
            <w:pPr>
              <w:rPr>
                <w:rFonts w:ascii="Arial" w:hAnsi="Arial" w:cs="Arial"/>
                <w:sz w:val="18"/>
                <w:szCs w:val="18"/>
              </w:rPr>
            </w:pPr>
            <w:r w:rsidRPr="0033634B">
              <w:rPr>
                <w:rFonts w:ascii="Arial" w:hAnsi="Arial" w:cs="Arial"/>
                <w:sz w:val="18"/>
                <w:szCs w:val="18"/>
              </w:rPr>
              <w:t>following the last acceptable IPC</w:t>
            </w:r>
            <w:r>
              <w:rPr>
                <w:rFonts w:ascii="Arial" w:hAnsi="Arial" w:cs="Arial"/>
                <w:sz w:val="18"/>
                <w:szCs w:val="18"/>
              </w:rPr>
              <w:t xml:space="preserve"> </w:t>
            </w:r>
            <w:r w:rsidRPr="0033634B">
              <w:rPr>
                <w:rFonts w:ascii="Arial" w:hAnsi="Arial" w:cs="Arial"/>
                <w:sz w:val="18"/>
                <w:szCs w:val="18"/>
              </w:rPr>
              <w:t>solution must be reanalyzed.</w:t>
            </w:r>
          </w:p>
        </w:tc>
      </w:tr>
      <w:tr w:rsidR="004E0048" w:rsidRPr="00456B8F" w14:paraId="628371F8" w14:textId="77777777" w:rsidTr="00291CB1">
        <w:trPr>
          <w:trHeight w:val="467"/>
        </w:trPr>
        <w:tc>
          <w:tcPr>
            <w:tcW w:w="417" w:type="dxa"/>
            <w:noWrap/>
            <w:vAlign w:val="center"/>
          </w:tcPr>
          <w:p w14:paraId="55973338" w14:textId="77777777" w:rsidR="004E0048" w:rsidRPr="00CF78D8" w:rsidRDefault="00291CB1" w:rsidP="00A47004">
            <w:pPr>
              <w:rPr>
                <w:rFonts w:ascii="Arial" w:hAnsi="Arial" w:cs="Arial"/>
                <w:sz w:val="18"/>
                <w:szCs w:val="18"/>
              </w:rPr>
            </w:pPr>
            <w:bookmarkStart w:id="0" w:name="_Hlk21530695"/>
            <w:r>
              <w:rPr>
                <w:rFonts w:ascii="Arial" w:hAnsi="Arial" w:cs="Arial"/>
                <w:sz w:val="18"/>
                <w:szCs w:val="18"/>
              </w:rPr>
              <w:t>34</w:t>
            </w:r>
          </w:p>
        </w:tc>
        <w:tc>
          <w:tcPr>
            <w:tcW w:w="5714" w:type="dxa"/>
            <w:noWrap/>
          </w:tcPr>
          <w:p w14:paraId="2494E1CF" w14:textId="77777777" w:rsidR="004E0048" w:rsidRPr="00456B8F" w:rsidRDefault="004E0048" w:rsidP="00A47004">
            <w:pPr>
              <w:rPr>
                <w:rFonts w:ascii="Arial" w:hAnsi="Arial" w:cs="Arial"/>
                <w:sz w:val="18"/>
                <w:szCs w:val="18"/>
              </w:rPr>
            </w:pPr>
            <w:r w:rsidRPr="004E0048">
              <w:rPr>
                <w:rFonts w:ascii="Arial" w:hAnsi="Arial" w:cs="Arial"/>
                <w:sz w:val="18"/>
                <w:szCs w:val="18"/>
              </w:rPr>
              <w:t xml:space="preserve">Is a lower reporting limit standard analyzed or </w:t>
            </w:r>
            <w:proofErr w:type="gramStart"/>
            <w:r w:rsidRPr="004E0048">
              <w:rPr>
                <w:rFonts w:ascii="Arial" w:hAnsi="Arial" w:cs="Arial"/>
                <w:sz w:val="18"/>
                <w:szCs w:val="18"/>
              </w:rPr>
              <w:t>back-calculated</w:t>
            </w:r>
            <w:proofErr w:type="gramEnd"/>
            <w:r w:rsidRPr="004E0048">
              <w:rPr>
                <w:rFonts w:ascii="Arial" w:hAnsi="Arial" w:cs="Arial"/>
                <w:sz w:val="18"/>
                <w:szCs w:val="18"/>
              </w:rPr>
              <w:t xml:space="preserve"> with each analysis? [15A NCAC 2H .0805 (a) (7) (H)]</w:t>
            </w:r>
          </w:p>
        </w:tc>
        <w:tc>
          <w:tcPr>
            <w:tcW w:w="450" w:type="dxa"/>
            <w:noWrap/>
            <w:vAlign w:val="center"/>
          </w:tcPr>
          <w:p w14:paraId="7EA77C57" w14:textId="77777777" w:rsidR="004E0048" w:rsidRPr="00456B8F" w:rsidRDefault="004E0048" w:rsidP="00A47004">
            <w:pPr>
              <w:rPr>
                <w:rFonts w:ascii="Arial" w:hAnsi="Arial" w:cs="Arial"/>
                <w:sz w:val="18"/>
                <w:szCs w:val="18"/>
              </w:rPr>
            </w:pPr>
          </w:p>
        </w:tc>
        <w:tc>
          <w:tcPr>
            <w:tcW w:w="450" w:type="dxa"/>
            <w:noWrap/>
            <w:vAlign w:val="center"/>
          </w:tcPr>
          <w:p w14:paraId="7A5A1402" w14:textId="77777777" w:rsidR="004E0048" w:rsidRPr="00456B8F" w:rsidRDefault="004E0048" w:rsidP="00A47004">
            <w:pPr>
              <w:rPr>
                <w:rFonts w:ascii="Arial" w:hAnsi="Arial" w:cs="Arial"/>
                <w:sz w:val="18"/>
                <w:szCs w:val="18"/>
              </w:rPr>
            </w:pPr>
          </w:p>
        </w:tc>
        <w:tc>
          <w:tcPr>
            <w:tcW w:w="3870" w:type="dxa"/>
            <w:vAlign w:val="center"/>
          </w:tcPr>
          <w:p w14:paraId="6CBE7B0C" w14:textId="77777777" w:rsidR="004E0048" w:rsidRDefault="004E0048" w:rsidP="00A47004">
            <w:pPr>
              <w:rPr>
                <w:rFonts w:ascii="Arial" w:hAnsi="Arial" w:cs="Arial"/>
                <w:sz w:val="18"/>
                <w:szCs w:val="18"/>
              </w:rPr>
            </w:pPr>
            <w:r>
              <w:rPr>
                <w:rFonts w:ascii="Arial" w:hAnsi="Arial"/>
                <w:spacing w:val="-2"/>
                <w:sz w:val="18"/>
                <w:szCs w:val="18"/>
              </w:rPr>
              <w:t>Laboratories shall analyze or back-calculate a standard at the same concentration as the lowest reporting concentration each day samples are analyzed.</w:t>
            </w:r>
          </w:p>
        </w:tc>
      </w:tr>
      <w:tr w:rsidR="004E0048" w:rsidRPr="00456B8F" w14:paraId="54AF8087" w14:textId="77777777" w:rsidTr="00C942EA">
        <w:trPr>
          <w:trHeight w:val="467"/>
        </w:trPr>
        <w:tc>
          <w:tcPr>
            <w:tcW w:w="417" w:type="dxa"/>
            <w:noWrap/>
            <w:vAlign w:val="center"/>
          </w:tcPr>
          <w:p w14:paraId="67B8259C" w14:textId="77777777" w:rsidR="004E0048" w:rsidRPr="00CF78D8" w:rsidRDefault="00291CB1" w:rsidP="004E0048">
            <w:pPr>
              <w:rPr>
                <w:rFonts w:ascii="Arial" w:hAnsi="Arial" w:cs="Arial"/>
                <w:sz w:val="18"/>
                <w:szCs w:val="18"/>
              </w:rPr>
            </w:pPr>
            <w:r>
              <w:rPr>
                <w:rFonts w:ascii="Arial" w:hAnsi="Arial" w:cs="Arial"/>
                <w:sz w:val="18"/>
                <w:szCs w:val="18"/>
              </w:rPr>
              <w:t>35</w:t>
            </w:r>
          </w:p>
        </w:tc>
        <w:tc>
          <w:tcPr>
            <w:tcW w:w="5714" w:type="dxa"/>
            <w:noWrap/>
          </w:tcPr>
          <w:p w14:paraId="1E87CECE" w14:textId="77777777" w:rsidR="004E0048" w:rsidRDefault="004E0048" w:rsidP="004E0048">
            <w:pPr>
              <w:rPr>
                <w:rFonts w:ascii="Arial" w:hAnsi="Arial" w:cs="Arial"/>
                <w:sz w:val="18"/>
                <w:szCs w:val="18"/>
              </w:rPr>
            </w:pPr>
            <w:r>
              <w:rPr>
                <w:rFonts w:ascii="Arial" w:hAnsi="Arial"/>
                <w:spacing w:val="-2"/>
                <w:sz w:val="18"/>
                <w:szCs w:val="18"/>
              </w:rPr>
              <w:t xml:space="preserve">What is the acceptance criterion for the lower reporting limit standard? </w:t>
            </w:r>
            <w:r w:rsidRPr="0145D97F">
              <w:rPr>
                <w:rFonts w:ascii="Arial" w:hAnsi="Arial" w:cs="Arial"/>
                <w:sz w:val="18"/>
                <w:szCs w:val="18"/>
              </w:rPr>
              <w:t>[15A NCAC 2H .0805 (a) (7) (</w:t>
            </w:r>
            <w:r>
              <w:rPr>
                <w:rFonts w:ascii="Arial" w:hAnsi="Arial" w:cs="Arial"/>
                <w:sz w:val="18"/>
                <w:szCs w:val="18"/>
              </w:rPr>
              <w:t>A</w:t>
            </w:r>
            <w:r w:rsidRPr="0145D97F">
              <w:rPr>
                <w:rFonts w:ascii="Arial" w:hAnsi="Arial" w:cs="Arial"/>
                <w:sz w:val="18"/>
                <w:szCs w:val="18"/>
              </w:rPr>
              <w:t>)]</w:t>
            </w:r>
          </w:p>
          <w:p w14:paraId="5B157559" w14:textId="77777777" w:rsidR="006F35D3" w:rsidRDefault="006F35D3" w:rsidP="004E0048">
            <w:pPr>
              <w:rPr>
                <w:rFonts w:ascii="Arial" w:hAnsi="Arial" w:cs="Arial"/>
                <w:sz w:val="18"/>
                <w:szCs w:val="18"/>
              </w:rPr>
            </w:pPr>
          </w:p>
          <w:p w14:paraId="6143C03B" w14:textId="77777777" w:rsidR="006F35D3" w:rsidRPr="004E0048" w:rsidRDefault="006F35D3" w:rsidP="004E0048">
            <w:pPr>
              <w:rPr>
                <w:rFonts w:ascii="Arial" w:hAnsi="Arial" w:cs="Arial"/>
                <w:sz w:val="18"/>
                <w:szCs w:val="18"/>
              </w:rPr>
            </w:pPr>
            <w:r>
              <w:rPr>
                <w:rFonts w:ascii="Arial" w:hAnsi="Arial" w:cs="Arial"/>
                <w:b/>
                <w:bCs/>
                <w:sz w:val="18"/>
                <w:szCs w:val="18"/>
              </w:rPr>
              <w:t>ANSWER:</w:t>
            </w:r>
          </w:p>
        </w:tc>
        <w:tc>
          <w:tcPr>
            <w:tcW w:w="450" w:type="dxa"/>
            <w:shd w:val="clear" w:color="auto" w:fill="D9D9D9"/>
            <w:noWrap/>
            <w:vAlign w:val="center"/>
          </w:tcPr>
          <w:p w14:paraId="7F327CA8" w14:textId="77777777" w:rsidR="004E0048" w:rsidRPr="00456B8F" w:rsidRDefault="004E0048" w:rsidP="004E0048">
            <w:pPr>
              <w:rPr>
                <w:rFonts w:ascii="Arial" w:hAnsi="Arial" w:cs="Arial"/>
                <w:sz w:val="18"/>
                <w:szCs w:val="18"/>
              </w:rPr>
            </w:pPr>
          </w:p>
        </w:tc>
        <w:tc>
          <w:tcPr>
            <w:tcW w:w="450" w:type="dxa"/>
            <w:noWrap/>
            <w:vAlign w:val="center"/>
          </w:tcPr>
          <w:p w14:paraId="4EE54872" w14:textId="77777777" w:rsidR="004E0048" w:rsidRPr="00456B8F" w:rsidRDefault="004E0048" w:rsidP="004E0048">
            <w:pPr>
              <w:rPr>
                <w:rFonts w:ascii="Arial" w:hAnsi="Arial" w:cs="Arial"/>
                <w:sz w:val="18"/>
                <w:szCs w:val="18"/>
              </w:rPr>
            </w:pPr>
          </w:p>
        </w:tc>
        <w:tc>
          <w:tcPr>
            <w:tcW w:w="3870" w:type="dxa"/>
            <w:vAlign w:val="center"/>
          </w:tcPr>
          <w:p w14:paraId="4D190A5D" w14:textId="77777777" w:rsidR="004E0048" w:rsidRDefault="004E0048" w:rsidP="004E0048">
            <w:pPr>
              <w:rPr>
                <w:rFonts w:ascii="Arial" w:hAnsi="Arial"/>
                <w:spacing w:val="-2"/>
                <w:sz w:val="18"/>
                <w:szCs w:val="18"/>
              </w:rPr>
            </w:pPr>
            <w:r w:rsidRPr="003F72A5">
              <w:rPr>
                <w:rFonts w:ascii="Arial" w:hAnsi="Arial" w:cs="Arial"/>
                <w:sz w:val="18"/>
                <w:szCs w:val="18"/>
              </w:rPr>
              <w:t>Unless specified by the method or this Rule, each laboratory shall establish performance acceptance criteria for all quality control analyses.</w:t>
            </w:r>
          </w:p>
        </w:tc>
      </w:tr>
      <w:tr w:rsidR="004E0048" w:rsidRPr="00456B8F" w14:paraId="60E14DEA" w14:textId="77777777" w:rsidTr="004E0048">
        <w:trPr>
          <w:trHeight w:val="467"/>
        </w:trPr>
        <w:tc>
          <w:tcPr>
            <w:tcW w:w="417" w:type="dxa"/>
            <w:noWrap/>
            <w:vAlign w:val="center"/>
          </w:tcPr>
          <w:p w14:paraId="6BE2A6B6" w14:textId="77777777" w:rsidR="004E0048" w:rsidRPr="00CF78D8" w:rsidRDefault="00291CB1" w:rsidP="004E0048">
            <w:pPr>
              <w:rPr>
                <w:rFonts w:ascii="Arial" w:hAnsi="Arial" w:cs="Arial"/>
                <w:sz w:val="18"/>
                <w:szCs w:val="18"/>
              </w:rPr>
            </w:pPr>
            <w:r>
              <w:rPr>
                <w:rFonts w:ascii="Arial" w:hAnsi="Arial" w:cs="Arial"/>
                <w:sz w:val="18"/>
                <w:szCs w:val="18"/>
              </w:rPr>
              <w:t>36</w:t>
            </w:r>
          </w:p>
        </w:tc>
        <w:tc>
          <w:tcPr>
            <w:tcW w:w="5714" w:type="dxa"/>
            <w:noWrap/>
            <w:vAlign w:val="center"/>
          </w:tcPr>
          <w:p w14:paraId="712294FE" w14:textId="77777777" w:rsidR="004E0048" w:rsidRDefault="004E0048" w:rsidP="004E0048">
            <w:pPr>
              <w:suppressAutoHyphens/>
              <w:ind w:right="36"/>
              <w:jc w:val="both"/>
              <w:rPr>
                <w:rFonts w:ascii="Arial" w:hAnsi="Arial"/>
                <w:spacing w:val="-2"/>
                <w:sz w:val="18"/>
                <w:szCs w:val="18"/>
              </w:rPr>
            </w:pPr>
            <w:r>
              <w:rPr>
                <w:rFonts w:ascii="Arial" w:hAnsi="Arial"/>
                <w:spacing w:val="-2"/>
                <w:sz w:val="18"/>
                <w:szCs w:val="18"/>
              </w:rPr>
              <w:t>What corrective action does the laboratory take if the lower reporting limit standard does not meet the acceptance criterion?</w:t>
            </w:r>
            <w:r>
              <w:t xml:space="preserve"> </w:t>
            </w:r>
            <w:r>
              <w:rPr>
                <w:rFonts w:ascii="Arial" w:hAnsi="Arial"/>
                <w:spacing w:val="-2"/>
                <w:sz w:val="18"/>
                <w:szCs w:val="18"/>
              </w:rPr>
              <w:t>[</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Pr>
                <w:rFonts w:ascii="Arial" w:hAnsi="Arial"/>
                <w:spacing w:val="-2"/>
                <w:sz w:val="18"/>
                <w:szCs w:val="18"/>
              </w:rPr>
              <w:t>]</w:t>
            </w:r>
          </w:p>
          <w:p w14:paraId="56BABE4C" w14:textId="77777777" w:rsidR="006F35D3" w:rsidRDefault="006F35D3" w:rsidP="004E0048">
            <w:pPr>
              <w:suppressAutoHyphens/>
              <w:ind w:right="36"/>
              <w:jc w:val="both"/>
              <w:rPr>
                <w:rFonts w:ascii="Arial" w:hAnsi="Arial"/>
                <w:spacing w:val="-2"/>
                <w:sz w:val="18"/>
                <w:szCs w:val="18"/>
              </w:rPr>
            </w:pPr>
          </w:p>
          <w:p w14:paraId="55234459" w14:textId="77777777" w:rsidR="006F35D3" w:rsidRDefault="006F35D3" w:rsidP="004E0048">
            <w:pPr>
              <w:suppressAutoHyphens/>
              <w:ind w:right="36"/>
              <w:jc w:val="both"/>
              <w:rPr>
                <w:rFonts w:ascii="Arial" w:hAnsi="Arial"/>
                <w:spacing w:val="-2"/>
                <w:sz w:val="18"/>
                <w:szCs w:val="18"/>
              </w:rPr>
            </w:pPr>
            <w:r>
              <w:rPr>
                <w:rFonts w:ascii="Arial" w:hAnsi="Arial" w:cs="Arial"/>
                <w:b/>
                <w:bCs/>
                <w:sz w:val="18"/>
                <w:szCs w:val="18"/>
              </w:rPr>
              <w:t>ANSWER:</w:t>
            </w:r>
          </w:p>
          <w:p w14:paraId="4501E2E6" w14:textId="77777777" w:rsidR="004E0048" w:rsidRDefault="004E0048" w:rsidP="004E0048">
            <w:pPr>
              <w:suppressAutoHyphens/>
              <w:ind w:right="36"/>
              <w:jc w:val="both"/>
              <w:rPr>
                <w:rFonts w:ascii="Arial" w:hAnsi="Arial"/>
                <w:spacing w:val="-2"/>
                <w:sz w:val="18"/>
                <w:szCs w:val="18"/>
              </w:rPr>
            </w:pPr>
          </w:p>
          <w:p w14:paraId="746A5FDA" w14:textId="77777777" w:rsidR="004E0048" w:rsidRDefault="004E0048" w:rsidP="004E0048">
            <w:pPr>
              <w:suppressAutoHyphens/>
              <w:ind w:right="36"/>
              <w:jc w:val="both"/>
              <w:rPr>
                <w:rFonts w:ascii="Arial" w:hAnsi="Arial"/>
                <w:spacing w:val="-2"/>
                <w:sz w:val="18"/>
                <w:szCs w:val="18"/>
              </w:rPr>
            </w:pPr>
          </w:p>
          <w:p w14:paraId="2FEC2748" w14:textId="77777777" w:rsidR="004E0048" w:rsidRDefault="004E0048" w:rsidP="004E0048">
            <w:pPr>
              <w:rPr>
                <w:rFonts w:ascii="Arial" w:hAnsi="Arial"/>
                <w:spacing w:val="-2"/>
                <w:sz w:val="18"/>
                <w:szCs w:val="18"/>
              </w:rPr>
            </w:pPr>
          </w:p>
        </w:tc>
        <w:tc>
          <w:tcPr>
            <w:tcW w:w="450" w:type="dxa"/>
            <w:shd w:val="clear" w:color="auto" w:fill="D9D9D9"/>
            <w:noWrap/>
            <w:vAlign w:val="center"/>
          </w:tcPr>
          <w:p w14:paraId="11ABBD04" w14:textId="77777777" w:rsidR="004E0048" w:rsidRPr="00456B8F" w:rsidRDefault="004E0048" w:rsidP="004E0048">
            <w:pPr>
              <w:rPr>
                <w:rFonts w:ascii="Arial" w:hAnsi="Arial" w:cs="Arial"/>
                <w:sz w:val="18"/>
                <w:szCs w:val="18"/>
              </w:rPr>
            </w:pPr>
          </w:p>
        </w:tc>
        <w:tc>
          <w:tcPr>
            <w:tcW w:w="450" w:type="dxa"/>
            <w:noWrap/>
            <w:vAlign w:val="center"/>
          </w:tcPr>
          <w:p w14:paraId="047EFD5A" w14:textId="77777777" w:rsidR="004E0048" w:rsidRPr="00456B8F" w:rsidRDefault="004E0048" w:rsidP="004E0048">
            <w:pPr>
              <w:rPr>
                <w:rFonts w:ascii="Arial" w:hAnsi="Arial" w:cs="Arial"/>
                <w:sz w:val="18"/>
                <w:szCs w:val="18"/>
              </w:rPr>
            </w:pPr>
          </w:p>
        </w:tc>
        <w:tc>
          <w:tcPr>
            <w:tcW w:w="3870" w:type="dxa"/>
            <w:vAlign w:val="center"/>
          </w:tcPr>
          <w:p w14:paraId="16CA1055" w14:textId="77777777" w:rsidR="004E0048" w:rsidRPr="003F72A5" w:rsidRDefault="004E0048" w:rsidP="004E0048">
            <w:pPr>
              <w:rPr>
                <w:rFonts w:ascii="Arial" w:hAnsi="Arial" w:cs="Arial"/>
                <w:sz w:val="18"/>
                <w:szCs w:val="18"/>
              </w:rPr>
            </w:pPr>
            <w:r>
              <w:rPr>
                <w:rFonts w:ascii="Arial" w:hAnsi="Arial" w:cs="Arial"/>
                <w:sz w:val="18"/>
                <w:szCs w:val="18"/>
              </w:rPr>
              <w:t>Recalibrate/re-verify the curve</w:t>
            </w:r>
          </w:p>
        </w:tc>
      </w:tr>
      <w:bookmarkEnd w:id="0"/>
      <w:tr w:rsidR="004E0048" w:rsidRPr="008E19C7" w14:paraId="25281D29" w14:textId="77777777" w:rsidTr="00427E8A">
        <w:trPr>
          <w:trHeight w:val="264"/>
        </w:trPr>
        <w:tc>
          <w:tcPr>
            <w:tcW w:w="417" w:type="dxa"/>
            <w:noWrap/>
            <w:vAlign w:val="center"/>
          </w:tcPr>
          <w:p w14:paraId="3E76FD53" w14:textId="77777777" w:rsidR="004E0048" w:rsidRPr="00CF78D8" w:rsidRDefault="004E0048" w:rsidP="004E0048">
            <w:pPr>
              <w:rPr>
                <w:rFonts w:ascii="Arial" w:hAnsi="Arial" w:cs="Arial"/>
                <w:sz w:val="18"/>
                <w:szCs w:val="18"/>
              </w:rPr>
            </w:pPr>
            <w:r w:rsidRPr="00CF78D8">
              <w:rPr>
                <w:rFonts w:ascii="Arial" w:hAnsi="Arial" w:cs="Arial"/>
                <w:sz w:val="18"/>
                <w:szCs w:val="18"/>
              </w:rPr>
              <w:t>3</w:t>
            </w:r>
            <w:r w:rsidR="00291CB1">
              <w:rPr>
                <w:rFonts w:ascii="Arial" w:hAnsi="Arial" w:cs="Arial"/>
                <w:sz w:val="18"/>
                <w:szCs w:val="18"/>
              </w:rPr>
              <w:t>7</w:t>
            </w:r>
          </w:p>
        </w:tc>
        <w:tc>
          <w:tcPr>
            <w:tcW w:w="5714" w:type="dxa"/>
            <w:noWrap/>
            <w:vAlign w:val="center"/>
          </w:tcPr>
          <w:p w14:paraId="75E12188" w14:textId="77777777" w:rsidR="004E0048" w:rsidRPr="0007022D" w:rsidRDefault="004E0048" w:rsidP="004E0048">
            <w:pPr>
              <w:rPr>
                <w:rFonts w:ascii="Arial" w:hAnsi="Arial"/>
                <w:sz w:val="18"/>
                <w:szCs w:val="18"/>
              </w:rPr>
            </w:pPr>
            <w:r>
              <w:rPr>
                <w:rFonts w:ascii="Arial" w:hAnsi="Arial"/>
                <w:sz w:val="18"/>
                <w:szCs w:val="18"/>
              </w:rPr>
              <w:t>Is a Laboratory Fortified Blank (LFB) analyzed with each set of samples?</w:t>
            </w:r>
            <w:r w:rsidRPr="00456B8F">
              <w:rPr>
                <w:rFonts w:ascii="Arial" w:hAnsi="Arial" w:cs="Arial"/>
                <w:sz w:val="18"/>
                <w:szCs w:val="18"/>
              </w:rPr>
              <w:t>]</w:t>
            </w:r>
            <w:r w:rsidRPr="009935F4">
              <w:rPr>
                <w:rFonts w:ascii="Arial" w:hAnsi="Arial" w:cs="Arial"/>
                <w:sz w:val="18"/>
                <w:szCs w:val="18"/>
              </w:rPr>
              <w:t xml:space="preserve"> [EPA Method 365.</w:t>
            </w:r>
            <w:r>
              <w:rPr>
                <w:rFonts w:ascii="Arial" w:hAnsi="Arial" w:cs="Arial"/>
                <w:sz w:val="18"/>
                <w:szCs w:val="18"/>
              </w:rPr>
              <w:t>1</w:t>
            </w:r>
            <w:r w:rsidRPr="009935F4">
              <w:rPr>
                <w:rFonts w:ascii="Arial" w:hAnsi="Arial" w:cs="Arial"/>
                <w:sz w:val="18"/>
                <w:szCs w:val="18"/>
              </w:rPr>
              <w:t>,</w:t>
            </w:r>
            <w:r>
              <w:rPr>
                <w:rFonts w:ascii="Arial" w:hAnsi="Arial" w:cs="Arial"/>
                <w:sz w:val="18"/>
                <w:szCs w:val="18"/>
              </w:rPr>
              <w:t xml:space="preserve"> Rev. 2.0 </w:t>
            </w:r>
            <w:r w:rsidRPr="009935F4">
              <w:rPr>
                <w:rFonts w:ascii="Arial" w:hAnsi="Arial" w:cs="Arial"/>
                <w:sz w:val="18"/>
                <w:szCs w:val="18"/>
              </w:rPr>
              <w:t>(19</w:t>
            </w:r>
            <w:r>
              <w:rPr>
                <w:rFonts w:ascii="Arial" w:hAnsi="Arial" w:cs="Arial"/>
                <w:sz w:val="18"/>
                <w:szCs w:val="18"/>
              </w:rPr>
              <w:t>93</w:t>
            </w:r>
            <w:r w:rsidRPr="009935F4">
              <w:rPr>
                <w:rFonts w:ascii="Arial" w:hAnsi="Arial" w:cs="Arial"/>
                <w:sz w:val="18"/>
                <w:szCs w:val="18"/>
              </w:rPr>
              <w:t>), Section</w:t>
            </w:r>
            <w:r>
              <w:rPr>
                <w:rFonts w:ascii="Arial" w:hAnsi="Arial" w:cs="Arial"/>
                <w:sz w:val="18"/>
                <w:szCs w:val="18"/>
              </w:rPr>
              <w:t>s</w:t>
            </w:r>
            <w:r w:rsidRPr="009935F4">
              <w:rPr>
                <w:rFonts w:ascii="Arial" w:hAnsi="Arial" w:cs="Arial"/>
                <w:sz w:val="18"/>
                <w:szCs w:val="18"/>
              </w:rPr>
              <w:t xml:space="preserve"> </w:t>
            </w:r>
            <w:r>
              <w:rPr>
                <w:rFonts w:ascii="Arial" w:hAnsi="Arial" w:cs="Arial"/>
                <w:sz w:val="18"/>
                <w:szCs w:val="18"/>
              </w:rPr>
              <w:t>3.4 and 9.3.2]</w:t>
            </w:r>
            <w:r w:rsidRPr="00456B8F">
              <w:rPr>
                <w:rFonts w:ascii="Arial" w:hAnsi="Arial" w:cs="Arial"/>
                <w:sz w:val="18"/>
                <w:szCs w:val="18"/>
              </w:rPr>
              <w:t xml:space="preserve"> </w:t>
            </w:r>
          </w:p>
        </w:tc>
        <w:tc>
          <w:tcPr>
            <w:tcW w:w="450" w:type="dxa"/>
            <w:tcBorders>
              <w:bottom w:val="single" w:sz="4" w:space="0" w:color="auto"/>
            </w:tcBorders>
            <w:noWrap/>
            <w:vAlign w:val="center"/>
          </w:tcPr>
          <w:p w14:paraId="58D04A14" w14:textId="77777777" w:rsidR="004E0048" w:rsidRPr="0007022D" w:rsidRDefault="004E0048" w:rsidP="004E0048">
            <w:pPr>
              <w:rPr>
                <w:rFonts w:ascii="Arial" w:hAnsi="Arial" w:cs="Arial"/>
                <w:sz w:val="18"/>
                <w:szCs w:val="18"/>
              </w:rPr>
            </w:pPr>
          </w:p>
        </w:tc>
        <w:tc>
          <w:tcPr>
            <w:tcW w:w="450" w:type="dxa"/>
            <w:tcBorders>
              <w:bottom w:val="single" w:sz="4" w:space="0" w:color="auto"/>
            </w:tcBorders>
            <w:noWrap/>
            <w:vAlign w:val="center"/>
          </w:tcPr>
          <w:p w14:paraId="49B6BBDB" w14:textId="77777777" w:rsidR="004E0048" w:rsidRPr="0007022D" w:rsidRDefault="004E0048" w:rsidP="004E0048">
            <w:pPr>
              <w:rPr>
                <w:rFonts w:ascii="Arial" w:hAnsi="Arial" w:cs="Arial"/>
                <w:sz w:val="18"/>
                <w:szCs w:val="18"/>
              </w:rPr>
            </w:pPr>
          </w:p>
        </w:tc>
        <w:tc>
          <w:tcPr>
            <w:tcW w:w="3870" w:type="dxa"/>
            <w:vAlign w:val="center"/>
          </w:tcPr>
          <w:p w14:paraId="02518B31" w14:textId="77777777" w:rsidR="004E0048" w:rsidRDefault="004E0048" w:rsidP="004E0048">
            <w:pPr>
              <w:rPr>
                <w:rFonts w:ascii="Arial" w:hAnsi="Arial" w:cs="Arial"/>
                <w:sz w:val="18"/>
                <w:szCs w:val="18"/>
              </w:rPr>
            </w:pPr>
            <w:r>
              <w:rPr>
                <w:rFonts w:ascii="Arial" w:hAnsi="Arial" w:cs="Arial"/>
                <w:sz w:val="18"/>
                <w:szCs w:val="18"/>
              </w:rPr>
              <w:t>The laboratory must analyze at least one LFB with each batch of samples. The LFB is a</w:t>
            </w:r>
            <w:r w:rsidRPr="008B6B2F">
              <w:rPr>
                <w:rFonts w:ascii="Arial" w:hAnsi="Arial" w:cs="Arial"/>
                <w:sz w:val="18"/>
                <w:szCs w:val="18"/>
              </w:rPr>
              <w:t>n</w:t>
            </w:r>
            <w:r w:rsidR="00A27DA9">
              <w:rPr>
                <w:rFonts w:ascii="Arial" w:hAnsi="Arial" w:cs="Arial"/>
                <w:sz w:val="18"/>
                <w:szCs w:val="18"/>
              </w:rPr>
              <w:t xml:space="preserve"> </w:t>
            </w:r>
            <w:r w:rsidRPr="008B6B2F">
              <w:rPr>
                <w:rFonts w:ascii="Arial" w:hAnsi="Arial" w:cs="Arial"/>
                <w:sz w:val="18"/>
                <w:szCs w:val="18"/>
              </w:rPr>
              <w:t>aliquot of reagent water or other blank</w:t>
            </w:r>
            <w:r>
              <w:rPr>
                <w:rFonts w:ascii="Arial" w:hAnsi="Arial" w:cs="Arial"/>
                <w:sz w:val="18"/>
                <w:szCs w:val="18"/>
              </w:rPr>
              <w:t xml:space="preserve"> </w:t>
            </w:r>
            <w:r w:rsidRPr="008B6B2F">
              <w:rPr>
                <w:rFonts w:ascii="Arial" w:hAnsi="Arial" w:cs="Arial"/>
                <w:sz w:val="18"/>
                <w:szCs w:val="18"/>
              </w:rPr>
              <w:t>matrices to which known quantities of the method analytes are added in the</w:t>
            </w:r>
            <w:r w:rsidR="00A27DA9">
              <w:rPr>
                <w:rFonts w:ascii="Arial" w:hAnsi="Arial" w:cs="Arial"/>
                <w:sz w:val="18"/>
                <w:szCs w:val="18"/>
              </w:rPr>
              <w:t xml:space="preserve"> </w:t>
            </w:r>
            <w:r w:rsidRPr="008B6B2F">
              <w:rPr>
                <w:rFonts w:ascii="Arial" w:hAnsi="Arial" w:cs="Arial"/>
                <w:sz w:val="18"/>
                <w:szCs w:val="18"/>
              </w:rPr>
              <w:t>laboratory. The LFB is analyzed exactly like a sample</w:t>
            </w:r>
            <w:r>
              <w:rPr>
                <w:rFonts w:ascii="Arial" w:hAnsi="Arial" w:cs="Arial"/>
                <w:sz w:val="18"/>
                <w:szCs w:val="18"/>
              </w:rPr>
              <w:t xml:space="preserve"> </w:t>
            </w:r>
            <w:r>
              <w:rPr>
                <w:rFonts w:ascii="Arial" w:hAnsi="Arial" w:cs="Arial"/>
                <w:sz w:val="18"/>
                <w:szCs w:val="18"/>
              </w:rPr>
              <w:lastRenderedPageBreak/>
              <w:t xml:space="preserve">(i.e., must be </w:t>
            </w:r>
            <w:proofErr w:type="gramStart"/>
            <w:r>
              <w:rPr>
                <w:rFonts w:ascii="Arial" w:hAnsi="Arial" w:cs="Arial"/>
                <w:sz w:val="18"/>
                <w:szCs w:val="18"/>
              </w:rPr>
              <w:t>carried</w:t>
            </w:r>
            <w:proofErr w:type="gramEnd"/>
            <w:r>
              <w:rPr>
                <w:rFonts w:ascii="Arial" w:hAnsi="Arial" w:cs="Arial"/>
                <w:sz w:val="18"/>
                <w:szCs w:val="18"/>
              </w:rPr>
              <w:t xml:space="preserve"> through all steps of analysis, including digestion).</w:t>
            </w:r>
            <w:r w:rsidR="00A27DA9">
              <w:rPr>
                <w:rFonts w:ascii="Arial" w:hAnsi="Arial" w:cs="Arial"/>
                <w:sz w:val="18"/>
                <w:szCs w:val="18"/>
              </w:rPr>
              <w:t xml:space="preserve"> </w:t>
            </w:r>
          </w:p>
          <w:p w14:paraId="0D5586FC" w14:textId="77777777" w:rsidR="004E0048" w:rsidRPr="00961A30" w:rsidDel="00AF0005" w:rsidRDefault="004E0048" w:rsidP="004E0048">
            <w:pPr>
              <w:rPr>
                <w:rFonts w:ascii="Arial" w:hAnsi="Arial" w:cs="Arial"/>
                <w:b/>
                <w:bCs/>
                <w:sz w:val="18"/>
                <w:szCs w:val="18"/>
              </w:rPr>
            </w:pPr>
            <w:r w:rsidRPr="00961A30">
              <w:rPr>
                <w:rFonts w:ascii="Arial" w:hAnsi="Arial" w:cs="Arial"/>
                <w:b/>
                <w:bCs/>
                <w:sz w:val="18"/>
                <w:szCs w:val="18"/>
              </w:rPr>
              <w:t>NOTE: If any samples must be filtered</w:t>
            </w:r>
            <w:r w:rsidR="00A63BA6">
              <w:rPr>
                <w:rFonts w:ascii="Arial" w:hAnsi="Arial" w:cs="Arial"/>
                <w:b/>
                <w:bCs/>
                <w:sz w:val="18"/>
                <w:szCs w:val="18"/>
              </w:rPr>
              <w:t xml:space="preserve">, </w:t>
            </w:r>
            <w:r w:rsidR="00931116">
              <w:rPr>
                <w:rFonts w:ascii="Arial" w:hAnsi="Arial" w:cs="Arial"/>
                <w:b/>
                <w:bCs/>
                <w:sz w:val="18"/>
                <w:szCs w:val="18"/>
              </w:rPr>
              <w:t xml:space="preserve">a filtered </w:t>
            </w:r>
            <w:r w:rsidRPr="00961A30">
              <w:rPr>
                <w:rFonts w:ascii="Arial" w:hAnsi="Arial" w:cs="Arial"/>
                <w:b/>
                <w:bCs/>
                <w:sz w:val="18"/>
                <w:szCs w:val="18"/>
              </w:rPr>
              <w:t xml:space="preserve">LFB </w:t>
            </w:r>
            <w:r w:rsidR="00931116">
              <w:rPr>
                <w:rFonts w:ascii="Arial" w:hAnsi="Arial" w:cs="Arial"/>
                <w:b/>
                <w:bCs/>
                <w:sz w:val="18"/>
                <w:szCs w:val="18"/>
              </w:rPr>
              <w:t>must also be analy</w:t>
            </w:r>
            <w:r w:rsidR="007E6137">
              <w:rPr>
                <w:rFonts w:ascii="Arial" w:hAnsi="Arial" w:cs="Arial"/>
                <w:b/>
                <w:bCs/>
                <w:sz w:val="18"/>
                <w:szCs w:val="18"/>
              </w:rPr>
              <w:t>zed</w:t>
            </w:r>
            <w:r w:rsidRPr="00961A30">
              <w:rPr>
                <w:rFonts w:ascii="Arial" w:hAnsi="Arial" w:cs="Arial"/>
                <w:b/>
                <w:bCs/>
                <w:sz w:val="18"/>
                <w:szCs w:val="18"/>
              </w:rPr>
              <w:t>.</w:t>
            </w:r>
          </w:p>
        </w:tc>
      </w:tr>
      <w:tr w:rsidR="004E0048" w:rsidRPr="008E19C7" w14:paraId="5773133E" w14:textId="77777777" w:rsidTr="00C942EA">
        <w:trPr>
          <w:trHeight w:val="1088"/>
        </w:trPr>
        <w:tc>
          <w:tcPr>
            <w:tcW w:w="417" w:type="dxa"/>
            <w:noWrap/>
            <w:vAlign w:val="center"/>
          </w:tcPr>
          <w:p w14:paraId="0EF36D6D" w14:textId="77777777" w:rsidR="004E0048" w:rsidRPr="00CF78D8" w:rsidRDefault="004E0048" w:rsidP="004E0048">
            <w:pPr>
              <w:rPr>
                <w:rFonts w:ascii="Arial" w:hAnsi="Arial" w:cs="Arial"/>
                <w:sz w:val="18"/>
                <w:szCs w:val="18"/>
              </w:rPr>
            </w:pPr>
            <w:r w:rsidRPr="00CF78D8">
              <w:rPr>
                <w:rFonts w:ascii="Arial" w:hAnsi="Arial" w:cs="Arial"/>
                <w:sz w:val="18"/>
                <w:szCs w:val="18"/>
              </w:rPr>
              <w:lastRenderedPageBreak/>
              <w:t>3</w:t>
            </w:r>
            <w:r w:rsidR="00291CB1">
              <w:rPr>
                <w:rFonts w:ascii="Arial" w:hAnsi="Arial" w:cs="Arial"/>
                <w:sz w:val="18"/>
                <w:szCs w:val="18"/>
              </w:rPr>
              <w:t>8</w:t>
            </w:r>
          </w:p>
        </w:tc>
        <w:tc>
          <w:tcPr>
            <w:tcW w:w="5714" w:type="dxa"/>
            <w:noWrap/>
          </w:tcPr>
          <w:p w14:paraId="2BB9BA64" w14:textId="77777777" w:rsidR="004E0048" w:rsidRDefault="004E0048" w:rsidP="004E0048">
            <w:pPr>
              <w:rPr>
                <w:rFonts w:ascii="Arial" w:hAnsi="Arial" w:cs="Arial"/>
                <w:sz w:val="18"/>
                <w:szCs w:val="18"/>
              </w:rPr>
            </w:pPr>
            <w:r w:rsidRPr="0007022D">
              <w:rPr>
                <w:rFonts w:ascii="Arial" w:hAnsi="Arial" w:cs="Arial"/>
                <w:sz w:val="18"/>
                <w:szCs w:val="18"/>
              </w:rPr>
              <w:t>What is</w:t>
            </w:r>
            <w:r>
              <w:rPr>
                <w:rFonts w:ascii="Arial" w:hAnsi="Arial" w:cs="Arial"/>
                <w:sz w:val="18"/>
                <w:szCs w:val="18"/>
              </w:rPr>
              <w:t xml:space="preserve"> the acceptance criterion for LFB</w:t>
            </w:r>
            <w:r w:rsidRPr="0007022D">
              <w:rPr>
                <w:rFonts w:ascii="Arial" w:hAnsi="Arial" w:cs="Arial"/>
                <w:sz w:val="18"/>
                <w:szCs w:val="18"/>
              </w:rPr>
              <w:t xml:space="preserve"> recovery?</w:t>
            </w:r>
            <w:r>
              <w:rPr>
                <w:rFonts w:ascii="Arial" w:hAnsi="Arial" w:cs="Arial"/>
                <w:sz w:val="18"/>
                <w:szCs w:val="18"/>
              </w:rPr>
              <w:t xml:space="preserve"> </w:t>
            </w:r>
            <w:r w:rsidRPr="009935F4">
              <w:rPr>
                <w:rFonts w:ascii="Arial" w:hAnsi="Arial" w:cs="Arial"/>
                <w:sz w:val="18"/>
                <w:szCs w:val="18"/>
              </w:rPr>
              <w:t>[EPA Method 365.</w:t>
            </w:r>
            <w:r>
              <w:rPr>
                <w:rFonts w:ascii="Arial" w:hAnsi="Arial" w:cs="Arial"/>
                <w:sz w:val="18"/>
                <w:szCs w:val="18"/>
              </w:rPr>
              <w:t>1</w:t>
            </w:r>
            <w:r w:rsidRPr="009935F4">
              <w:rPr>
                <w:rFonts w:ascii="Arial" w:hAnsi="Arial" w:cs="Arial"/>
                <w:sz w:val="18"/>
                <w:szCs w:val="18"/>
              </w:rPr>
              <w:t>,</w:t>
            </w:r>
            <w:r>
              <w:rPr>
                <w:rFonts w:ascii="Arial" w:hAnsi="Arial" w:cs="Arial"/>
                <w:sz w:val="18"/>
                <w:szCs w:val="18"/>
              </w:rPr>
              <w:t xml:space="preserve"> Rev. 2.0 </w:t>
            </w:r>
            <w:r w:rsidRPr="009935F4">
              <w:rPr>
                <w:rFonts w:ascii="Arial" w:hAnsi="Arial" w:cs="Arial"/>
                <w:sz w:val="18"/>
                <w:szCs w:val="18"/>
              </w:rPr>
              <w:t>(19</w:t>
            </w:r>
            <w:r>
              <w:rPr>
                <w:rFonts w:ascii="Arial" w:hAnsi="Arial" w:cs="Arial"/>
                <w:sz w:val="18"/>
                <w:szCs w:val="18"/>
              </w:rPr>
              <w:t>93</w:t>
            </w:r>
            <w:r w:rsidRPr="009935F4">
              <w:rPr>
                <w:rFonts w:ascii="Arial" w:hAnsi="Arial" w:cs="Arial"/>
                <w:sz w:val="18"/>
                <w:szCs w:val="18"/>
              </w:rPr>
              <w:t xml:space="preserve">), Section </w:t>
            </w:r>
            <w:r>
              <w:rPr>
                <w:rFonts w:ascii="Arial" w:hAnsi="Arial" w:cs="Arial"/>
                <w:sz w:val="18"/>
                <w:szCs w:val="18"/>
              </w:rPr>
              <w:t>9.3.</w:t>
            </w:r>
            <w:r w:rsidR="00B64677">
              <w:rPr>
                <w:rFonts w:ascii="Arial" w:hAnsi="Arial" w:cs="Arial"/>
                <w:sz w:val="18"/>
                <w:szCs w:val="18"/>
              </w:rPr>
              <w:t>3</w:t>
            </w:r>
            <w:r>
              <w:rPr>
                <w:rFonts w:ascii="Arial" w:hAnsi="Arial" w:cs="Arial"/>
                <w:sz w:val="18"/>
                <w:szCs w:val="18"/>
              </w:rPr>
              <w:t>]</w:t>
            </w:r>
          </w:p>
          <w:p w14:paraId="0F304A9C" w14:textId="77777777" w:rsidR="006F35D3" w:rsidRDefault="006F35D3" w:rsidP="004E0048">
            <w:pPr>
              <w:rPr>
                <w:rFonts w:ascii="Arial" w:hAnsi="Arial" w:cs="Arial"/>
                <w:sz w:val="18"/>
                <w:szCs w:val="18"/>
              </w:rPr>
            </w:pPr>
          </w:p>
          <w:p w14:paraId="4AAB0E50" w14:textId="77777777" w:rsidR="006F35D3" w:rsidRPr="0007022D" w:rsidRDefault="006F35D3" w:rsidP="004E0048">
            <w:pPr>
              <w:rPr>
                <w:rFonts w:ascii="Arial" w:hAnsi="Arial"/>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1F50E7C5" w14:textId="77777777" w:rsidR="004E0048" w:rsidRPr="0007022D" w:rsidRDefault="004E0048" w:rsidP="004E0048">
            <w:pPr>
              <w:rPr>
                <w:rFonts w:ascii="Arial" w:hAnsi="Arial" w:cs="Arial"/>
                <w:sz w:val="18"/>
                <w:szCs w:val="18"/>
              </w:rPr>
            </w:pPr>
          </w:p>
        </w:tc>
        <w:tc>
          <w:tcPr>
            <w:tcW w:w="450" w:type="dxa"/>
            <w:tcBorders>
              <w:bottom w:val="single" w:sz="4" w:space="0" w:color="auto"/>
            </w:tcBorders>
            <w:noWrap/>
            <w:vAlign w:val="center"/>
          </w:tcPr>
          <w:p w14:paraId="7DD8447C" w14:textId="77777777" w:rsidR="004E0048" w:rsidRPr="0007022D" w:rsidRDefault="004E0048" w:rsidP="004E0048">
            <w:pPr>
              <w:rPr>
                <w:rFonts w:ascii="Arial" w:hAnsi="Arial" w:cs="Arial"/>
                <w:sz w:val="18"/>
                <w:szCs w:val="18"/>
              </w:rPr>
            </w:pPr>
          </w:p>
        </w:tc>
        <w:tc>
          <w:tcPr>
            <w:tcW w:w="3870" w:type="dxa"/>
            <w:vAlign w:val="center"/>
          </w:tcPr>
          <w:p w14:paraId="6CC833AB" w14:textId="77777777" w:rsidR="004E0048" w:rsidRPr="0007022D" w:rsidDel="00AF0005" w:rsidRDefault="00B64677" w:rsidP="00B64677">
            <w:pPr>
              <w:rPr>
                <w:rFonts w:ascii="Arial" w:hAnsi="Arial" w:cs="Arial"/>
                <w:sz w:val="18"/>
                <w:szCs w:val="18"/>
              </w:rPr>
            </w:pPr>
            <w:r w:rsidRPr="00B64677">
              <w:rPr>
                <w:rFonts w:ascii="Arial" w:hAnsi="Arial" w:cs="Arial"/>
                <w:sz w:val="18"/>
                <w:szCs w:val="18"/>
              </w:rPr>
              <w:t xml:space="preserve">The laboratory must use </w:t>
            </w:r>
            <w:proofErr w:type="gramStart"/>
            <w:r w:rsidRPr="00B64677">
              <w:rPr>
                <w:rFonts w:ascii="Arial" w:hAnsi="Arial" w:cs="Arial"/>
                <w:sz w:val="18"/>
                <w:szCs w:val="18"/>
              </w:rPr>
              <w:t>LFB analyses</w:t>
            </w:r>
            <w:proofErr w:type="gramEnd"/>
            <w:r w:rsidRPr="00B64677">
              <w:rPr>
                <w:rFonts w:ascii="Arial" w:hAnsi="Arial" w:cs="Arial"/>
                <w:sz w:val="18"/>
                <w:szCs w:val="18"/>
              </w:rPr>
              <w:t xml:space="preserve"> data to assess laboratory</w:t>
            </w:r>
            <w:r>
              <w:rPr>
                <w:rFonts w:ascii="Arial" w:hAnsi="Arial" w:cs="Arial"/>
                <w:sz w:val="18"/>
                <w:szCs w:val="18"/>
              </w:rPr>
              <w:t xml:space="preserve"> </w:t>
            </w:r>
            <w:r w:rsidRPr="00B64677">
              <w:rPr>
                <w:rFonts w:ascii="Arial" w:hAnsi="Arial" w:cs="Arial"/>
                <w:sz w:val="18"/>
                <w:szCs w:val="18"/>
              </w:rPr>
              <w:t>performance against the required control limits of 90-110%.</w:t>
            </w:r>
          </w:p>
        </w:tc>
      </w:tr>
      <w:tr w:rsidR="004E0048" w:rsidRPr="008E19C7" w14:paraId="2A1B288B" w14:textId="77777777" w:rsidTr="00C942EA">
        <w:trPr>
          <w:trHeight w:val="1250"/>
        </w:trPr>
        <w:tc>
          <w:tcPr>
            <w:tcW w:w="417" w:type="dxa"/>
            <w:noWrap/>
            <w:vAlign w:val="center"/>
          </w:tcPr>
          <w:p w14:paraId="74B60F8E" w14:textId="77777777" w:rsidR="004E0048" w:rsidRPr="00CF78D8" w:rsidRDefault="004E0048" w:rsidP="004E0048">
            <w:pPr>
              <w:rPr>
                <w:rFonts w:ascii="Arial" w:hAnsi="Arial" w:cs="Arial"/>
                <w:sz w:val="18"/>
                <w:szCs w:val="18"/>
              </w:rPr>
            </w:pPr>
            <w:r w:rsidRPr="00CF78D8">
              <w:rPr>
                <w:rFonts w:ascii="Arial" w:hAnsi="Arial" w:cs="Arial"/>
                <w:sz w:val="18"/>
                <w:szCs w:val="18"/>
              </w:rPr>
              <w:t>3</w:t>
            </w:r>
            <w:r w:rsidR="00291CB1">
              <w:rPr>
                <w:rFonts w:ascii="Arial" w:hAnsi="Arial" w:cs="Arial"/>
                <w:sz w:val="18"/>
                <w:szCs w:val="18"/>
              </w:rPr>
              <w:t>9</w:t>
            </w:r>
          </w:p>
        </w:tc>
        <w:tc>
          <w:tcPr>
            <w:tcW w:w="5714" w:type="dxa"/>
            <w:noWrap/>
          </w:tcPr>
          <w:p w14:paraId="077FB938" w14:textId="77777777" w:rsidR="004E0048" w:rsidRDefault="004E0048" w:rsidP="004E0048">
            <w:pPr>
              <w:rPr>
                <w:rFonts w:ascii="Arial" w:hAnsi="Arial" w:cs="Arial"/>
                <w:sz w:val="18"/>
                <w:szCs w:val="18"/>
              </w:rPr>
            </w:pPr>
            <w:r w:rsidRPr="0007022D">
              <w:rPr>
                <w:rFonts w:ascii="Arial" w:hAnsi="Arial" w:cs="Arial"/>
                <w:sz w:val="18"/>
                <w:szCs w:val="18"/>
              </w:rPr>
              <w:t xml:space="preserve">What corrective action does the laboratory take if the </w:t>
            </w:r>
            <w:r>
              <w:rPr>
                <w:rFonts w:ascii="Arial" w:hAnsi="Arial" w:cs="Arial"/>
                <w:sz w:val="18"/>
                <w:szCs w:val="18"/>
              </w:rPr>
              <w:t>LFB</w:t>
            </w:r>
            <w:r w:rsidRPr="0007022D">
              <w:rPr>
                <w:rFonts w:ascii="Arial" w:hAnsi="Arial" w:cs="Arial"/>
                <w:sz w:val="18"/>
                <w:szCs w:val="18"/>
              </w:rPr>
              <w:t xml:space="preserve"> results are outside of established control limits?</w:t>
            </w:r>
            <w:r>
              <w:rPr>
                <w:rFonts w:ascii="Arial" w:hAnsi="Arial" w:cs="Arial"/>
                <w:sz w:val="18"/>
                <w:szCs w:val="18"/>
              </w:rPr>
              <w:t xml:space="preserve"> [</w:t>
            </w:r>
            <w:r w:rsidRPr="0007022D">
              <w:rPr>
                <w:rFonts w:ascii="Arial" w:hAnsi="Arial" w:cs="Arial"/>
                <w:sz w:val="18"/>
                <w:szCs w:val="18"/>
              </w:rPr>
              <w:t>15A NCAC 2H .0805 (a) (7) (</w:t>
            </w:r>
            <w:r>
              <w:rPr>
                <w:rFonts w:ascii="Arial" w:hAnsi="Arial" w:cs="Arial"/>
                <w:sz w:val="18"/>
                <w:szCs w:val="18"/>
              </w:rPr>
              <w:t>B</w:t>
            </w:r>
            <w:r w:rsidRPr="0007022D">
              <w:rPr>
                <w:rFonts w:ascii="Arial" w:hAnsi="Arial" w:cs="Arial"/>
                <w:sz w:val="18"/>
                <w:szCs w:val="18"/>
              </w:rPr>
              <w:t>)]</w:t>
            </w:r>
          </w:p>
          <w:p w14:paraId="49F14BEC" w14:textId="77777777" w:rsidR="006F35D3" w:rsidRDefault="006F35D3" w:rsidP="004E0048">
            <w:pPr>
              <w:rPr>
                <w:rFonts w:ascii="Arial" w:hAnsi="Arial" w:cs="Arial"/>
                <w:sz w:val="18"/>
                <w:szCs w:val="18"/>
              </w:rPr>
            </w:pPr>
          </w:p>
          <w:p w14:paraId="48FA6783" w14:textId="77777777" w:rsidR="006F35D3" w:rsidRPr="0007022D" w:rsidRDefault="006F35D3" w:rsidP="004E0048">
            <w:pPr>
              <w:rPr>
                <w:rFonts w:ascii="Arial" w:hAnsi="Arial"/>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4961F112" w14:textId="77777777" w:rsidR="004E0048" w:rsidRPr="0007022D" w:rsidRDefault="004E0048" w:rsidP="004E0048">
            <w:pPr>
              <w:rPr>
                <w:rFonts w:ascii="Arial" w:hAnsi="Arial" w:cs="Arial"/>
                <w:sz w:val="18"/>
                <w:szCs w:val="18"/>
              </w:rPr>
            </w:pPr>
          </w:p>
        </w:tc>
        <w:tc>
          <w:tcPr>
            <w:tcW w:w="450" w:type="dxa"/>
            <w:tcBorders>
              <w:bottom w:val="single" w:sz="4" w:space="0" w:color="auto"/>
            </w:tcBorders>
            <w:noWrap/>
            <w:vAlign w:val="center"/>
          </w:tcPr>
          <w:p w14:paraId="4D6A0945" w14:textId="77777777" w:rsidR="004E0048" w:rsidRPr="0007022D" w:rsidRDefault="004E0048" w:rsidP="004E0048">
            <w:pPr>
              <w:rPr>
                <w:rFonts w:ascii="Arial" w:hAnsi="Arial" w:cs="Arial"/>
                <w:sz w:val="18"/>
                <w:szCs w:val="18"/>
              </w:rPr>
            </w:pPr>
          </w:p>
        </w:tc>
        <w:tc>
          <w:tcPr>
            <w:tcW w:w="3870" w:type="dxa"/>
            <w:vAlign w:val="center"/>
          </w:tcPr>
          <w:p w14:paraId="77F26BB6" w14:textId="77777777" w:rsidR="004E0048" w:rsidRPr="0007022D" w:rsidDel="00AF0005" w:rsidRDefault="004E0048" w:rsidP="004E0048">
            <w:pPr>
              <w:rPr>
                <w:rFonts w:ascii="Arial" w:hAnsi="Arial" w:cs="Arial"/>
                <w:sz w:val="18"/>
                <w:szCs w:val="18"/>
              </w:rPr>
            </w:pPr>
            <w:r w:rsidRPr="008A2333">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4E0048" w:rsidRPr="008E19C7" w14:paraId="18BBC5E0" w14:textId="77777777" w:rsidTr="00980C55">
        <w:trPr>
          <w:trHeight w:val="264"/>
        </w:trPr>
        <w:tc>
          <w:tcPr>
            <w:tcW w:w="417" w:type="dxa"/>
            <w:noWrap/>
            <w:vAlign w:val="center"/>
          </w:tcPr>
          <w:p w14:paraId="6EEF270C" w14:textId="77777777" w:rsidR="004E0048" w:rsidRPr="00CF78D8" w:rsidRDefault="00291CB1" w:rsidP="004E0048">
            <w:pPr>
              <w:rPr>
                <w:rFonts w:ascii="Arial" w:hAnsi="Arial" w:cs="Arial"/>
                <w:sz w:val="18"/>
                <w:szCs w:val="18"/>
              </w:rPr>
            </w:pPr>
            <w:r>
              <w:rPr>
                <w:rFonts w:ascii="Arial" w:hAnsi="Arial" w:cs="Arial"/>
                <w:sz w:val="18"/>
                <w:szCs w:val="18"/>
              </w:rPr>
              <w:t>40</w:t>
            </w:r>
          </w:p>
        </w:tc>
        <w:tc>
          <w:tcPr>
            <w:tcW w:w="5714" w:type="dxa"/>
            <w:noWrap/>
            <w:vAlign w:val="center"/>
          </w:tcPr>
          <w:p w14:paraId="67B9ED4B" w14:textId="77777777" w:rsidR="004E0048" w:rsidRPr="0007022D" w:rsidRDefault="004E0048" w:rsidP="004E0048">
            <w:pPr>
              <w:rPr>
                <w:rFonts w:ascii="Arial" w:hAnsi="Arial"/>
                <w:sz w:val="18"/>
                <w:szCs w:val="18"/>
              </w:rPr>
            </w:pPr>
            <w:r>
              <w:rPr>
                <w:rFonts w:ascii="Arial" w:hAnsi="Arial"/>
                <w:sz w:val="18"/>
                <w:szCs w:val="18"/>
              </w:rPr>
              <w:t>Is</w:t>
            </w:r>
            <w:r w:rsidRPr="0007022D">
              <w:rPr>
                <w:rFonts w:ascii="Arial" w:hAnsi="Arial"/>
                <w:sz w:val="18"/>
                <w:szCs w:val="18"/>
              </w:rPr>
              <w:t xml:space="preserve"> a Matrix Spike (MS) analyzed</w:t>
            </w:r>
            <w:r>
              <w:rPr>
                <w:rFonts w:ascii="Arial" w:hAnsi="Arial"/>
                <w:sz w:val="18"/>
                <w:szCs w:val="18"/>
              </w:rPr>
              <w:t xml:space="preserve"> at 10% frequency</w:t>
            </w:r>
            <w:r w:rsidRPr="0007022D">
              <w:rPr>
                <w:rFonts w:ascii="Arial" w:hAnsi="Arial"/>
                <w:sz w:val="18"/>
                <w:szCs w:val="18"/>
              </w:rPr>
              <w:t xml:space="preserve">? </w:t>
            </w:r>
            <w:r w:rsidRPr="009935F4">
              <w:rPr>
                <w:rFonts w:ascii="Arial" w:hAnsi="Arial" w:cs="Arial"/>
                <w:sz w:val="18"/>
                <w:szCs w:val="18"/>
              </w:rPr>
              <w:t>[EPA Method 365.</w:t>
            </w:r>
            <w:r>
              <w:rPr>
                <w:rFonts w:ascii="Arial" w:hAnsi="Arial" w:cs="Arial"/>
                <w:sz w:val="18"/>
                <w:szCs w:val="18"/>
              </w:rPr>
              <w:t>1</w:t>
            </w:r>
            <w:r w:rsidRPr="009935F4">
              <w:rPr>
                <w:rFonts w:ascii="Arial" w:hAnsi="Arial" w:cs="Arial"/>
                <w:sz w:val="18"/>
                <w:szCs w:val="18"/>
              </w:rPr>
              <w:t>,</w:t>
            </w:r>
            <w:r>
              <w:rPr>
                <w:rFonts w:ascii="Arial" w:hAnsi="Arial" w:cs="Arial"/>
                <w:sz w:val="18"/>
                <w:szCs w:val="18"/>
              </w:rPr>
              <w:t xml:space="preserve"> Rev. 2.0 </w:t>
            </w:r>
            <w:r w:rsidRPr="009935F4">
              <w:rPr>
                <w:rFonts w:ascii="Arial" w:hAnsi="Arial" w:cs="Arial"/>
                <w:sz w:val="18"/>
                <w:szCs w:val="18"/>
              </w:rPr>
              <w:t>(19</w:t>
            </w:r>
            <w:r>
              <w:rPr>
                <w:rFonts w:ascii="Arial" w:hAnsi="Arial" w:cs="Arial"/>
                <w:sz w:val="18"/>
                <w:szCs w:val="18"/>
              </w:rPr>
              <w:t>93</w:t>
            </w:r>
            <w:r w:rsidRPr="009935F4">
              <w:rPr>
                <w:rFonts w:ascii="Arial" w:hAnsi="Arial" w:cs="Arial"/>
                <w:sz w:val="18"/>
                <w:szCs w:val="18"/>
              </w:rPr>
              <w:t xml:space="preserve">), Section </w:t>
            </w:r>
            <w:r>
              <w:rPr>
                <w:rFonts w:ascii="Arial" w:hAnsi="Arial" w:cs="Arial"/>
                <w:sz w:val="18"/>
                <w:szCs w:val="18"/>
              </w:rPr>
              <w:t>9.4.1]</w:t>
            </w:r>
          </w:p>
        </w:tc>
        <w:tc>
          <w:tcPr>
            <w:tcW w:w="450" w:type="dxa"/>
            <w:tcBorders>
              <w:bottom w:val="single" w:sz="4" w:space="0" w:color="auto"/>
            </w:tcBorders>
            <w:noWrap/>
            <w:vAlign w:val="center"/>
          </w:tcPr>
          <w:p w14:paraId="62D152DA" w14:textId="77777777" w:rsidR="004E0048" w:rsidRPr="0007022D" w:rsidRDefault="004E0048" w:rsidP="004E0048">
            <w:pPr>
              <w:rPr>
                <w:rFonts w:ascii="Arial" w:hAnsi="Arial" w:cs="Arial"/>
                <w:sz w:val="18"/>
                <w:szCs w:val="18"/>
              </w:rPr>
            </w:pPr>
          </w:p>
        </w:tc>
        <w:tc>
          <w:tcPr>
            <w:tcW w:w="450" w:type="dxa"/>
            <w:tcBorders>
              <w:bottom w:val="single" w:sz="4" w:space="0" w:color="auto"/>
            </w:tcBorders>
            <w:noWrap/>
            <w:vAlign w:val="center"/>
          </w:tcPr>
          <w:p w14:paraId="136451A9" w14:textId="77777777" w:rsidR="004E0048" w:rsidRPr="0007022D" w:rsidRDefault="004E0048" w:rsidP="004E0048">
            <w:pPr>
              <w:rPr>
                <w:rFonts w:ascii="Arial" w:hAnsi="Arial" w:cs="Arial"/>
                <w:sz w:val="18"/>
                <w:szCs w:val="18"/>
              </w:rPr>
            </w:pPr>
          </w:p>
        </w:tc>
        <w:tc>
          <w:tcPr>
            <w:tcW w:w="3870" w:type="dxa"/>
            <w:vAlign w:val="center"/>
          </w:tcPr>
          <w:p w14:paraId="0A9D796B" w14:textId="77777777" w:rsidR="004E0048" w:rsidRDefault="004E0048" w:rsidP="004E0048">
            <w:pPr>
              <w:rPr>
                <w:rFonts w:ascii="Arial" w:hAnsi="Arial" w:cs="Arial"/>
                <w:sz w:val="18"/>
                <w:szCs w:val="18"/>
              </w:rPr>
            </w:pPr>
          </w:p>
          <w:p w14:paraId="5647BA1D" w14:textId="77777777" w:rsidR="004E0048" w:rsidRPr="0007022D" w:rsidRDefault="004E0048" w:rsidP="004E0048">
            <w:pPr>
              <w:rPr>
                <w:rFonts w:ascii="Arial" w:hAnsi="Arial" w:cs="Arial"/>
                <w:sz w:val="18"/>
                <w:szCs w:val="18"/>
              </w:rPr>
            </w:pPr>
            <w:r>
              <w:rPr>
                <w:rFonts w:ascii="Arial" w:hAnsi="Arial" w:cs="Arial"/>
                <w:sz w:val="18"/>
                <w:szCs w:val="18"/>
              </w:rPr>
              <w:t xml:space="preserve">The laboratory must add a known amount of analyte to a minimum of 10% of the routine samples. </w:t>
            </w:r>
          </w:p>
        </w:tc>
      </w:tr>
      <w:tr w:rsidR="004E0048" w:rsidRPr="008E19C7" w14:paraId="4C021F34" w14:textId="77777777" w:rsidTr="00C942EA">
        <w:trPr>
          <w:trHeight w:val="710"/>
        </w:trPr>
        <w:tc>
          <w:tcPr>
            <w:tcW w:w="417" w:type="dxa"/>
            <w:noWrap/>
            <w:vAlign w:val="center"/>
          </w:tcPr>
          <w:p w14:paraId="76A2E5F5" w14:textId="77777777" w:rsidR="004E0048" w:rsidRPr="00CF78D8" w:rsidRDefault="00291CB1" w:rsidP="004E0048">
            <w:pPr>
              <w:rPr>
                <w:rFonts w:ascii="Arial" w:hAnsi="Arial" w:cs="Arial"/>
                <w:sz w:val="18"/>
                <w:szCs w:val="18"/>
              </w:rPr>
            </w:pPr>
            <w:r>
              <w:rPr>
                <w:rFonts w:ascii="Arial" w:hAnsi="Arial" w:cs="Arial"/>
                <w:sz w:val="18"/>
                <w:szCs w:val="18"/>
              </w:rPr>
              <w:t>41</w:t>
            </w:r>
          </w:p>
        </w:tc>
        <w:tc>
          <w:tcPr>
            <w:tcW w:w="5714" w:type="dxa"/>
            <w:noWrap/>
          </w:tcPr>
          <w:p w14:paraId="625CE20F" w14:textId="77777777" w:rsidR="004E0048" w:rsidRDefault="004E0048" w:rsidP="004E0048">
            <w:pPr>
              <w:rPr>
                <w:rFonts w:ascii="Arial" w:hAnsi="Arial" w:cs="Arial"/>
                <w:sz w:val="18"/>
                <w:szCs w:val="18"/>
              </w:rPr>
            </w:pPr>
            <w:r w:rsidRPr="0007022D">
              <w:rPr>
                <w:rFonts w:ascii="Arial" w:hAnsi="Arial" w:cs="Arial"/>
                <w:sz w:val="18"/>
                <w:szCs w:val="18"/>
              </w:rPr>
              <w:t>How is the MS prepared? [NC WW/GW LC Matrix Spike Technical Assistance.]</w:t>
            </w:r>
          </w:p>
          <w:p w14:paraId="2059559C" w14:textId="77777777" w:rsidR="006F35D3" w:rsidRDefault="006F35D3" w:rsidP="004E0048">
            <w:pPr>
              <w:rPr>
                <w:rFonts w:ascii="Arial" w:hAnsi="Arial" w:cs="Arial"/>
                <w:sz w:val="18"/>
                <w:szCs w:val="18"/>
              </w:rPr>
            </w:pPr>
          </w:p>
          <w:p w14:paraId="1E35F453" w14:textId="77777777" w:rsidR="006F35D3" w:rsidRPr="0007022D" w:rsidRDefault="006F35D3" w:rsidP="004E0048">
            <w:pPr>
              <w:rPr>
                <w:rFonts w:ascii="Arial" w:hAnsi="Arial" w:cs="Arial"/>
                <w:sz w:val="18"/>
                <w:szCs w:val="18"/>
              </w:rPr>
            </w:pPr>
            <w:r>
              <w:rPr>
                <w:rFonts w:ascii="Arial" w:hAnsi="Arial" w:cs="Arial"/>
                <w:b/>
                <w:bCs/>
                <w:sz w:val="18"/>
                <w:szCs w:val="18"/>
              </w:rPr>
              <w:t>ANSWER:</w:t>
            </w:r>
          </w:p>
        </w:tc>
        <w:tc>
          <w:tcPr>
            <w:tcW w:w="450" w:type="dxa"/>
            <w:shd w:val="clear" w:color="auto" w:fill="D9D9D9"/>
            <w:noWrap/>
            <w:vAlign w:val="center"/>
          </w:tcPr>
          <w:p w14:paraId="16EAE5E7" w14:textId="77777777" w:rsidR="004E0048" w:rsidRPr="0007022D" w:rsidRDefault="004E0048" w:rsidP="004E0048">
            <w:pPr>
              <w:rPr>
                <w:rFonts w:ascii="Arial" w:hAnsi="Arial" w:cs="Arial"/>
                <w:sz w:val="18"/>
                <w:szCs w:val="18"/>
              </w:rPr>
            </w:pPr>
          </w:p>
        </w:tc>
        <w:tc>
          <w:tcPr>
            <w:tcW w:w="450" w:type="dxa"/>
            <w:noWrap/>
            <w:vAlign w:val="center"/>
          </w:tcPr>
          <w:p w14:paraId="4C8288E9" w14:textId="77777777" w:rsidR="004E0048" w:rsidRPr="0007022D" w:rsidRDefault="004E0048" w:rsidP="004E0048">
            <w:pPr>
              <w:rPr>
                <w:rFonts w:ascii="Arial" w:hAnsi="Arial" w:cs="Arial"/>
                <w:sz w:val="18"/>
                <w:szCs w:val="18"/>
              </w:rPr>
            </w:pPr>
          </w:p>
        </w:tc>
        <w:tc>
          <w:tcPr>
            <w:tcW w:w="3870" w:type="dxa"/>
            <w:vAlign w:val="center"/>
          </w:tcPr>
          <w:p w14:paraId="46CB431D" w14:textId="77777777" w:rsidR="004E0048" w:rsidRDefault="004E0048" w:rsidP="004E0048">
            <w:pPr>
              <w:rPr>
                <w:rFonts w:ascii="Arial" w:hAnsi="Arial" w:cs="Arial"/>
                <w:sz w:val="18"/>
                <w:szCs w:val="18"/>
              </w:rPr>
            </w:pPr>
          </w:p>
          <w:p w14:paraId="7EDA7BA9" w14:textId="77777777" w:rsidR="004E0048" w:rsidRDefault="004E0048" w:rsidP="004E0048">
            <w:pPr>
              <w:rPr>
                <w:rFonts w:ascii="Arial" w:hAnsi="Arial" w:cs="Arial"/>
                <w:sz w:val="18"/>
                <w:szCs w:val="18"/>
              </w:rPr>
            </w:pPr>
            <w:r w:rsidRPr="0007022D">
              <w:rPr>
                <w:rFonts w:ascii="Arial" w:hAnsi="Arial" w:cs="Arial"/>
                <w:sz w:val="18"/>
                <w:szCs w:val="18"/>
              </w:rPr>
              <w:t>See Matrix Spike Technical Assistance document.</w:t>
            </w:r>
          </w:p>
          <w:p w14:paraId="1EC6F137" w14:textId="77777777" w:rsidR="004E0048" w:rsidRDefault="004E0048" w:rsidP="004E0048">
            <w:pPr>
              <w:rPr>
                <w:rFonts w:ascii="Arial" w:hAnsi="Arial" w:cs="Arial"/>
                <w:sz w:val="18"/>
                <w:szCs w:val="18"/>
              </w:rPr>
            </w:pPr>
          </w:p>
          <w:p w14:paraId="51209755" w14:textId="77777777" w:rsidR="004E0048" w:rsidRDefault="004E0048" w:rsidP="004E0048">
            <w:pPr>
              <w:rPr>
                <w:rFonts w:ascii="Arial" w:hAnsi="Arial" w:cs="Arial"/>
                <w:sz w:val="18"/>
                <w:szCs w:val="18"/>
              </w:rPr>
            </w:pPr>
          </w:p>
          <w:p w14:paraId="6A5A753D" w14:textId="77777777" w:rsidR="004E0048" w:rsidRDefault="004E0048" w:rsidP="004E0048">
            <w:pPr>
              <w:rPr>
                <w:rFonts w:ascii="Arial" w:hAnsi="Arial" w:cs="Arial"/>
                <w:sz w:val="18"/>
                <w:szCs w:val="18"/>
              </w:rPr>
            </w:pPr>
          </w:p>
          <w:p w14:paraId="2B508B70" w14:textId="77777777" w:rsidR="004E0048" w:rsidRPr="0007022D" w:rsidRDefault="004E0048" w:rsidP="004E0048">
            <w:pPr>
              <w:rPr>
                <w:rFonts w:ascii="Arial" w:hAnsi="Arial" w:cs="Arial"/>
                <w:sz w:val="18"/>
                <w:szCs w:val="18"/>
              </w:rPr>
            </w:pPr>
          </w:p>
        </w:tc>
      </w:tr>
      <w:tr w:rsidR="004E0048" w:rsidRPr="008E19C7" w14:paraId="155AEEAC" w14:textId="77777777" w:rsidTr="00C942EA">
        <w:trPr>
          <w:trHeight w:val="710"/>
        </w:trPr>
        <w:tc>
          <w:tcPr>
            <w:tcW w:w="417" w:type="dxa"/>
            <w:noWrap/>
            <w:vAlign w:val="center"/>
          </w:tcPr>
          <w:p w14:paraId="0873EDBA" w14:textId="77777777" w:rsidR="004E0048" w:rsidRPr="00CF78D8" w:rsidRDefault="00291CB1" w:rsidP="004E0048">
            <w:pPr>
              <w:rPr>
                <w:rFonts w:ascii="Arial" w:hAnsi="Arial" w:cs="Arial"/>
                <w:sz w:val="18"/>
                <w:szCs w:val="18"/>
              </w:rPr>
            </w:pPr>
            <w:r>
              <w:rPr>
                <w:rFonts w:ascii="Arial" w:hAnsi="Arial" w:cs="Arial"/>
                <w:sz w:val="18"/>
                <w:szCs w:val="18"/>
              </w:rPr>
              <w:t>42</w:t>
            </w:r>
          </w:p>
        </w:tc>
        <w:tc>
          <w:tcPr>
            <w:tcW w:w="5714" w:type="dxa"/>
            <w:noWrap/>
          </w:tcPr>
          <w:p w14:paraId="6273B842" w14:textId="77777777" w:rsidR="004E0048" w:rsidRDefault="004E0048" w:rsidP="004E0048">
            <w:pPr>
              <w:rPr>
                <w:rFonts w:ascii="Arial" w:hAnsi="Arial" w:cs="Arial"/>
                <w:sz w:val="18"/>
                <w:szCs w:val="18"/>
              </w:rPr>
            </w:pPr>
            <w:r w:rsidRPr="0007022D">
              <w:rPr>
                <w:rFonts w:ascii="Arial" w:hAnsi="Arial" w:cs="Arial"/>
                <w:sz w:val="18"/>
                <w:szCs w:val="18"/>
              </w:rPr>
              <w:t xml:space="preserve">What is the acceptance criterion for MS recovery? </w:t>
            </w:r>
            <w:r w:rsidRPr="009935F4">
              <w:rPr>
                <w:rFonts w:ascii="Arial" w:hAnsi="Arial" w:cs="Arial"/>
                <w:sz w:val="18"/>
                <w:szCs w:val="18"/>
              </w:rPr>
              <w:t xml:space="preserve"> [EPA Method 365.</w:t>
            </w:r>
            <w:r>
              <w:rPr>
                <w:rFonts w:ascii="Arial" w:hAnsi="Arial" w:cs="Arial"/>
                <w:sz w:val="18"/>
                <w:szCs w:val="18"/>
              </w:rPr>
              <w:t>1</w:t>
            </w:r>
            <w:r w:rsidRPr="009935F4">
              <w:rPr>
                <w:rFonts w:ascii="Arial" w:hAnsi="Arial" w:cs="Arial"/>
                <w:sz w:val="18"/>
                <w:szCs w:val="18"/>
              </w:rPr>
              <w:t>,</w:t>
            </w:r>
            <w:r>
              <w:rPr>
                <w:rFonts w:ascii="Arial" w:hAnsi="Arial" w:cs="Arial"/>
                <w:sz w:val="18"/>
                <w:szCs w:val="18"/>
              </w:rPr>
              <w:t xml:space="preserve"> Rev. 2.0 </w:t>
            </w:r>
            <w:r w:rsidRPr="009935F4">
              <w:rPr>
                <w:rFonts w:ascii="Arial" w:hAnsi="Arial" w:cs="Arial"/>
                <w:sz w:val="18"/>
                <w:szCs w:val="18"/>
              </w:rPr>
              <w:t>(19</w:t>
            </w:r>
            <w:r>
              <w:rPr>
                <w:rFonts w:ascii="Arial" w:hAnsi="Arial" w:cs="Arial"/>
                <w:sz w:val="18"/>
                <w:szCs w:val="18"/>
              </w:rPr>
              <w:t>93</w:t>
            </w:r>
            <w:r w:rsidRPr="009935F4">
              <w:rPr>
                <w:rFonts w:ascii="Arial" w:hAnsi="Arial" w:cs="Arial"/>
                <w:sz w:val="18"/>
                <w:szCs w:val="18"/>
              </w:rPr>
              <w:t xml:space="preserve">), Section </w:t>
            </w:r>
            <w:r>
              <w:rPr>
                <w:rFonts w:ascii="Arial" w:hAnsi="Arial" w:cs="Arial"/>
                <w:sz w:val="18"/>
                <w:szCs w:val="18"/>
              </w:rPr>
              <w:t>9.4.2</w:t>
            </w:r>
          </w:p>
          <w:p w14:paraId="0C70A4F4" w14:textId="77777777" w:rsidR="006F35D3" w:rsidRDefault="006F35D3" w:rsidP="004E0048">
            <w:pPr>
              <w:rPr>
                <w:rFonts w:ascii="Arial" w:hAnsi="Arial" w:cs="Arial"/>
                <w:sz w:val="18"/>
                <w:szCs w:val="18"/>
              </w:rPr>
            </w:pPr>
          </w:p>
          <w:p w14:paraId="5874EA79" w14:textId="77777777" w:rsidR="006F35D3" w:rsidRPr="0007022D" w:rsidRDefault="006F35D3" w:rsidP="004E0048">
            <w:pPr>
              <w:rPr>
                <w:rFonts w:ascii="Arial" w:hAnsi="Arial" w:cs="Arial"/>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185408E3" w14:textId="77777777" w:rsidR="004E0048" w:rsidRPr="0007022D" w:rsidRDefault="004E0048" w:rsidP="004E0048">
            <w:pPr>
              <w:rPr>
                <w:rFonts w:ascii="Arial" w:hAnsi="Arial" w:cs="Arial"/>
                <w:sz w:val="18"/>
                <w:szCs w:val="18"/>
              </w:rPr>
            </w:pPr>
          </w:p>
        </w:tc>
        <w:tc>
          <w:tcPr>
            <w:tcW w:w="450" w:type="dxa"/>
            <w:tcBorders>
              <w:bottom w:val="single" w:sz="4" w:space="0" w:color="auto"/>
            </w:tcBorders>
            <w:noWrap/>
            <w:vAlign w:val="center"/>
          </w:tcPr>
          <w:p w14:paraId="6AE5B9A4" w14:textId="77777777" w:rsidR="004E0048" w:rsidRPr="0007022D" w:rsidRDefault="004E0048" w:rsidP="004E0048">
            <w:pPr>
              <w:rPr>
                <w:rFonts w:ascii="Arial" w:hAnsi="Arial" w:cs="Arial"/>
                <w:sz w:val="18"/>
                <w:szCs w:val="18"/>
              </w:rPr>
            </w:pPr>
          </w:p>
        </w:tc>
        <w:tc>
          <w:tcPr>
            <w:tcW w:w="3870" w:type="dxa"/>
            <w:vAlign w:val="center"/>
          </w:tcPr>
          <w:p w14:paraId="0A0FA5DE" w14:textId="77777777" w:rsidR="004E0048" w:rsidRPr="0007022D" w:rsidRDefault="004E0048" w:rsidP="004E0048">
            <w:pPr>
              <w:rPr>
                <w:rFonts w:ascii="Arial" w:hAnsi="Arial" w:cs="Arial"/>
                <w:sz w:val="18"/>
                <w:szCs w:val="18"/>
              </w:rPr>
            </w:pPr>
            <w:r w:rsidRPr="00CB608E">
              <w:rPr>
                <w:rFonts w:ascii="Arial" w:hAnsi="Arial" w:cs="Arial"/>
                <w:sz w:val="18"/>
                <w:szCs w:val="18"/>
              </w:rPr>
              <w:t>Calculate the percent recovery for each analyte, corrected for</w:t>
            </w:r>
            <w:r>
              <w:rPr>
                <w:rFonts w:ascii="Arial" w:hAnsi="Arial" w:cs="Arial"/>
                <w:sz w:val="18"/>
                <w:szCs w:val="18"/>
              </w:rPr>
              <w:t xml:space="preserve"> concentrations </w:t>
            </w:r>
            <w:r w:rsidRPr="00CB608E">
              <w:rPr>
                <w:rFonts w:ascii="Arial" w:hAnsi="Arial" w:cs="Arial"/>
                <w:sz w:val="18"/>
                <w:szCs w:val="18"/>
              </w:rPr>
              <w:t>measured in the unfortified sample, and compare these</w:t>
            </w:r>
            <w:r>
              <w:rPr>
                <w:rFonts w:ascii="Arial" w:hAnsi="Arial" w:cs="Arial"/>
                <w:sz w:val="18"/>
                <w:szCs w:val="18"/>
              </w:rPr>
              <w:t xml:space="preserve"> </w:t>
            </w:r>
            <w:r w:rsidRPr="00CB608E">
              <w:rPr>
                <w:rFonts w:ascii="Arial" w:hAnsi="Arial" w:cs="Arial"/>
                <w:sz w:val="18"/>
                <w:szCs w:val="18"/>
              </w:rPr>
              <w:t>values to the designated LFM recovery range 90-110%</w:t>
            </w:r>
          </w:p>
        </w:tc>
      </w:tr>
      <w:tr w:rsidR="004E0048" w:rsidRPr="008E19C7" w14:paraId="56A5E687" w14:textId="77777777" w:rsidTr="00C942EA">
        <w:trPr>
          <w:trHeight w:val="710"/>
        </w:trPr>
        <w:tc>
          <w:tcPr>
            <w:tcW w:w="417" w:type="dxa"/>
            <w:noWrap/>
            <w:vAlign w:val="center"/>
          </w:tcPr>
          <w:p w14:paraId="5C82F8BA" w14:textId="77777777" w:rsidR="004E0048" w:rsidRPr="00CF78D8" w:rsidRDefault="00291CB1" w:rsidP="004E0048">
            <w:pPr>
              <w:rPr>
                <w:rFonts w:ascii="Arial" w:hAnsi="Arial" w:cs="Arial"/>
                <w:sz w:val="18"/>
                <w:szCs w:val="18"/>
              </w:rPr>
            </w:pPr>
            <w:r>
              <w:rPr>
                <w:rFonts w:ascii="Arial" w:hAnsi="Arial" w:cs="Arial"/>
                <w:sz w:val="18"/>
                <w:szCs w:val="18"/>
              </w:rPr>
              <w:t>43</w:t>
            </w:r>
          </w:p>
        </w:tc>
        <w:tc>
          <w:tcPr>
            <w:tcW w:w="5714" w:type="dxa"/>
            <w:noWrap/>
          </w:tcPr>
          <w:p w14:paraId="278CD2E9" w14:textId="77777777" w:rsidR="004E0048" w:rsidRDefault="004E0048" w:rsidP="004E0048">
            <w:pPr>
              <w:rPr>
                <w:rFonts w:ascii="Arial" w:hAnsi="Arial" w:cs="Arial"/>
                <w:sz w:val="18"/>
                <w:szCs w:val="18"/>
              </w:rPr>
            </w:pPr>
            <w:r w:rsidRPr="0007022D">
              <w:rPr>
                <w:rFonts w:ascii="Arial" w:hAnsi="Arial" w:cs="Arial"/>
                <w:sz w:val="18"/>
                <w:szCs w:val="18"/>
              </w:rPr>
              <w:t>What corrective action does the laboratory take if the MS results are outside of established control limits? [15A NCAC 2H .0805 (a) (7) (</w:t>
            </w:r>
            <w:r>
              <w:rPr>
                <w:rFonts w:ascii="Arial" w:hAnsi="Arial" w:cs="Arial"/>
                <w:sz w:val="18"/>
                <w:szCs w:val="18"/>
              </w:rPr>
              <w:t>B</w:t>
            </w:r>
            <w:r w:rsidRPr="0007022D">
              <w:rPr>
                <w:rFonts w:ascii="Arial" w:hAnsi="Arial" w:cs="Arial"/>
                <w:sz w:val="18"/>
                <w:szCs w:val="18"/>
              </w:rPr>
              <w:t>)</w:t>
            </w:r>
            <w:r>
              <w:rPr>
                <w:rFonts w:ascii="Arial" w:hAnsi="Arial" w:cs="Arial"/>
                <w:sz w:val="18"/>
                <w:szCs w:val="18"/>
              </w:rPr>
              <w:t>]</w:t>
            </w:r>
            <w:r w:rsidRPr="0007022D">
              <w:rPr>
                <w:rFonts w:ascii="Arial" w:hAnsi="Arial" w:cs="Arial"/>
                <w:sz w:val="18"/>
                <w:szCs w:val="18"/>
              </w:rPr>
              <w:t xml:space="preserve"> </w:t>
            </w:r>
            <w:r>
              <w:rPr>
                <w:rFonts w:ascii="Arial" w:hAnsi="Arial" w:cs="Arial"/>
                <w:sz w:val="18"/>
                <w:szCs w:val="18"/>
              </w:rPr>
              <w:t>[</w:t>
            </w:r>
            <w:r w:rsidRPr="00A96C75">
              <w:rPr>
                <w:rFonts w:ascii="Arial" w:hAnsi="Arial" w:cs="Arial"/>
                <w:sz w:val="18"/>
                <w:szCs w:val="18"/>
              </w:rPr>
              <w:t>EPA Method 365.1, Rev. 2.0 (1993), Section 9.4.</w:t>
            </w:r>
            <w:r>
              <w:rPr>
                <w:rFonts w:ascii="Arial" w:hAnsi="Arial" w:cs="Arial"/>
                <w:sz w:val="18"/>
                <w:szCs w:val="18"/>
              </w:rPr>
              <w:t>3</w:t>
            </w:r>
            <w:r w:rsidR="00820C11">
              <w:rPr>
                <w:rFonts w:ascii="Arial" w:hAnsi="Arial" w:cs="Arial"/>
                <w:sz w:val="18"/>
                <w:szCs w:val="18"/>
              </w:rPr>
              <w:t>]</w:t>
            </w:r>
          </w:p>
          <w:p w14:paraId="6083F83A" w14:textId="77777777" w:rsidR="00820C11" w:rsidRDefault="00820C11" w:rsidP="004E0048">
            <w:pPr>
              <w:rPr>
                <w:rFonts w:ascii="Arial" w:hAnsi="Arial" w:cs="Arial"/>
                <w:sz w:val="18"/>
                <w:szCs w:val="18"/>
              </w:rPr>
            </w:pPr>
          </w:p>
          <w:p w14:paraId="41D6C321" w14:textId="77777777" w:rsidR="00820C11" w:rsidRPr="0007022D" w:rsidRDefault="00820C11" w:rsidP="004E0048">
            <w:pPr>
              <w:rPr>
                <w:rFonts w:ascii="Arial" w:hAnsi="Arial" w:cs="Arial"/>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67089EB4" w14:textId="77777777" w:rsidR="004E0048" w:rsidRPr="0007022D" w:rsidRDefault="004E0048" w:rsidP="004E0048">
            <w:pPr>
              <w:rPr>
                <w:rFonts w:ascii="Arial" w:hAnsi="Arial" w:cs="Arial"/>
                <w:sz w:val="18"/>
                <w:szCs w:val="18"/>
              </w:rPr>
            </w:pPr>
          </w:p>
        </w:tc>
        <w:tc>
          <w:tcPr>
            <w:tcW w:w="450" w:type="dxa"/>
            <w:tcBorders>
              <w:bottom w:val="single" w:sz="4" w:space="0" w:color="auto"/>
            </w:tcBorders>
            <w:noWrap/>
            <w:vAlign w:val="center"/>
          </w:tcPr>
          <w:p w14:paraId="50BD57CD" w14:textId="77777777" w:rsidR="004E0048" w:rsidRPr="0007022D" w:rsidRDefault="004E0048" w:rsidP="004E0048">
            <w:pPr>
              <w:rPr>
                <w:rFonts w:ascii="Arial" w:hAnsi="Arial" w:cs="Arial"/>
                <w:sz w:val="18"/>
                <w:szCs w:val="18"/>
              </w:rPr>
            </w:pPr>
          </w:p>
        </w:tc>
        <w:tc>
          <w:tcPr>
            <w:tcW w:w="3870" w:type="dxa"/>
            <w:vAlign w:val="center"/>
          </w:tcPr>
          <w:p w14:paraId="0ADE2958" w14:textId="77777777" w:rsidR="004E0048" w:rsidRPr="00CB608E" w:rsidRDefault="004E0048" w:rsidP="004E0048">
            <w:pPr>
              <w:rPr>
                <w:rFonts w:ascii="Arial" w:hAnsi="Arial" w:cs="Arial"/>
                <w:sz w:val="18"/>
                <w:szCs w:val="18"/>
              </w:rPr>
            </w:pPr>
            <w:r>
              <w:rPr>
                <w:rFonts w:ascii="Arial" w:hAnsi="Arial" w:cs="Arial"/>
                <w:sz w:val="18"/>
                <w:szCs w:val="18"/>
              </w:rPr>
              <w:t>EPA 365.1: “</w:t>
            </w:r>
            <w:r w:rsidRPr="00CB608E">
              <w:rPr>
                <w:rFonts w:ascii="Arial" w:hAnsi="Arial" w:cs="Arial"/>
                <w:sz w:val="18"/>
                <w:szCs w:val="18"/>
              </w:rPr>
              <w:t>If the recovery of any analyte falls outside the designated LFM recovery</w:t>
            </w:r>
          </w:p>
          <w:p w14:paraId="07E4CE98" w14:textId="77777777" w:rsidR="004E0048" w:rsidRDefault="004E0048" w:rsidP="004E0048">
            <w:pPr>
              <w:rPr>
                <w:rFonts w:ascii="Arial" w:hAnsi="Arial" w:cs="Arial"/>
                <w:sz w:val="18"/>
                <w:szCs w:val="18"/>
              </w:rPr>
            </w:pPr>
            <w:r w:rsidRPr="00CB608E">
              <w:rPr>
                <w:rFonts w:ascii="Arial" w:hAnsi="Arial" w:cs="Arial"/>
                <w:sz w:val="18"/>
                <w:szCs w:val="18"/>
              </w:rPr>
              <w:t>range and the laboratory performance for that analyte is shown to be in</w:t>
            </w:r>
            <w:r>
              <w:rPr>
                <w:rFonts w:ascii="Arial" w:hAnsi="Arial" w:cs="Arial"/>
                <w:sz w:val="18"/>
                <w:szCs w:val="18"/>
              </w:rPr>
              <w:t xml:space="preserve"> </w:t>
            </w:r>
            <w:r w:rsidRPr="00CB608E">
              <w:rPr>
                <w:rFonts w:ascii="Arial" w:hAnsi="Arial" w:cs="Arial"/>
                <w:sz w:val="18"/>
                <w:szCs w:val="18"/>
              </w:rPr>
              <w:t>control (Section 9.3), the recovery problem encountered with the LFM is</w:t>
            </w:r>
            <w:r>
              <w:rPr>
                <w:rFonts w:ascii="Arial" w:hAnsi="Arial" w:cs="Arial"/>
                <w:sz w:val="18"/>
                <w:szCs w:val="18"/>
              </w:rPr>
              <w:t xml:space="preserve"> </w:t>
            </w:r>
            <w:r w:rsidRPr="00CB608E">
              <w:rPr>
                <w:rFonts w:ascii="Arial" w:hAnsi="Arial" w:cs="Arial"/>
                <w:sz w:val="18"/>
                <w:szCs w:val="18"/>
              </w:rPr>
              <w:t>judged to be either matrix or solution related, not system related</w:t>
            </w:r>
            <w:r>
              <w:rPr>
                <w:rFonts w:ascii="Arial" w:hAnsi="Arial" w:cs="Arial"/>
                <w:sz w:val="18"/>
                <w:szCs w:val="18"/>
              </w:rPr>
              <w:t>”</w:t>
            </w:r>
            <w:r w:rsidRPr="00CB608E">
              <w:rPr>
                <w:rFonts w:ascii="Arial" w:hAnsi="Arial" w:cs="Arial"/>
                <w:sz w:val="18"/>
                <w:szCs w:val="18"/>
              </w:rPr>
              <w:t>.</w:t>
            </w:r>
            <w:r>
              <w:rPr>
                <w:rFonts w:ascii="Arial" w:hAnsi="Arial" w:cs="Arial"/>
                <w:sz w:val="18"/>
                <w:szCs w:val="18"/>
              </w:rPr>
              <w:t xml:space="preserve"> </w:t>
            </w:r>
          </w:p>
          <w:p w14:paraId="6FD6447B" w14:textId="77777777" w:rsidR="004E0048" w:rsidRDefault="004E0048" w:rsidP="004E0048">
            <w:pPr>
              <w:rPr>
                <w:rFonts w:ascii="Arial" w:hAnsi="Arial" w:cs="Arial"/>
                <w:sz w:val="18"/>
                <w:szCs w:val="18"/>
              </w:rPr>
            </w:pPr>
          </w:p>
          <w:p w14:paraId="0A0E036B" w14:textId="77777777" w:rsidR="004E0048" w:rsidRPr="0007022D" w:rsidRDefault="004E0048" w:rsidP="00E71AD0">
            <w:pPr>
              <w:rPr>
                <w:rFonts w:ascii="Arial" w:hAnsi="Arial" w:cs="Arial"/>
                <w:sz w:val="18"/>
                <w:szCs w:val="18"/>
              </w:rPr>
            </w:pPr>
            <w:r>
              <w:rPr>
                <w:rFonts w:ascii="Arial" w:hAnsi="Arial" w:cs="Arial"/>
                <w:sz w:val="18"/>
                <w:szCs w:val="18"/>
              </w:rPr>
              <w:t>Rule:</w:t>
            </w:r>
            <w:r w:rsidR="00E71AD0">
              <w:rPr>
                <w:rFonts w:ascii="Arial" w:hAnsi="Arial" w:cs="Arial"/>
                <w:sz w:val="18"/>
                <w:szCs w:val="18"/>
              </w:rPr>
              <w:t xml:space="preserve"> </w:t>
            </w:r>
            <w:r w:rsidRPr="008A2333">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r>
              <w:t xml:space="preserve"> </w:t>
            </w:r>
            <w:r w:rsidRPr="008A2333">
              <w:rPr>
                <w:rFonts w:ascii="Arial" w:hAnsi="Arial" w:cs="Arial"/>
                <w:sz w:val="18"/>
                <w:szCs w:val="18"/>
              </w:rPr>
              <w:t>If the sample cannot be reanalyzed, or if the quality control results continue to fall outside established limits or show an analytical problem, the results shall be qualified as such.</w:t>
            </w:r>
          </w:p>
        </w:tc>
      </w:tr>
      <w:tr w:rsidR="004E0048" w:rsidRPr="008E19C7" w14:paraId="3A655123" w14:textId="77777777" w:rsidTr="00C942EA">
        <w:trPr>
          <w:trHeight w:val="710"/>
        </w:trPr>
        <w:tc>
          <w:tcPr>
            <w:tcW w:w="417" w:type="dxa"/>
            <w:noWrap/>
            <w:vAlign w:val="center"/>
          </w:tcPr>
          <w:p w14:paraId="3589ADE6" w14:textId="77777777" w:rsidR="004E0048" w:rsidRPr="00CF78D8" w:rsidRDefault="004E0048" w:rsidP="004E0048">
            <w:pPr>
              <w:rPr>
                <w:rFonts w:ascii="Arial" w:hAnsi="Arial" w:cs="Arial"/>
                <w:sz w:val="18"/>
                <w:szCs w:val="18"/>
              </w:rPr>
            </w:pPr>
            <w:r w:rsidRPr="00CF78D8">
              <w:rPr>
                <w:rFonts w:ascii="Arial" w:hAnsi="Arial" w:cs="Arial"/>
                <w:sz w:val="18"/>
                <w:szCs w:val="18"/>
              </w:rPr>
              <w:t>4</w:t>
            </w:r>
            <w:r w:rsidR="00291CB1">
              <w:rPr>
                <w:rFonts w:ascii="Arial" w:hAnsi="Arial" w:cs="Arial"/>
                <w:sz w:val="18"/>
                <w:szCs w:val="18"/>
              </w:rPr>
              <w:t>4</w:t>
            </w:r>
          </w:p>
        </w:tc>
        <w:tc>
          <w:tcPr>
            <w:tcW w:w="5714" w:type="dxa"/>
            <w:noWrap/>
          </w:tcPr>
          <w:p w14:paraId="7DE116C2" w14:textId="77777777" w:rsidR="004E0048" w:rsidRDefault="004E0048" w:rsidP="004E0048">
            <w:pPr>
              <w:rPr>
                <w:rFonts w:ascii="Arial" w:hAnsi="Arial" w:cs="Arial"/>
                <w:sz w:val="18"/>
                <w:szCs w:val="18"/>
              </w:rPr>
            </w:pPr>
            <w:r w:rsidRPr="0007022D">
              <w:rPr>
                <w:rFonts w:ascii="Arial" w:hAnsi="Arial" w:cs="Arial"/>
                <w:sz w:val="18"/>
                <w:szCs w:val="18"/>
              </w:rPr>
              <w:t>At what frequency are duplicates and/or Matrix Spike Duplicates (MSD) analyzed? [15A NCAC 2H .0805 (a) (7) (C)]</w:t>
            </w:r>
          </w:p>
          <w:p w14:paraId="3F33183F" w14:textId="77777777" w:rsidR="00820C11" w:rsidRDefault="00820C11" w:rsidP="004E0048">
            <w:pPr>
              <w:rPr>
                <w:rFonts w:ascii="Arial" w:hAnsi="Arial" w:cs="Arial"/>
                <w:sz w:val="18"/>
                <w:szCs w:val="18"/>
              </w:rPr>
            </w:pPr>
          </w:p>
          <w:p w14:paraId="263607D3" w14:textId="77777777" w:rsidR="00820C11" w:rsidRPr="0007022D" w:rsidRDefault="00820C11" w:rsidP="004E0048">
            <w:pPr>
              <w:rPr>
                <w:rFonts w:ascii="Arial" w:hAnsi="Arial" w:cs="Arial"/>
                <w:sz w:val="18"/>
                <w:szCs w:val="18"/>
              </w:rPr>
            </w:pPr>
            <w:r>
              <w:rPr>
                <w:rFonts w:ascii="Arial" w:hAnsi="Arial" w:cs="Arial"/>
                <w:b/>
                <w:bCs/>
                <w:sz w:val="18"/>
                <w:szCs w:val="18"/>
              </w:rPr>
              <w:t>ANSWER:</w:t>
            </w:r>
          </w:p>
        </w:tc>
        <w:tc>
          <w:tcPr>
            <w:tcW w:w="450" w:type="dxa"/>
            <w:shd w:val="clear" w:color="auto" w:fill="D9D9D9"/>
            <w:noWrap/>
            <w:vAlign w:val="center"/>
          </w:tcPr>
          <w:p w14:paraId="01D6E274" w14:textId="77777777" w:rsidR="004E0048" w:rsidRPr="0007022D" w:rsidRDefault="004E0048" w:rsidP="004E0048">
            <w:pPr>
              <w:rPr>
                <w:rFonts w:ascii="Arial" w:hAnsi="Arial" w:cs="Arial"/>
                <w:sz w:val="18"/>
                <w:szCs w:val="18"/>
              </w:rPr>
            </w:pPr>
          </w:p>
        </w:tc>
        <w:tc>
          <w:tcPr>
            <w:tcW w:w="450" w:type="dxa"/>
            <w:noWrap/>
            <w:vAlign w:val="center"/>
          </w:tcPr>
          <w:p w14:paraId="2BBA237B" w14:textId="77777777" w:rsidR="004E0048" w:rsidRPr="0007022D" w:rsidRDefault="004E0048" w:rsidP="004E0048">
            <w:pPr>
              <w:rPr>
                <w:rFonts w:ascii="Arial" w:hAnsi="Arial" w:cs="Arial"/>
                <w:sz w:val="18"/>
                <w:szCs w:val="18"/>
              </w:rPr>
            </w:pPr>
          </w:p>
        </w:tc>
        <w:tc>
          <w:tcPr>
            <w:tcW w:w="3870" w:type="dxa"/>
            <w:vAlign w:val="center"/>
          </w:tcPr>
          <w:p w14:paraId="1EEFE707" w14:textId="77777777" w:rsidR="004E0048" w:rsidRDefault="004E0048" w:rsidP="004E0048">
            <w:pPr>
              <w:rPr>
                <w:rFonts w:ascii="Arial" w:hAnsi="Arial" w:cs="Arial"/>
                <w:sz w:val="18"/>
                <w:szCs w:val="18"/>
              </w:rPr>
            </w:pPr>
            <w:r w:rsidRPr="008A2333">
              <w:rPr>
                <w:rFonts w:ascii="Arial" w:hAnsi="Arial" w:cs="Arial"/>
                <w:sz w:val="18"/>
                <w:szCs w:val="18"/>
              </w:rPr>
              <w:t>Except where otherwise specified in an analytical method, laboratories shall analyze five percent of all samples in duplicate to document precision. Laboratories analyzing fewer than 20 samples per month shall analyze one duplicate during each month that samples are analyzed.</w:t>
            </w:r>
          </w:p>
          <w:p w14:paraId="747EAAA4" w14:textId="77777777" w:rsidR="004E0048" w:rsidRPr="0007022D" w:rsidRDefault="004E0048" w:rsidP="004E0048">
            <w:pPr>
              <w:rPr>
                <w:rFonts w:ascii="Arial" w:hAnsi="Arial" w:cs="Arial"/>
                <w:sz w:val="18"/>
                <w:szCs w:val="18"/>
              </w:rPr>
            </w:pPr>
            <w:r w:rsidRPr="0007022D">
              <w:rPr>
                <w:rFonts w:ascii="Arial" w:hAnsi="Arial" w:cs="Arial"/>
                <w:sz w:val="18"/>
                <w:szCs w:val="18"/>
              </w:rPr>
              <w:t xml:space="preserve">MSD are recommended when sample concentrations are so low that viable statistics cannot be calculated for precision. </w:t>
            </w:r>
          </w:p>
        </w:tc>
      </w:tr>
      <w:tr w:rsidR="004E0048" w:rsidRPr="008E19C7" w14:paraId="534157A7" w14:textId="77777777" w:rsidTr="00C942EA">
        <w:trPr>
          <w:trHeight w:val="710"/>
        </w:trPr>
        <w:tc>
          <w:tcPr>
            <w:tcW w:w="417" w:type="dxa"/>
            <w:noWrap/>
            <w:vAlign w:val="center"/>
          </w:tcPr>
          <w:p w14:paraId="5BE6736B" w14:textId="77777777" w:rsidR="004E0048" w:rsidRPr="00FF2A37" w:rsidRDefault="004E0048" w:rsidP="004E0048">
            <w:pPr>
              <w:rPr>
                <w:rFonts w:ascii="Arial" w:hAnsi="Arial" w:cs="Arial"/>
                <w:sz w:val="18"/>
                <w:szCs w:val="18"/>
              </w:rPr>
            </w:pPr>
            <w:r w:rsidRPr="00FF2A37">
              <w:rPr>
                <w:rFonts w:ascii="Arial" w:hAnsi="Arial" w:cs="Arial"/>
                <w:sz w:val="18"/>
                <w:szCs w:val="18"/>
              </w:rPr>
              <w:t>4</w:t>
            </w:r>
            <w:r w:rsidR="00291CB1">
              <w:rPr>
                <w:rFonts w:ascii="Arial" w:hAnsi="Arial" w:cs="Arial"/>
                <w:sz w:val="18"/>
                <w:szCs w:val="18"/>
              </w:rPr>
              <w:t>5</w:t>
            </w:r>
          </w:p>
        </w:tc>
        <w:tc>
          <w:tcPr>
            <w:tcW w:w="5714" w:type="dxa"/>
            <w:noWrap/>
          </w:tcPr>
          <w:p w14:paraId="32E6C98E" w14:textId="77777777" w:rsidR="004E0048" w:rsidRDefault="004E0048" w:rsidP="004E0048">
            <w:pPr>
              <w:rPr>
                <w:rFonts w:ascii="Arial" w:hAnsi="Arial" w:cs="Arial"/>
                <w:sz w:val="18"/>
                <w:szCs w:val="18"/>
              </w:rPr>
            </w:pPr>
            <w:r w:rsidRPr="0007022D">
              <w:rPr>
                <w:rFonts w:ascii="Arial" w:hAnsi="Arial" w:cs="Arial"/>
                <w:sz w:val="18"/>
                <w:szCs w:val="18"/>
              </w:rPr>
              <w:t xml:space="preserve">What is the acceptance criterion for duplicates and/or </w:t>
            </w:r>
            <w:r>
              <w:rPr>
                <w:rFonts w:ascii="Arial" w:hAnsi="Arial" w:cs="Arial"/>
                <w:sz w:val="18"/>
                <w:szCs w:val="18"/>
              </w:rPr>
              <w:t>MS/</w:t>
            </w:r>
            <w:r w:rsidRPr="0007022D">
              <w:rPr>
                <w:rFonts w:ascii="Arial" w:hAnsi="Arial" w:cs="Arial"/>
                <w:sz w:val="18"/>
                <w:szCs w:val="18"/>
              </w:rPr>
              <w:t>MSD? [</w:t>
            </w:r>
            <w:r w:rsidRPr="008A2333">
              <w:rPr>
                <w:rFonts w:ascii="Arial" w:hAnsi="Arial" w:cs="Arial"/>
                <w:sz w:val="18"/>
                <w:szCs w:val="18"/>
              </w:rPr>
              <w:t>15A NCAC 2H .0805 (a) (7) (A)</w:t>
            </w:r>
            <w:r w:rsidRPr="0007022D">
              <w:rPr>
                <w:rFonts w:ascii="Arial" w:hAnsi="Arial" w:cs="Arial"/>
                <w:sz w:val="18"/>
                <w:szCs w:val="18"/>
              </w:rPr>
              <w:t>]</w:t>
            </w:r>
          </w:p>
          <w:p w14:paraId="5ACF25D3" w14:textId="77777777" w:rsidR="00820C11" w:rsidRDefault="00820C11" w:rsidP="004E0048">
            <w:pPr>
              <w:rPr>
                <w:rFonts w:ascii="Arial" w:hAnsi="Arial" w:cs="Arial"/>
                <w:sz w:val="18"/>
                <w:szCs w:val="18"/>
              </w:rPr>
            </w:pPr>
          </w:p>
          <w:p w14:paraId="57EAF64E" w14:textId="77777777" w:rsidR="00820C11" w:rsidRDefault="00820C11" w:rsidP="004E0048">
            <w:pPr>
              <w:rPr>
                <w:rFonts w:ascii="Arial" w:hAnsi="Arial" w:cs="Arial"/>
                <w:b/>
                <w:bCs/>
                <w:sz w:val="18"/>
                <w:szCs w:val="18"/>
              </w:rPr>
            </w:pPr>
            <w:r>
              <w:rPr>
                <w:rFonts w:ascii="Arial" w:hAnsi="Arial" w:cs="Arial"/>
                <w:b/>
                <w:bCs/>
                <w:sz w:val="18"/>
                <w:szCs w:val="18"/>
              </w:rPr>
              <w:t>ANSWER:</w:t>
            </w:r>
          </w:p>
          <w:p w14:paraId="6BF7E254" w14:textId="77777777" w:rsidR="00291CB1" w:rsidRPr="00291CB1" w:rsidRDefault="00291CB1" w:rsidP="00291CB1">
            <w:pPr>
              <w:rPr>
                <w:rFonts w:ascii="Arial" w:hAnsi="Arial" w:cs="Arial"/>
                <w:sz w:val="18"/>
                <w:szCs w:val="18"/>
              </w:rPr>
            </w:pPr>
          </w:p>
        </w:tc>
        <w:tc>
          <w:tcPr>
            <w:tcW w:w="450" w:type="dxa"/>
            <w:tcBorders>
              <w:bottom w:val="single" w:sz="4" w:space="0" w:color="auto"/>
            </w:tcBorders>
            <w:shd w:val="clear" w:color="auto" w:fill="D9D9D9"/>
            <w:noWrap/>
            <w:vAlign w:val="center"/>
          </w:tcPr>
          <w:p w14:paraId="1FB2A21C" w14:textId="77777777" w:rsidR="004E0048" w:rsidRPr="0007022D" w:rsidRDefault="004E0048" w:rsidP="004E0048">
            <w:pPr>
              <w:rPr>
                <w:rFonts w:ascii="Arial" w:hAnsi="Arial" w:cs="Arial"/>
                <w:sz w:val="18"/>
                <w:szCs w:val="18"/>
              </w:rPr>
            </w:pPr>
          </w:p>
        </w:tc>
        <w:tc>
          <w:tcPr>
            <w:tcW w:w="450" w:type="dxa"/>
            <w:tcBorders>
              <w:bottom w:val="single" w:sz="4" w:space="0" w:color="auto"/>
            </w:tcBorders>
            <w:noWrap/>
            <w:vAlign w:val="center"/>
          </w:tcPr>
          <w:p w14:paraId="2301CDBC" w14:textId="77777777" w:rsidR="004E0048" w:rsidRPr="0007022D" w:rsidRDefault="004E0048" w:rsidP="004E0048">
            <w:pPr>
              <w:rPr>
                <w:rFonts w:ascii="Arial" w:hAnsi="Arial" w:cs="Arial"/>
                <w:sz w:val="18"/>
                <w:szCs w:val="18"/>
              </w:rPr>
            </w:pPr>
          </w:p>
        </w:tc>
        <w:tc>
          <w:tcPr>
            <w:tcW w:w="3870" w:type="dxa"/>
            <w:vAlign w:val="center"/>
          </w:tcPr>
          <w:p w14:paraId="173E7CAB" w14:textId="77777777" w:rsidR="004E0048" w:rsidRPr="0007022D" w:rsidRDefault="004E0048" w:rsidP="004E0048">
            <w:pPr>
              <w:rPr>
                <w:rFonts w:ascii="Arial" w:hAnsi="Arial" w:cs="Arial"/>
                <w:sz w:val="18"/>
                <w:szCs w:val="18"/>
              </w:rPr>
            </w:pPr>
            <w:r w:rsidRPr="008A2333">
              <w:rPr>
                <w:rFonts w:ascii="Arial" w:hAnsi="Arial" w:cs="Arial"/>
                <w:sz w:val="18"/>
                <w:szCs w:val="18"/>
              </w:rPr>
              <w:t>Unless specified by the method or this Rule, each laboratory shall establish performance acceptance criteria for all quality control analyses.</w:t>
            </w:r>
          </w:p>
        </w:tc>
      </w:tr>
      <w:tr w:rsidR="004E0048" w:rsidRPr="008E19C7" w14:paraId="1F8AD514" w14:textId="77777777" w:rsidTr="00427E8A">
        <w:trPr>
          <w:trHeight w:val="710"/>
        </w:trPr>
        <w:tc>
          <w:tcPr>
            <w:tcW w:w="417" w:type="dxa"/>
            <w:noWrap/>
            <w:vAlign w:val="center"/>
          </w:tcPr>
          <w:p w14:paraId="0CCC8FF7" w14:textId="77777777" w:rsidR="004E0048" w:rsidRPr="00FF2A37" w:rsidRDefault="004E0048" w:rsidP="004E0048">
            <w:pPr>
              <w:rPr>
                <w:rFonts w:ascii="Arial" w:hAnsi="Arial" w:cs="Arial"/>
                <w:sz w:val="18"/>
                <w:szCs w:val="18"/>
              </w:rPr>
            </w:pPr>
            <w:r w:rsidRPr="00FF2A37">
              <w:rPr>
                <w:rFonts w:ascii="Arial" w:hAnsi="Arial" w:cs="Arial"/>
                <w:sz w:val="18"/>
                <w:szCs w:val="18"/>
              </w:rPr>
              <w:t>4</w:t>
            </w:r>
            <w:r w:rsidR="00291CB1">
              <w:rPr>
                <w:rFonts w:ascii="Arial" w:hAnsi="Arial" w:cs="Arial"/>
                <w:sz w:val="18"/>
                <w:szCs w:val="18"/>
              </w:rPr>
              <w:t>6</w:t>
            </w:r>
          </w:p>
        </w:tc>
        <w:tc>
          <w:tcPr>
            <w:tcW w:w="5714" w:type="dxa"/>
            <w:noWrap/>
            <w:vAlign w:val="center"/>
          </w:tcPr>
          <w:p w14:paraId="1EBBB898" w14:textId="77777777" w:rsidR="004E0048" w:rsidRDefault="004E0048" w:rsidP="004E0048">
            <w:pPr>
              <w:rPr>
                <w:rFonts w:ascii="Arial" w:hAnsi="Arial" w:cs="Arial"/>
                <w:sz w:val="18"/>
                <w:szCs w:val="18"/>
              </w:rPr>
            </w:pPr>
            <w:r w:rsidRPr="0007022D">
              <w:rPr>
                <w:rFonts w:ascii="Arial" w:hAnsi="Arial" w:cs="Arial"/>
                <w:sz w:val="18"/>
                <w:szCs w:val="18"/>
              </w:rPr>
              <w:t xml:space="preserve">What corrective action does the laboratory take if the duplicate and/or </w:t>
            </w:r>
            <w:r>
              <w:rPr>
                <w:rFonts w:ascii="Arial" w:hAnsi="Arial" w:cs="Arial"/>
                <w:sz w:val="18"/>
                <w:szCs w:val="18"/>
              </w:rPr>
              <w:t>MS/</w:t>
            </w:r>
            <w:r w:rsidRPr="0007022D">
              <w:rPr>
                <w:rFonts w:ascii="Arial" w:hAnsi="Arial" w:cs="Arial"/>
                <w:sz w:val="18"/>
                <w:szCs w:val="18"/>
              </w:rPr>
              <w:t>MSD results are outside of established control limits? [15A NCAC 2H .0805 (a) (7) (</w:t>
            </w:r>
            <w:r>
              <w:rPr>
                <w:rFonts w:ascii="Arial" w:hAnsi="Arial" w:cs="Arial"/>
                <w:sz w:val="18"/>
                <w:szCs w:val="18"/>
              </w:rPr>
              <w:t>B</w:t>
            </w:r>
            <w:r w:rsidRPr="0007022D">
              <w:rPr>
                <w:rFonts w:ascii="Arial" w:hAnsi="Arial" w:cs="Arial"/>
                <w:sz w:val="18"/>
                <w:szCs w:val="18"/>
              </w:rPr>
              <w:t>)]</w:t>
            </w:r>
          </w:p>
          <w:p w14:paraId="22A56C19" w14:textId="77777777" w:rsidR="00820C11" w:rsidRDefault="00820C11" w:rsidP="004E0048">
            <w:pPr>
              <w:rPr>
                <w:rFonts w:ascii="Arial" w:hAnsi="Arial" w:cs="Arial"/>
                <w:sz w:val="18"/>
                <w:szCs w:val="18"/>
              </w:rPr>
            </w:pPr>
          </w:p>
          <w:p w14:paraId="3F30BC7F" w14:textId="77777777" w:rsidR="00820C11" w:rsidRPr="0007022D" w:rsidRDefault="00820C11" w:rsidP="004E0048">
            <w:pPr>
              <w:rPr>
                <w:rFonts w:ascii="Arial" w:hAnsi="Arial" w:cs="Arial"/>
                <w:sz w:val="18"/>
                <w:szCs w:val="18"/>
              </w:rPr>
            </w:pPr>
            <w:r>
              <w:rPr>
                <w:rFonts w:ascii="Arial" w:hAnsi="Arial" w:cs="Arial"/>
                <w:b/>
                <w:bCs/>
                <w:sz w:val="18"/>
                <w:szCs w:val="18"/>
              </w:rPr>
              <w:t>ANSWER:</w:t>
            </w:r>
          </w:p>
        </w:tc>
        <w:tc>
          <w:tcPr>
            <w:tcW w:w="450" w:type="dxa"/>
            <w:tcBorders>
              <w:bottom w:val="single" w:sz="4" w:space="0" w:color="auto"/>
            </w:tcBorders>
            <w:shd w:val="clear" w:color="auto" w:fill="D9D9D9"/>
            <w:noWrap/>
            <w:vAlign w:val="center"/>
          </w:tcPr>
          <w:p w14:paraId="4BBC1D91" w14:textId="77777777" w:rsidR="004E0048" w:rsidRPr="0007022D" w:rsidRDefault="004E0048" w:rsidP="004E0048">
            <w:pPr>
              <w:rPr>
                <w:rFonts w:ascii="Arial" w:hAnsi="Arial" w:cs="Arial"/>
                <w:sz w:val="18"/>
                <w:szCs w:val="18"/>
              </w:rPr>
            </w:pPr>
          </w:p>
        </w:tc>
        <w:tc>
          <w:tcPr>
            <w:tcW w:w="450" w:type="dxa"/>
            <w:tcBorders>
              <w:bottom w:val="single" w:sz="4" w:space="0" w:color="auto"/>
            </w:tcBorders>
            <w:noWrap/>
            <w:vAlign w:val="center"/>
          </w:tcPr>
          <w:p w14:paraId="0AC71DD1" w14:textId="77777777" w:rsidR="004E0048" w:rsidRPr="0007022D" w:rsidRDefault="004E0048" w:rsidP="004E0048">
            <w:pPr>
              <w:rPr>
                <w:rFonts w:ascii="Arial" w:hAnsi="Arial" w:cs="Arial"/>
                <w:sz w:val="18"/>
                <w:szCs w:val="18"/>
              </w:rPr>
            </w:pPr>
          </w:p>
        </w:tc>
        <w:tc>
          <w:tcPr>
            <w:tcW w:w="3870" w:type="dxa"/>
            <w:vAlign w:val="center"/>
          </w:tcPr>
          <w:p w14:paraId="13CFA21C" w14:textId="77777777" w:rsidR="004E0048" w:rsidRPr="0007022D" w:rsidRDefault="004E0048" w:rsidP="004E0048">
            <w:pPr>
              <w:rPr>
                <w:rFonts w:ascii="Arial" w:hAnsi="Arial" w:cs="Arial"/>
                <w:sz w:val="18"/>
                <w:szCs w:val="18"/>
              </w:rPr>
            </w:pPr>
            <w:r w:rsidRPr="008A2333">
              <w:rPr>
                <w:rFonts w:ascii="Arial" w:hAnsi="Arial" w:cs="Arial"/>
                <w:sz w:val="18"/>
                <w:szCs w:val="18"/>
              </w:rPr>
              <w:t>If quality control results fall outside established limits or show an analytical problem, the laboratory shall identify the Root Cause of the failure. The problem shall be resolved through corrective action, the corrective action process documented, and any samples involved shall be reanalyzed, if possible.</w:t>
            </w:r>
          </w:p>
        </w:tc>
      </w:tr>
      <w:tr w:rsidR="004E0048" w:rsidRPr="008E19C7" w14:paraId="324E9886" w14:textId="77777777" w:rsidTr="00CE4A95">
        <w:trPr>
          <w:trHeight w:val="710"/>
        </w:trPr>
        <w:tc>
          <w:tcPr>
            <w:tcW w:w="417" w:type="dxa"/>
            <w:noWrap/>
            <w:vAlign w:val="center"/>
          </w:tcPr>
          <w:p w14:paraId="2C1D2FFE" w14:textId="77777777" w:rsidR="004E0048" w:rsidRPr="00FF2A37" w:rsidRDefault="004E0048" w:rsidP="004E0048">
            <w:pPr>
              <w:rPr>
                <w:rFonts w:ascii="Arial" w:hAnsi="Arial" w:cs="Arial"/>
                <w:sz w:val="18"/>
                <w:szCs w:val="18"/>
              </w:rPr>
            </w:pPr>
            <w:r w:rsidRPr="00FF2A37">
              <w:rPr>
                <w:rFonts w:ascii="Arial" w:hAnsi="Arial" w:cs="Arial"/>
                <w:sz w:val="18"/>
                <w:szCs w:val="18"/>
              </w:rPr>
              <w:t>4</w:t>
            </w:r>
            <w:r w:rsidR="00291CB1">
              <w:rPr>
                <w:rFonts w:ascii="Arial" w:hAnsi="Arial" w:cs="Arial"/>
                <w:sz w:val="18"/>
                <w:szCs w:val="18"/>
              </w:rPr>
              <w:t>7</w:t>
            </w:r>
          </w:p>
        </w:tc>
        <w:tc>
          <w:tcPr>
            <w:tcW w:w="5714" w:type="dxa"/>
            <w:noWrap/>
            <w:vAlign w:val="center"/>
          </w:tcPr>
          <w:p w14:paraId="76C6E0F0" w14:textId="77777777" w:rsidR="004E0048" w:rsidRPr="0007022D" w:rsidRDefault="004E0048" w:rsidP="004E0048">
            <w:pPr>
              <w:rPr>
                <w:rFonts w:ascii="Arial" w:hAnsi="Arial" w:cs="Arial"/>
                <w:sz w:val="18"/>
                <w:szCs w:val="18"/>
              </w:rPr>
            </w:pPr>
            <w:r w:rsidRPr="0007022D">
              <w:rPr>
                <w:rFonts w:ascii="Arial" w:hAnsi="Arial" w:cs="Arial"/>
                <w:sz w:val="18"/>
                <w:szCs w:val="18"/>
              </w:rPr>
              <w:t>Is the data qualified on the Discharge Monitoring Report (DMR) or client report if Quality Control (QC) requirements are not met?</w:t>
            </w:r>
            <w:r w:rsidRPr="0007022D">
              <w:rPr>
                <w:rFonts w:ascii="Arial" w:hAnsi="Arial" w:cs="Arial"/>
                <w:b/>
                <w:sz w:val="18"/>
                <w:szCs w:val="18"/>
              </w:rPr>
              <w:t xml:space="preserve"> </w:t>
            </w:r>
            <w:r w:rsidRPr="0007022D">
              <w:rPr>
                <w:rFonts w:ascii="Arial" w:hAnsi="Arial" w:cs="Arial"/>
                <w:sz w:val="18"/>
                <w:szCs w:val="18"/>
              </w:rPr>
              <w:t>[</w:t>
            </w:r>
            <w:r w:rsidRPr="005B7899">
              <w:rPr>
                <w:rFonts w:ascii="Arial" w:hAnsi="Arial"/>
                <w:spacing w:val="-2"/>
                <w:sz w:val="18"/>
                <w:szCs w:val="18"/>
              </w:rPr>
              <w:t>15A NCAC 2H .0805 (a) (7) (</w:t>
            </w:r>
            <w:r>
              <w:rPr>
                <w:rFonts w:ascii="Arial" w:hAnsi="Arial"/>
                <w:spacing w:val="-2"/>
                <w:sz w:val="18"/>
                <w:szCs w:val="18"/>
              </w:rPr>
              <w:t>B</w:t>
            </w:r>
            <w:r w:rsidRPr="005B7899">
              <w:rPr>
                <w:rFonts w:ascii="Arial" w:hAnsi="Arial"/>
                <w:spacing w:val="-2"/>
                <w:sz w:val="18"/>
                <w:szCs w:val="18"/>
              </w:rPr>
              <w:t>)</w:t>
            </w:r>
            <w:r w:rsidRPr="0007022D">
              <w:rPr>
                <w:rFonts w:ascii="Arial" w:hAnsi="Arial"/>
                <w:sz w:val="18"/>
                <w:szCs w:val="18"/>
              </w:rPr>
              <w:t>]</w:t>
            </w:r>
          </w:p>
        </w:tc>
        <w:tc>
          <w:tcPr>
            <w:tcW w:w="450" w:type="dxa"/>
            <w:noWrap/>
            <w:vAlign w:val="center"/>
          </w:tcPr>
          <w:p w14:paraId="46B043D5" w14:textId="77777777" w:rsidR="004E0048" w:rsidRPr="0007022D" w:rsidRDefault="004E0048" w:rsidP="004E0048">
            <w:pPr>
              <w:rPr>
                <w:rFonts w:ascii="Arial" w:hAnsi="Arial" w:cs="Arial"/>
                <w:sz w:val="18"/>
                <w:szCs w:val="18"/>
              </w:rPr>
            </w:pPr>
          </w:p>
        </w:tc>
        <w:tc>
          <w:tcPr>
            <w:tcW w:w="450" w:type="dxa"/>
            <w:noWrap/>
            <w:vAlign w:val="center"/>
          </w:tcPr>
          <w:p w14:paraId="73272AE7" w14:textId="77777777" w:rsidR="004E0048" w:rsidRPr="0007022D" w:rsidRDefault="004E0048" w:rsidP="004E0048">
            <w:pPr>
              <w:rPr>
                <w:rFonts w:ascii="Arial" w:hAnsi="Arial" w:cs="Arial"/>
                <w:sz w:val="18"/>
                <w:szCs w:val="18"/>
              </w:rPr>
            </w:pPr>
          </w:p>
        </w:tc>
        <w:tc>
          <w:tcPr>
            <w:tcW w:w="3870" w:type="dxa"/>
            <w:vAlign w:val="center"/>
          </w:tcPr>
          <w:p w14:paraId="40A5C8AB" w14:textId="77777777" w:rsidR="004E0048" w:rsidRDefault="004E0048" w:rsidP="004E0048">
            <w:pPr>
              <w:rPr>
                <w:rFonts w:ascii="Arial" w:hAnsi="Arial" w:cs="Arial"/>
                <w:sz w:val="18"/>
                <w:szCs w:val="18"/>
              </w:rPr>
            </w:pPr>
            <w:r w:rsidRPr="008A2333">
              <w:rPr>
                <w:rFonts w:ascii="Arial" w:hAnsi="Arial" w:cs="Arial"/>
                <w:sz w:val="18"/>
                <w:szCs w:val="18"/>
              </w:rPr>
              <w:t>If the sample cannot be reanalyzed, or if the quality control results continue to fall outside established limits or show an analytical problem, the results shall be qualified as such.</w:t>
            </w:r>
            <w:r>
              <w:rPr>
                <w:rFonts w:ascii="Arial" w:hAnsi="Arial" w:cs="Arial"/>
                <w:sz w:val="18"/>
                <w:szCs w:val="18"/>
              </w:rPr>
              <w:t xml:space="preserve"> </w:t>
            </w:r>
          </w:p>
          <w:p w14:paraId="33101F90" w14:textId="77777777" w:rsidR="004E0048" w:rsidRPr="0007022D" w:rsidRDefault="004E0048" w:rsidP="004E0048">
            <w:pPr>
              <w:rPr>
                <w:rFonts w:ascii="Arial" w:hAnsi="Arial" w:cs="Arial"/>
                <w:sz w:val="18"/>
                <w:szCs w:val="18"/>
              </w:rPr>
            </w:pPr>
            <w:r w:rsidRPr="0007022D">
              <w:rPr>
                <w:rFonts w:ascii="Arial" w:hAnsi="Arial" w:cs="Arial"/>
                <w:sz w:val="18"/>
                <w:szCs w:val="18"/>
              </w:rPr>
              <w:t xml:space="preserve">If data qualifiers are used to qualify samples not meeting QC requirements, the data may not be useable for the intended purposes. It is the responsibility of the </w:t>
            </w:r>
          </w:p>
          <w:p w14:paraId="0C97B02E" w14:textId="77777777" w:rsidR="004E0048" w:rsidRPr="0007022D" w:rsidRDefault="004E0048" w:rsidP="004E0048">
            <w:pPr>
              <w:rPr>
                <w:rFonts w:ascii="Arial" w:hAnsi="Arial" w:cs="Arial"/>
                <w:sz w:val="18"/>
                <w:szCs w:val="18"/>
              </w:rPr>
            </w:pPr>
            <w:r w:rsidRPr="0007022D">
              <w:rPr>
                <w:rFonts w:ascii="Arial" w:hAnsi="Arial" w:cs="Arial"/>
                <w:sz w:val="18"/>
                <w:szCs w:val="18"/>
              </w:rPr>
              <w:t>laboratory to provide the client or end-user of the data with sufficient information to determine the usability of the qualified data.</w:t>
            </w:r>
          </w:p>
        </w:tc>
      </w:tr>
    </w:tbl>
    <w:p w14:paraId="0C3E0EEB" w14:textId="77777777" w:rsidR="00080358" w:rsidRPr="001B1725" w:rsidRDefault="00080358" w:rsidP="009E4313">
      <w:pPr>
        <w:rPr>
          <w:rFonts w:ascii="Arial" w:hAnsi="Arial" w:cs="Arial"/>
          <w:sz w:val="18"/>
          <w:szCs w:val="18"/>
          <w:highlight w:val="yellow"/>
        </w:rPr>
      </w:pPr>
    </w:p>
    <w:p w14:paraId="43CF16BA" w14:textId="77777777" w:rsidR="009A7451" w:rsidRPr="001B1725" w:rsidRDefault="00807017" w:rsidP="009A7451">
      <w:pPr>
        <w:jc w:val="both"/>
        <w:rPr>
          <w:rFonts w:ascii="Arial" w:hAnsi="Arial" w:cs="Arial"/>
          <w:b/>
          <w:sz w:val="18"/>
          <w:szCs w:val="18"/>
          <w:u w:val="single"/>
        </w:rPr>
      </w:pPr>
      <w:r w:rsidRPr="001B1725">
        <w:rPr>
          <w:rFonts w:ascii="Arial" w:hAnsi="Arial" w:cs="Arial"/>
          <w:b/>
          <w:sz w:val="18"/>
          <w:szCs w:val="18"/>
          <w:u w:val="single"/>
        </w:rPr>
        <w:t xml:space="preserve">Analytical </w:t>
      </w:r>
      <w:r w:rsidR="009A7451" w:rsidRPr="001B1725">
        <w:rPr>
          <w:rFonts w:ascii="Arial" w:hAnsi="Arial" w:cs="Arial"/>
          <w:b/>
          <w:sz w:val="18"/>
          <w:szCs w:val="18"/>
          <w:u w:val="single"/>
        </w:rPr>
        <w:t>Reagents</w:t>
      </w:r>
      <w:r w:rsidR="00F76E58" w:rsidRPr="001B1725">
        <w:rPr>
          <w:rFonts w:ascii="Arial" w:hAnsi="Arial" w:cs="Arial"/>
          <w:b/>
          <w:sz w:val="18"/>
          <w:szCs w:val="18"/>
          <w:u w:val="single"/>
        </w:rPr>
        <w:t xml:space="preserve"> &amp; Standards</w:t>
      </w:r>
      <w:r w:rsidRPr="001B1725">
        <w:rPr>
          <w:rFonts w:ascii="Arial" w:hAnsi="Arial" w:cs="Arial"/>
          <w:b/>
          <w:sz w:val="18"/>
          <w:szCs w:val="18"/>
          <w:u w:val="single"/>
        </w:rPr>
        <w:t xml:space="preserve"> Prep:</w:t>
      </w:r>
    </w:p>
    <w:p w14:paraId="7AA7B0BD" w14:textId="77777777" w:rsidR="002A7356" w:rsidRPr="001B1725" w:rsidRDefault="002A7356" w:rsidP="009A7451">
      <w:pPr>
        <w:jc w:val="both"/>
        <w:rPr>
          <w:rFonts w:ascii="Arial" w:hAnsi="Arial" w:cs="Arial"/>
          <w:iCs/>
          <w:sz w:val="18"/>
          <w:szCs w:val="18"/>
          <w:highlight w:val="yellow"/>
        </w:rPr>
      </w:pPr>
    </w:p>
    <w:p w14:paraId="0E343454" w14:textId="77777777" w:rsidR="00C3357E" w:rsidRPr="001B1725" w:rsidRDefault="00C3357E" w:rsidP="00C3357E">
      <w:pPr>
        <w:jc w:val="both"/>
        <w:rPr>
          <w:rFonts w:ascii="Arial" w:hAnsi="Arial" w:cs="Arial"/>
          <w:iCs/>
          <w:sz w:val="18"/>
          <w:szCs w:val="18"/>
        </w:rPr>
      </w:pPr>
      <w:r w:rsidRPr="001B1725">
        <w:rPr>
          <w:rFonts w:ascii="Arial" w:hAnsi="Arial" w:cs="Arial"/>
          <w:iCs/>
          <w:sz w:val="18"/>
          <w:szCs w:val="18"/>
          <w:u w:val="single"/>
        </w:rPr>
        <w:t>Sulfuric acid 5</w:t>
      </w:r>
      <w:r w:rsidRPr="001B1725">
        <w:rPr>
          <w:rFonts w:ascii="Arial" w:hAnsi="Arial" w:cs="Arial"/>
          <w:i/>
          <w:iCs/>
          <w:sz w:val="18"/>
          <w:szCs w:val="18"/>
          <w:u w:val="single"/>
        </w:rPr>
        <w:t>N</w:t>
      </w:r>
      <w:proofErr w:type="gramStart"/>
      <w:r w:rsidRPr="001B1725">
        <w:rPr>
          <w:rFonts w:ascii="Arial" w:hAnsi="Arial" w:cs="Arial"/>
          <w:iCs/>
          <w:sz w:val="18"/>
          <w:szCs w:val="18"/>
          <w:u w:val="single"/>
        </w:rPr>
        <w:t xml:space="preserve">:  </w:t>
      </w:r>
      <w:r w:rsidRPr="001B1725">
        <w:rPr>
          <w:rFonts w:ascii="Arial" w:hAnsi="Arial" w:cs="Arial"/>
          <w:iCs/>
          <w:sz w:val="18"/>
          <w:szCs w:val="18"/>
        </w:rPr>
        <w:t>Slowly</w:t>
      </w:r>
      <w:proofErr w:type="gramEnd"/>
      <w:r w:rsidRPr="001B1725">
        <w:rPr>
          <w:rFonts w:ascii="Arial" w:hAnsi="Arial" w:cs="Arial"/>
          <w:iCs/>
          <w:sz w:val="18"/>
          <w:szCs w:val="18"/>
        </w:rPr>
        <w:t xml:space="preserve"> add 70 mL of conc. H</w:t>
      </w:r>
      <w:r w:rsidRPr="001B1725">
        <w:rPr>
          <w:rFonts w:ascii="Arial" w:hAnsi="Arial" w:cs="Arial"/>
          <w:iCs/>
          <w:sz w:val="18"/>
          <w:szCs w:val="18"/>
          <w:vertAlign w:val="subscript"/>
        </w:rPr>
        <w:t>2</w:t>
      </w:r>
      <w:r w:rsidRPr="001B1725">
        <w:rPr>
          <w:rFonts w:ascii="Arial" w:hAnsi="Arial" w:cs="Arial"/>
          <w:iCs/>
          <w:sz w:val="18"/>
          <w:szCs w:val="18"/>
        </w:rPr>
        <w:t>SO</w:t>
      </w:r>
      <w:r w:rsidRPr="001B1725">
        <w:rPr>
          <w:rFonts w:ascii="Arial" w:hAnsi="Arial" w:cs="Arial"/>
          <w:iCs/>
          <w:sz w:val="18"/>
          <w:szCs w:val="18"/>
          <w:vertAlign w:val="subscript"/>
        </w:rPr>
        <w:t>4</w:t>
      </w:r>
      <w:r w:rsidRPr="001B1725">
        <w:rPr>
          <w:rFonts w:ascii="Arial" w:hAnsi="Arial" w:cs="Arial"/>
          <w:iCs/>
          <w:sz w:val="18"/>
          <w:szCs w:val="18"/>
        </w:rPr>
        <w:t xml:space="preserve"> to approximately 400 mL of reagent water.  Cool to room temperature and dilute to 500 mL with reagent water. </w:t>
      </w:r>
    </w:p>
    <w:p w14:paraId="03C84320" w14:textId="77777777" w:rsidR="00C3357E" w:rsidRPr="001B1725" w:rsidRDefault="00C3357E" w:rsidP="00C3357E">
      <w:pPr>
        <w:jc w:val="both"/>
        <w:rPr>
          <w:rFonts w:ascii="Arial" w:hAnsi="Arial" w:cs="Arial"/>
          <w:iCs/>
          <w:sz w:val="18"/>
          <w:szCs w:val="18"/>
          <w:u w:val="single"/>
        </w:rPr>
      </w:pPr>
    </w:p>
    <w:p w14:paraId="34C3D67A" w14:textId="77777777" w:rsidR="002A7356" w:rsidRPr="001B1725" w:rsidRDefault="00342D68" w:rsidP="00C3357E">
      <w:pPr>
        <w:jc w:val="both"/>
        <w:rPr>
          <w:rFonts w:ascii="Arial" w:hAnsi="Arial" w:cs="Arial"/>
          <w:iCs/>
          <w:sz w:val="18"/>
          <w:szCs w:val="18"/>
        </w:rPr>
      </w:pPr>
      <w:r w:rsidRPr="001B1725">
        <w:rPr>
          <w:rFonts w:ascii="Arial" w:hAnsi="Arial" w:cs="Arial"/>
          <w:iCs/>
          <w:sz w:val="18"/>
          <w:szCs w:val="18"/>
          <w:u w:val="single"/>
        </w:rPr>
        <w:t>Sulfuric acid, 11</w:t>
      </w:r>
      <w:r w:rsidRPr="001B1725">
        <w:rPr>
          <w:rFonts w:ascii="Arial" w:hAnsi="Arial" w:cs="Arial"/>
          <w:i/>
          <w:iCs/>
          <w:sz w:val="18"/>
          <w:szCs w:val="18"/>
          <w:u w:val="single"/>
        </w:rPr>
        <w:t>N</w:t>
      </w:r>
      <w:r w:rsidRPr="001B1725">
        <w:rPr>
          <w:rFonts w:ascii="Arial" w:hAnsi="Arial" w:cs="Arial"/>
          <w:iCs/>
          <w:sz w:val="18"/>
          <w:szCs w:val="18"/>
          <w:u w:val="single"/>
        </w:rPr>
        <w:t>:</w:t>
      </w:r>
      <w:r w:rsidRPr="001B1725">
        <w:rPr>
          <w:rFonts w:ascii="Arial" w:hAnsi="Arial" w:cs="Arial"/>
          <w:iCs/>
          <w:sz w:val="18"/>
          <w:szCs w:val="18"/>
        </w:rPr>
        <w:t xml:space="preserve"> Slowly add 310 mL of conc. H</w:t>
      </w:r>
      <w:r w:rsidRPr="001B1725">
        <w:rPr>
          <w:rFonts w:ascii="Arial" w:hAnsi="Arial" w:cs="Arial"/>
          <w:iCs/>
          <w:sz w:val="18"/>
          <w:szCs w:val="18"/>
          <w:vertAlign w:val="subscript"/>
        </w:rPr>
        <w:t>2</w:t>
      </w:r>
      <w:r w:rsidRPr="001B1725">
        <w:rPr>
          <w:rFonts w:ascii="Arial" w:hAnsi="Arial" w:cs="Arial"/>
          <w:iCs/>
          <w:sz w:val="18"/>
          <w:szCs w:val="18"/>
        </w:rPr>
        <w:t>SO</w:t>
      </w:r>
      <w:r w:rsidRPr="001B1725">
        <w:rPr>
          <w:rFonts w:ascii="Arial" w:hAnsi="Arial" w:cs="Arial"/>
          <w:iCs/>
          <w:sz w:val="18"/>
          <w:szCs w:val="18"/>
          <w:vertAlign w:val="subscript"/>
        </w:rPr>
        <w:t>4</w:t>
      </w:r>
      <w:r w:rsidRPr="001B1725">
        <w:rPr>
          <w:rFonts w:ascii="Arial" w:hAnsi="Arial" w:cs="Arial"/>
          <w:iCs/>
          <w:sz w:val="18"/>
          <w:szCs w:val="18"/>
        </w:rPr>
        <w:t xml:space="preserve"> to approximately 600 2 4 mL distilled water. Cool and </w:t>
      </w:r>
      <w:proofErr w:type="gramStart"/>
      <w:r w:rsidRPr="001B1725">
        <w:rPr>
          <w:rFonts w:ascii="Arial" w:hAnsi="Arial" w:cs="Arial"/>
          <w:iCs/>
          <w:sz w:val="18"/>
          <w:szCs w:val="18"/>
        </w:rPr>
        <w:t>dilute to</w:t>
      </w:r>
      <w:proofErr w:type="gramEnd"/>
      <w:r w:rsidRPr="001B1725">
        <w:rPr>
          <w:rFonts w:ascii="Arial" w:hAnsi="Arial" w:cs="Arial"/>
          <w:iCs/>
          <w:sz w:val="18"/>
          <w:szCs w:val="18"/>
        </w:rPr>
        <w:t xml:space="preserve"> 1000 mL.</w:t>
      </w:r>
    </w:p>
    <w:p w14:paraId="5807D478" w14:textId="77777777" w:rsidR="00342D68" w:rsidRPr="001B1725" w:rsidRDefault="00342D68" w:rsidP="00342D68">
      <w:pPr>
        <w:jc w:val="both"/>
        <w:rPr>
          <w:rFonts w:ascii="Arial" w:hAnsi="Arial" w:cs="Arial"/>
          <w:iCs/>
          <w:sz w:val="18"/>
          <w:szCs w:val="18"/>
          <w:highlight w:val="yellow"/>
        </w:rPr>
      </w:pPr>
    </w:p>
    <w:p w14:paraId="3F6EEABE" w14:textId="77777777" w:rsidR="00C3357E" w:rsidRPr="001B1725" w:rsidRDefault="00C3357E" w:rsidP="00C3357E">
      <w:pPr>
        <w:jc w:val="both"/>
        <w:rPr>
          <w:rFonts w:ascii="Arial" w:hAnsi="Arial" w:cs="Arial"/>
          <w:iCs/>
          <w:sz w:val="18"/>
          <w:szCs w:val="18"/>
        </w:rPr>
      </w:pPr>
      <w:r w:rsidRPr="001B1725">
        <w:rPr>
          <w:rFonts w:ascii="Arial" w:hAnsi="Arial" w:cs="Arial"/>
          <w:iCs/>
          <w:sz w:val="18"/>
          <w:szCs w:val="18"/>
          <w:u w:val="single"/>
        </w:rPr>
        <w:t>Antimony potassium tartrate solution</w:t>
      </w:r>
      <w:r w:rsidRPr="001B1725">
        <w:rPr>
          <w:rFonts w:ascii="Arial" w:hAnsi="Arial" w:cs="Arial"/>
          <w:iCs/>
          <w:sz w:val="18"/>
          <w:szCs w:val="18"/>
        </w:rPr>
        <w:t>:  Weigh 0.3 g K(SbO)C</w:t>
      </w:r>
      <w:r w:rsidRPr="001B1725">
        <w:rPr>
          <w:rFonts w:ascii="Arial" w:hAnsi="Arial" w:cs="Arial"/>
          <w:iCs/>
          <w:sz w:val="18"/>
          <w:szCs w:val="18"/>
          <w:vertAlign w:val="subscript"/>
        </w:rPr>
        <w:t>4</w:t>
      </w:r>
      <w:r w:rsidRPr="001B1725">
        <w:rPr>
          <w:rFonts w:ascii="Arial" w:hAnsi="Arial" w:cs="Arial"/>
          <w:iCs/>
          <w:sz w:val="18"/>
          <w:szCs w:val="18"/>
        </w:rPr>
        <w:t>H</w:t>
      </w:r>
      <w:r w:rsidRPr="001B1725">
        <w:rPr>
          <w:rFonts w:ascii="Arial" w:hAnsi="Arial" w:cs="Arial"/>
          <w:iCs/>
          <w:sz w:val="18"/>
          <w:szCs w:val="18"/>
          <w:vertAlign w:val="subscript"/>
        </w:rPr>
        <w:t>4</w:t>
      </w:r>
      <w:r w:rsidRPr="001B1725">
        <w:rPr>
          <w:rFonts w:ascii="Arial" w:hAnsi="Arial" w:cs="Arial"/>
          <w:iCs/>
          <w:sz w:val="18"/>
          <w:szCs w:val="18"/>
        </w:rPr>
        <w:t>O</w:t>
      </w:r>
      <w:r w:rsidRPr="001B1725">
        <w:rPr>
          <w:rFonts w:ascii="Arial" w:hAnsi="Arial" w:cs="Arial"/>
          <w:iCs/>
          <w:sz w:val="18"/>
          <w:szCs w:val="18"/>
          <w:vertAlign w:val="subscript"/>
        </w:rPr>
        <w:t>6</w:t>
      </w:r>
      <w:r w:rsidRPr="001B1725">
        <w:rPr>
          <w:rFonts w:ascii="Arial" w:hAnsi="Arial" w:cs="Arial"/>
          <w:iCs/>
          <w:sz w:val="18"/>
          <w:szCs w:val="18"/>
        </w:rPr>
        <w:t xml:space="preserve"> · ½ H</w:t>
      </w:r>
      <w:r w:rsidRPr="001B1725">
        <w:rPr>
          <w:rFonts w:ascii="Arial" w:hAnsi="Arial" w:cs="Arial"/>
          <w:iCs/>
          <w:sz w:val="18"/>
          <w:szCs w:val="18"/>
          <w:vertAlign w:val="subscript"/>
        </w:rPr>
        <w:t>2</w:t>
      </w:r>
      <w:r w:rsidRPr="001B1725">
        <w:rPr>
          <w:rFonts w:ascii="Arial" w:hAnsi="Arial" w:cs="Arial"/>
          <w:iCs/>
          <w:sz w:val="18"/>
          <w:szCs w:val="18"/>
        </w:rPr>
        <w:t>O and dissolve in 50 mL reagent water in 100 mL volumetric flask, dilute to volume.  Store at 4°C in a dark, glass-stoppered</w:t>
      </w:r>
      <w:r w:rsidR="007675D1" w:rsidRPr="001B1725">
        <w:rPr>
          <w:rFonts w:ascii="Arial" w:hAnsi="Arial" w:cs="Arial"/>
          <w:iCs/>
          <w:sz w:val="18"/>
          <w:szCs w:val="18"/>
        </w:rPr>
        <w:t xml:space="preserve"> </w:t>
      </w:r>
      <w:r w:rsidRPr="001B1725">
        <w:rPr>
          <w:rFonts w:ascii="Arial" w:hAnsi="Arial" w:cs="Arial"/>
          <w:iCs/>
          <w:sz w:val="18"/>
          <w:szCs w:val="18"/>
        </w:rPr>
        <w:t>bottle.</w:t>
      </w:r>
    </w:p>
    <w:p w14:paraId="1D304B20" w14:textId="77777777" w:rsidR="00C3357E" w:rsidRPr="001B1725" w:rsidRDefault="00C3357E" w:rsidP="00C3357E">
      <w:pPr>
        <w:jc w:val="both"/>
        <w:rPr>
          <w:rFonts w:ascii="Arial" w:hAnsi="Arial" w:cs="Arial"/>
          <w:iCs/>
          <w:sz w:val="18"/>
          <w:szCs w:val="18"/>
          <w:u w:val="single"/>
        </w:rPr>
      </w:pPr>
    </w:p>
    <w:p w14:paraId="60BEC4C5" w14:textId="77777777" w:rsidR="008E19C7" w:rsidRPr="001B1725" w:rsidRDefault="008E19C7" w:rsidP="008E19C7">
      <w:pPr>
        <w:jc w:val="both"/>
        <w:rPr>
          <w:rFonts w:ascii="Arial" w:hAnsi="Arial" w:cs="Arial"/>
          <w:iCs/>
          <w:sz w:val="18"/>
          <w:szCs w:val="18"/>
        </w:rPr>
      </w:pPr>
      <w:r w:rsidRPr="001B1725">
        <w:rPr>
          <w:rFonts w:ascii="Arial" w:hAnsi="Arial" w:cs="Arial"/>
          <w:iCs/>
          <w:sz w:val="18"/>
          <w:szCs w:val="18"/>
          <w:u w:val="single"/>
        </w:rPr>
        <w:t>Ammonium molybdate solution:</w:t>
      </w:r>
      <w:r w:rsidRPr="001B1725">
        <w:rPr>
          <w:rFonts w:ascii="Arial" w:hAnsi="Arial" w:cs="Arial"/>
          <w:iCs/>
          <w:sz w:val="18"/>
          <w:szCs w:val="18"/>
        </w:rPr>
        <w:t xml:space="preserve"> Dissolve </w:t>
      </w:r>
      <w:r w:rsidR="007675D1" w:rsidRPr="001B1725">
        <w:rPr>
          <w:rFonts w:ascii="Arial" w:hAnsi="Arial" w:cs="Arial"/>
          <w:iCs/>
          <w:sz w:val="18"/>
          <w:szCs w:val="18"/>
        </w:rPr>
        <w:t>4</w:t>
      </w:r>
      <w:r w:rsidRPr="001B1725">
        <w:rPr>
          <w:rFonts w:ascii="Arial" w:hAnsi="Arial" w:cs="Arial"/>
          <w:iCs/>
          <w:sz w:val="18"/>
          <w:szCs w:val="18"/>
        </w:rPr>
        <w:t xml:space="preserve"> g of </w:t>
      </w:r>
      <w:r w:rsidR="007675D1" w:rsidRPr="001B1725">
        <w:rPr>
          <w:rFonts w:ascii="Arial" w:hAnsi="Arial" w:cs="Arial"/>
          <w:iCs/>
          <w:sz w:val="18"/>
          <w:szCs w:val="18"/>
        </w:rPr>
        <w:t>(NH</w:t>
      </w:r>
      <w:r w:rsidR="007675D1" w:rsidRPr="001B1725">
        <w:rPr>
          <w:rFonts w:ascii="Arial" w:hAnsi="Arial" w:cs="Arial"/>
          <w:iCs/>
          <w:sz w:val="18"/>
          <w:szCs w:val="18"/>
          <w:vertAlign w:val="subscript"/>
        </w:rPr>
        <w:t>4</w:t>
      </w:r>
      <w:r w:rsidR="007675D1" w:rsidRPr="001B1725">
        <w:rPr>
          <w:rFonts w:ascii="Arial" w:hAnsi="Arial" w:cs="Arial"/>
          <w:iCs/>
          <w:sz w:val="18"/>
          <w:szCs w:val="18"/>
        </w:rPr>
        <w:t>)</w:t>
      </w:r>
      <w:r w:rsidR="007675D1" w:rsidRPr="001B1725">
        <w:rPr>
          <w:rFonts w:ascii="Arial" w:hAnsi="Arial" w:cs="Arial"/>
          <w:iCs/>
          <w:sz w:val="18"/>
          <w:szCs w:val="18"/>
          <w:vertAlign w:val="subscript"/>
        </w:rPr>
        <w:t>6</w:t>
      </w:r>
      <w:r w:rsidR="007675D1" w:rsidRPr="001B1725">
        <w:rPr>
          <w:rFonts w:ascii="Arial" w:hAnsi="Arial" w:cs="Arial"/>
          <w:iCs/>
          <w:sz w:val="18"/>
          <w:szCs w:val="18"/>
        </w:rPr>
        <w:t>Mo</w:t>
      </w:r>
      <w:r w:rsidR="007675D1" w:rsidRPr="001B1725">
        <w:rPr>
          <w:rFonts w:ascii="Arial" w:hAnsi="Arial" w:cs="Arial"/>
          <w:iCs/>
          <w:sz w:val="18"/>
          <w:szCs w:val="18"/>
          <w:vertAlign w:val="subscript"/>
        </w:rPr>
        <w:t>7</w:t>
      </w:r>
      <w:r w:rsidR="007675D1" w:rsidRPr="001B1725">
        <w:rPr>
          <w:rFonts w:ascii="Arial" w:hAnsi="Arial" w:cs="Arial"/>
          <w:iCs/>
          <w:sz w:val="18"/>
          <w:szCs w:val="18"/>
        </w:rPr>
        <w:t>O</w:t>
      </w:r>
      <w:r w:rsidR="007675D1" w:rsidRPr="001B1725">
        <w:rPr>
          <w:rFonts w:ascii="Arial" w:hAnsi="Arial" w:cs="Arial"/>
          <w:iCs/>
          <w:sz w:val="18"/>
          <w:szCs w:val="18"/>
          <w:vertAlign w:val="subscript"/>
        </w:rPr>
        <w:t>24</w:t>
      </w:r>
      <w:r w:rsidR="007675D1" w:rsidRPr="001B1725">
        <w:rPr>
          <w:rFonts w:ascii="Arial" w:hAnsi="Arial" w:cs="Arial"/>
          <w:iCs/>
          <w:sz w:val="18"/>
          <w:szCs w:val="18"/>
        </w:rPr>
        <w:t xml:space="preserve"> · 4H</w:t>
      </w:r>
      <w:r w:rsidR="007675D1" w:rsidRPr="001B1725">
        <w:rPr>
          <w:rFonts w:ascii="Arial" w:hAnsi="Arial" w:cs="Arial"/>
          <w:iCs/>
          <w:sz w:val="18"/>
          <w:szCs w:val="18"/>
          <w:vertAlign w:val="subscript"/>
        </w:rPr>
        <w:t>2</w:t>
      </w:r>
      <w:r w:rsidR="007675D1" w:rsidRPr="001B1725">
        <w:rPr>
          <w:rFonts w:ascii="Arial" w:hAnsi="Arial" w:cs="Arial"/>
          <w:iCs/>
          <w:sz w:val="18"/>
          <w:szCs w:val="18"/>
        </w:rPr>
        <w:t>O in 100 mL reagent water.  Store in a plastic bottle at 4°C.</w:t>
      </w:r>
    </w:p>
    <w:p w14:paraId="118F919C" w14:textId="77777777" w:rsidR="007675D1" w:rsidRPr="001B1725" w:rsidRDefault="007675D1" w:rsidP="00342D68">
      <w:pPr>
        <w:jc w:val="both"/>
        <w:rPr>
          <w:rFonts w:ascii="Arial" w:hAnsi="Arial" w:cs="Arial"/>
          <w:iCs/>
          <w:sz w:val="18"/>
          <w:szCs w:val="18"/>
          <w:u w:val="single"/>
        </w:rPr>
      </w:pPr>
    </w:p>
    <w:p w14:paraId="4BD1D18E" w14:textId="77777777" w:rsidR="007675D1" w:rsidRPr="001B1725" w:rsidRDefault="007675D1" w:rsidP="007675D1">
      <w:pPr>
        <w:jc w:val="both"/>
        <w:rPr>
          <w:rFonts w:ascii="Arial" w:hAnsi="Arial" w:cs="Arial"/>
          <w:iCs/>
          <w:sz w:val="18"/>
          <w:szCs w:val="18"/>
        </w:rPr>
      </w:pPr>
      <w:r w:rsidRPr="001B1725">
        <w:rPr>
          <w:rFonts w:ascii="Arial" w:hAnsi="Arial" w:cs="Arial"/>
          <w:iCs/>
          <w:sz w:val="18"/>
          <w:szCs w:val="18"/>
          <w:u w:val="single"/>
        </w:rPr>
        <w:t>Ascorbic acid, 0.1</w:t>
      </w:r>
      <w:r w:rsidRPr="001B1725">
        <w:rPr>
          <w:rFonts w:ascii="Arial" w:hAnsi="Arial" w:cs="Arial"/>
          <w:i/>
          <w:iCs/>
          <w:sz w:val="18"/>
          <w:szCs w:val="18"/>
          <w:u w:val="single"/>
        </w:rPr>
        <w:t>M</w:t>
      </w:r>
      <w:r w:rsidRPr="001B1725">
        <w:rPr>
          <w:rFonts w:ascii="Arial" w:hAnsi="Arial" w:cs="Arial"/>
          <w:iCs/>
          <w:sz w:val="18"/>
          <w:szCs w:val="18"/>
          <w:u w:val="single"/>
        </w:rPr>
        <w:t>:</w:t>
      </w:r>
      <w:r w:rsidRPr="001B1725">
        <w:rPr>
          <w:rFonts w:ascii="Arial" w:hAnsi="Arial" w:cs="Arial"/>
          <w:iCs/>
          <w:sz w:val="18"/>
          <w:szCs w:val="18"/>
        </w:rPr>
        <w:t xml:space="preserve"> Dissolve 1.8 g of ascorbic acid in 100 mL of reagent water. This solution is stable for about a week if prepared with</w:t>
      </w:r>
    </w:p>
    <w:p w14:paraId="4B612427" w14:textId="77777777" w:rsidR="007675D1" w:rsidRPr="001B1725" w:rsidRDefault="007675D1" w:rsidP="007675D1">
      <w:pPr>
        <w:jc w:val="both"/>
        <w:rPr>
          <w:rFonts w:ascii="Arial" w:hAnsi="Arial" w:cs="Arial"/>
          <w:iCs/>
          <w:sz w:val="18"/>
          <w:szCs w:val="18"/>
        </w:rPr>
      </w:pPr>
      <w:r w:rsidRPr="001B1725">
        <w:rPr>
          <w:rFonts w:ascii="Arial" w:hAnsi="Arial" w:cs="Arial"/>
          <w:iCs/>
          <w:sz w:val="18"/>
          <w:szCs w:val="18"/>
        </w:rPr>
        <w:t>water containing no more than trace amounts of heavy metals and stored at 4°C.</w:t>
      </w:r>
    </w:p>
    <w:p w14:paraId="68B4D7C3" w14:textId="77777777" w:rsidR="007675D1" w:rsidRPr="001B1725" w:rsidRDefault="007675D1" w:rsidP="00342D68">
      <w:pPr>
        <w:jc w:val="both"/>
        <w:rPr>
          <w:rFonts w:ascii="Arial" w:hAnsi="Arial" w:cs="Arial"/>
          <w:iCs/>
          <w:sz w:val="18"/>
          <w:szCs w:val="18"/>
          <w:u w:val="single"/>
        </w:rPr>
      </w:pPr>
    </w:p>
    <w:p w14:paraId="7CC64DBF" w14:textId="77777777" w:rsidR="007675D1" w:rsidRPr="001B1725" w:rsidRDefault="007675D1" w:rsidP="007675D1">
      <w:pPr>
        <w:jc w:val="both"/>
        <w:rPr>
          <w:rFonts w:ascii="Arial" w:hAnsi="Arial" w:cs="Arial"/>
          <w:iCs/>
          <w:sz w:val="18"/>
          <w:szCs w:val="18"/>
        </w:rPr>
      </w:pPr>
      <w:r w:rsidRPr="001B1725">
        <w:rPr>
          <w:rFonts w:ascii="Arial" w:hAnsi="Arial" w:cs="Arial"/>
          <w:iCs/>
          <w:sz w:val="18"/>
          <w:szCs w:val="18"/>
          <w:u w:val="single"/>
        </w:rPr>
        <w:t>Combined reagent</w:t>
      </w:r>
      <w:proofErr w:type="gramStart"/>
      <w:r w:rsidRPr="001B1725">
        <w:rPr>
          <w:rFonts w:ascii="Arial" w:hAnsi="Arial" w:cs="Arial"/>
          <w:iCs/>
          <w:sz w:val="18"/>
          <w:szCs w:val="18"/>
        </w:rPr>
        <w:t>:  Mix</w:t>
      </w:r>
      <w:proofErr w:type="gramEnd"/>
      <w:r w:rsidRPr="001B1725">
        <w:rPr>
          <w:rFonts w:ascii="Arial" w:hAnsi="Arial" w:cs="Arial"/>
          <w:iCs/>
          <w:sz w:val="18"/>
          <w:szCs w:val="18"/>
        </w:rPr>
        <w:t xml:space="preserve"> the above reagents in the following proportions for 100 mL of the mixed reagent</w:t>
      </w:r>
      <w:proofErr w:type="gramStart"/>
      <w:r w:rsidRPr="001B1725">
        <w:rPr>
          <w:rFonts w:ascii="Arial" w:hAnsi="Arial" w:cs="Arial"/>
          <w:iCs/>
          <w:sz w:val="18"/>
          <w:szCs w:val="18"/>
        </w:rPr>
        <w:t>:  50</w:t>
      </w:r>
      <w:proofErr w:type="gramEnd"/>
      <w:r w:rsidRPr="001B1725">
        <w:rPr>
          <w:rFonts w:ascii="Arial" w:hAnsi="Arial" w:cs="Arial"/>
          <w:iCs/>
          <w:sz w:val="18"/>
          <w:szCs w:val="18"/>
        </w:rPr>
        <w:t xml:space="preserve"> mL of 5N H</w:t>
      </w:r>
      <w:r w:rsidRPr="001B1725">
        <w:rPr>
          <w:rFonts w:ascii="Arial" w:hAnsi="Arial" w:cs="Arial"/>
          <w:iCs/>
          <w:sz w:val="18"/>
          <w:szCs w:val="18"/>
          <w:vertAlign w:val="subscript"/>
        </w:rPr>
        <w:t>2</w:t>
      </w:r>
      <w:r w:rsidRPr="001B1725">
        <w:rPr>
          <w:rFonts w:ascii="Arial" w:hAnsi="Arial" w:cs="Arial"/>
          <w:iCs/>
          <w:sz w:val="18"/>
          <w:szCs w:val="18"/>
        </w:rPr>
        <w:t>SO</w:t>
      </w:r>
      <w:r w:rsidRPr="001B1725">
        <w:rPr>
          <w:rFonts w:ascii="Arial" w:hAnsi="Arial" w:cs="Arial"/>
          <w:iCs/>
          <w:sz w:val="18"/>
          <w:szCs w:val="18"/>
          <w:vertAlign w:val="subscript"/>
        </w:rPr>
        <w:t>4</w:t>
      </w:r>
      <w:r w:rsidRPr="001B1725">
        <w:rPr>
          <w:rFonts w:ascii="Arial" w:hAnsi="Arial" w:cs="Arial"/>
          <w:iCs/>
          <w:sz w:val="18"/>
          <w:szCs w:val="18"/>
        </w:rPr>
        <w:t xml:space="preserve"> (Section 7.2), 5 mL of 2 4 antimony potassium tartrate solution (Section 7.3), 15 mL of ammonium molybdate solution (Section 7.4), and 30 mL of ascorbic acid solution (Section 7.5).  Mix after addition of each reagent.  All reagents must reach room temperature before they are mixed and must be mixed in the order given.  If turbidity forms in the combined reagent, shake and let stand for a few minutes until the turbidity disappears before processing.  This volume is sufficient for a </w:t>
      </w:r>
      <w:r w:rsidR="00C942EA" w:rsidRPr="001B1725">
        <w:rPr>
          <w:rFonts w:ascii="Arial" w:hAnsi="Arial" w:cs="Arial"/>
          <w:iCs/>
          <w:sz w:val="18"/>
          <w:szCs w:val="18"/>
        </w:rPr>
        <w:t>four-hour</w:t>
      </w:r>
      <w:r w:rsidRPr="001B1725">
        <w:rPr>
          <w:rFonts w:ascii="Arial" w:hAnsi="Arial" w:cs="Arial"/>
          <w:iCs/>
          <w:sz w:val="18"/>
          <w:szCs w:val="18"/>
        </w:rPr>
        <w:t xml:space="preserve"> operation.  Since the stability of this solution is limited, it must be freshly prepared for each run. Note</w:t>
      </w:r>
      <w:proofErr w:type="gramStart"/>
      <w:r w:rsidRPr="001B1725">
        <w:rPr>
          <w:rFonts w:ascii="Arial" w:hAnsi="Arial" w:cs="Arial"/>
          <w:iCs/>
          <w:sz w:val="18"/>
          <w:szCs w:val="18"/>
        </w:rPr>
        <w:t>:  A</w:t>
      </w:r>
      <w:proofErr w:type="gramEnd"/>
      <w:r w:rsidRPr="001B1725">
        <w:rPr>
          <w:rFonts w:ascii="Arial" w:hAnsi="Arial" w:cs="Arial"/>
          <w:iCs/>
          <w:sz w:val="18"/>
          <w:szCs w:val="18"/>
        </w:rPr>
        <w:t xml:space="preserve"> stable solution can be prepared by not including </w:t>
      </w:r>
      <w:proofErr w:type="gramStart"/>
      <w:r w:rsidRPr="001B1725">
        <w:rPr>
          <w:rFonts w:ascii="Arial" w:hAnsi="Arial" w:cs="Arial"/>
          <w:iCs/>
          <w:sz w:val="18"/>
          <w:szCs w:val="18"/>
        </w:rPr>
        <w:t>the ascorbic</w:t>
      </w:r>
      <w:proofErr w:type="gramEnd"/>
      <w:r w:rsidRPr="001B1725">
        <w:rPr>
          <w:rFonts w:ascii="Arial" w:hAnsi="Arial" w:cs="Arial"/>
          <w:iCs/>
          <w:sz w:val="18"/>
          <w:szCs w:val="18"/>
        </w:rPr>
        <w:t xml:space="preserve"> acid in the combined reagent.  If this is done, the mixed reagent (molybdate, tartrate, and acid) is pumped through the distilled water line and the ascorbic acid solution (30 mL of 7.5 diluted to 100 mL with reagent water) through the original mixed reagent line. </w:t>
      </w:r>
    </w:p>
    <w:p w14:paraId="5EA18688" w14:textId="77777777" w:rsidR="007675D1" w:rsidRPr="001B1725" w:rsidRDefault="007675D1" w:rsidP="007675D1">
      <w:pPr>
        <w:jc w:val="both"/>
        <w:rPr>
          <w:rFonts w:ascii="Arial" w:hAnsi="Arial" w:cs="Arial"/>
          <w:iCs/>
          <w:sz w:val="18"/>
          <w:szCs w:val="18"/>
          <w:u w:val="single"/>
        </w:rPr>
      </w:pPr>
    </w:p>
    <w:p w14:paraId="75B2E9D7" w14:textId="77777777" w:rsidR="007675D1" w:rsidRPr="001B1725" w:rsidRDefault="007675D1" w:rsidP="007675D1">
      <w:pPr>
        <w:jc w:val="both"/>
        <w:rPr>
          <w:rFonts w:ascii="Arial" w:hAnsi="Arial" w:cs="Arial"/>
          <w:iCs/>
          <w:sz w:val="18"/>
          <w:szCs w:val="18"/>
        </w:rPr>
      </w:pPr>
      <w:r w:rsidRPr="001B1725">
        <w:rPr>
          <w:rFonts w:ascii="Arial" w:hAnsi="Arial" w:cs="Arial"/>
          <w:iCs/>
          <w:sz w:val="18"/>
          <w:szCs w:val="18"/>
          <w:u w:val="single"/>
        </w:rPr>
        <w:t>Acid wash water</w:t>
      </w:r>
      <w:proofErr w:type="gramStart"/>
      <w:r w:rsidRPr="001B1725">
        <w:rPr>
          <w:rFonts w:ascii="Arial" w:hAnsi="Arial" w:cs="Arial"/>
          <w:iCs/>
          <w:sz w:val="18"/>
          <w:szCs w:val="18"/>
        </w:rPr>
        <w:t>:  Add</w:t>
      </w:r>
      <w:proofErr w:type="gramEnd"/>
      <w:r w:rsidRPr="001B1725">
        <w:rPr>
          <w:rFonts w:ascii="Arial" w:hAnsi="Arial" w:cs="Arial"/>
          <w:iCs/>
          <w:sz w:val="18"/>
          <w:szCs w:val="18"/>
        </w:rPr>
        <w:t xml:space="preserve"> 40 mL of sulfuric acid solution (Section 7.7) to 1 L of reagent water and dilute to 2 L.  (Not to be used when only orthophosphate is being determined).</w:t>
      </w:r>
    </w:p>
    <w:p w14:paraId="6BC1E686" w14:textId="77777777" w:rsidR="007675D1" w:rsidRPr="001B1725" w:rsidRDefault="007675D1" w:rsidP="007675D1">
      <w:pPr>
        <w:jc w:val="both"/>
        <w:rPr>
          <w:rFonts w:ascii="Arial" w:hAnsi="Arial" w:cs="Arial"/>
          <w:iCs/>
          <w:sz w:val="18"/>
          <w:szCs w:val="18"/>
        </w:rPr>
      </w:pPr>
    </w:p>
    <w:p w14:paraId="08B5819E" w14:textId="77777777" w:rsidR="007675D1" w:rsidRPr="001B1725" w:rsidRDefault="007675D1" w:rsidP="007675D1">
      <w:pPr>
        <w:jc w:val="both"/>
        <w:rPr>
          <w:rFonts w:ascii="Arial" w:hAnsi="Arial" w:cs="Arial"/>
          <w:iCs/>
          <w:sz w:val="18"/>
          <w:szCs w:val="18"/>
        </w:rPr>
      </w:pPr>
      <w:r w:rsidRPr="001B1725">
        <w:rPr>
          <w:rFonts w:ascii="Arial" w:hAnsi="Arial" w:cs="Arial"/>
          <w:iCs/>
          <w:sz w:val="18"/>
          <w:szCs w:val="18"/>
          <w:u w:val="single"/>
        </w:rPr>
        <w:t>Phenolphthalein indicator solution (5 g/L)</w:t>
      </w:r>
      <w:proofErr w:type="gramStart"/>
      <w:r w:rsidRPr="001B1725">
        <w:rPr>
          <w:rFonts w:ascii="Arial" w:hAnsi="Arial" w:cs="Arial"/>
          <w:iCs/>
          <w:sz w:val="18"/>
          <w:szCs w:val="18"/>
        </w:rPr>
        <w:t>:  Dissolve</w:t>
      </w:r>
      <w:proofErr w:type="gramEnd"/>
      <w:r w:rsidRPr="001B1725">
        <w:rPr>
          <w:rFonts w:ascii="Arial" w:hAnsi="Arial" w:cs="Arial"/>
          <w:iCs/>
          <w:sz w:val="18"/>
          <w:szCs w:val="18"/>
        </w:rPr>
        <w:t xml:space="preserve"> 0.5 g of phenolphthalein (CASRN 77-09-8) in a solution of 50 mL of isopropyl alcohol (CASRN 67-63-0) and 50 mL of reagent water.</w:t>
      </w:r>
    </w:p>
    <w:p w14:paraId="363A4345" w14:textId="77777777" w:rsidR="007675D1" w:rsidRPr="001B1725" w:rsidRDefault="007675D1" w:rsidP="007675D1">
      <w:pPr>
        <w:jc w:val="both"/>
        <w:rPr>
          <w:rFonts w:ascii="Arial" w:hAnsi="Arial" w:cs="Arial"/>
          <w:iCs/>
          <w:sz w:val="18"/>
          <w:szCs w:val="18"/>
        </w:rPr>
      </w:pPr>
    </w:p>
    <w:p w14:paraId="743382BC" w14:textId="77777777" w:rsidR="00342D68" w:rsidRPr="001B1725" w:rsidRDefault="00342D68" w:rsidP="00342D68">
      <w:pPr>
        <w:jc w:val="both"/>
        <w:rPr>
          <w:rFonts w:ascii="Arial" w:hAnsi="Arial" w:cs="Arial"/>
          <w:iCs/>
          <w:sz w:val="18"/>
          <w:szCs w:val="18"/>
        </w:rPr>
      </w:pPr>
    </w:p>
    <w:p w14:paraId="772B49E0" w14:textId="77777777" w:rsidR="00E2551E" w:rsidRPr="001B1725" w:rsidRDefault="00E2551E" w:rsidP="00E2551E">
      <w:pPr>
        <w:jc w:val="both"/>
        <w:rPr>
          <w:rFonts w:ascii="Arial" w:hAnsi="Arial" w:cs="Arial"/>
          <w:iCs/>
          <w:sz w:val="18"/>
          <w:szCs w:val="18"/>
        </w:rPr>
      </w:pPr>
      <w:r w:rsidRPr="001B1725">
        <w:rPr>
          <w:rFonts w:ascii="Arial" w:hAnsi="Arial" w:cs="Arial"/>
          <w:iCs/>
          <w:sz w:val="18"/>
          <w:szCs w:val="18"/>
          <w:u w:val="single"/>
        </w:rPr>
        <w:t>Stock phosphorus solution:</w:t>
      </w:r>
      <w:r w:rsidRPr="001B1725">
        <w:rPr>
          <w:rFonts w:ascii="Arial" w:hAnsi="Arial" w:cs="Arial"/>
          <w:iCs/>
          <w:sz w:val="18"/>
          <w:szCs w:val="18"/>
        </w:rPr>
        <w:t xml:space="preserve"> Dissolve 0.4393 g of </w:t>
      </w:r>
      <w:proofErr w:type="spellStart"/>
      <w:r w:rsidRPr="001B1725">
        <w:rPr>
          <w:rFonts w:ascii="Arial" w:hAnsi="Arial" w:cs="Arial"/>
          <w:iCs/>
          <w:sz w:val="18"/>
          <w:szCs w:val="18"/>
        </w:rPr>
        <w:t>predried</w:t>
      </w:r>
      <w:proofErr w:type="spellEnd"/>
      <w:r w:rsidRPr="001B1725">
        <w:rPr>
          <w:rFonts w:ascii="Arial" w:hAnsi="Arial" w:cs="Arial"/>
          <w:iCs/>
          <w:sz w:val="18"/>
          <w:szCs w:val="18"/>
        </w:rPr>
        <w:t xml:space="preserve"> (105°C for one hour) KH</w:t>
      </w:r>
      <w:r w:rsidRPr="001B1725">
        <w:rPr>
          <w:rFonts w:ascii="Arial" w:hAnsi="Arial" w:cs="Arial"/>
          <w:iCs/>
          <w:sz w:val="18"/>
          <w:szCs w:val="18"/>
          <w:vertAlign w:val="subscript"/>
        </w:rPr>
        <w:t>2</w:t>
      </w:r>
      <w:r w:rsidRPr="001B1725">
        <w:rPr>
          <w:rFonts w:ascii="Arial" w:hAnsi="Arial" w:cs="Arial"/>
          <w:iCs/>
          <w:sz w:val="18"/>
          <w:szCs w:val="18"/>
        </w:rPr>
        <w:t>PO</w:t>
      </w:r>
      <w:r w:rsidRPr="001B1725">
        <w:rPr>
          <w:rFonts w:ascii="Arial" w:hAnsi="Arial" w:cs="Arial"/>
          <w:iCs/>
          <w:sz w:val="18"/>
          <w:szCs w:val="18"/>
          <w:vertAlign w:val="subscript"/>
        </w:rPr>
        <w:t>4</w:t>
      </w:r>
      <w:r w:rsidRPr="001B1725">
        <w:rPr>
          <w:rFonts w:ascii="Arial" w:hAnsi="Arial" w:cs="Arial"/>
          <w:iCs/>
          <w:sz w:val="18"/>
          <w:szCs w:val="18"/>
        </w:rPr>
        <w:t xml:space="preserve"> in distilled water and dilute to 1000 mL.</w:t>
      </w:r>
    </w:p>
    <w:p w14:paraId="52BDFFA6" w14:textId="77777777" w:rsidR="00E2551E" w:rsidRPr="001B1725" w:rsidRDefault="00E2551E" w:rsidP="00E2551E">
      <w:pPr>
        <w:jc w:val="both"/>
        <w:rPr>
          <w:rFonts w:ascii="Arial" w:hAnsi="Arial" w:cs="Arial"/>
          <w:iCs/>
          <w:sz w:val="18"/>
          <w:szCs w:val="18"/>
        </w:rPr>
      </w:pPr>
      <w:r w:rsidRPr="001B1725">
        <w:rPr>
          <w:rFonts w:ascii="Arial" w:hAnsi="Arial" w:cs="Arial"/>
          <w:iCs/>
          <w:sz w:val="18"/>
          <w:szCs w:val="18"/>
        </w:rPr>
        <w:t>1.0 mL = 0.1 mg P.</w:t>
      </w:r>
    </w:p>
    <w:p w14:paraId="5E056516" w14:textId="77777777" w:rsidR="00E2551E" w:rsidRPr="001B1725" w:rsidRDefault="00E2551E" w:rsidP="00E2551E">
      <w:pPr>
        <w:jc w:val="both"/>
        <w:rPr>
          <w:rFonts w:ascii="Arial" w:hAnsi="Arial" w:cs="Arial"/>
          <w:iCs/>
          <w:sz w:val="18"/>
          <w:szCs w:val="18"/>
          <w:u w:val="single"/>
        </w:rPr>
      </w:pPr>
    </w:p>
    <w:p w14:paraId="1003D868" w14:textId="77777777" w:rsidR="006154F7" w:rsidRPr="001B1725" w:rsidRDefault="00E2551E" w:rsidP="00E2551E">
      <w:pPr>
        <w:jc w:val="both"/>
        <w:rPr>
          <w:rFonts w:ascii="Arial" w:hAnsi="Arial" w:cs="Arial"/>
          <w:b/>
          <w:sz w:val="18"/>
          <w:szCs w:val="18"/>
        </w:rPr>
      </w:pPr>
      <w:r w:rsidRPr="001B1725">
        <w:rPr>
          <w:rFonts w:ascii="Arial" w:hAnsi="Arial" w:cs="Arial"/>
          <w:iCs/>
          <w:sz w:val="18"/>
          <w:szCs w:val="18"/>
          <w:u w:val="single"/>
        </w:rPr>
        <w:t>Standard phosphorus solution:</w:t>
      </w:r>
      <w:r w:rsidRPr="001B1725">
        <w:rPr>
          <w:rFonts w:ascii="Arial" w:hAnsi="Arial" w:cs="Arial"/>
          <w:iCs/>
          <w:sz w:val="18"/>
          <w:szCs w:val="18"/>
        </w:rPr>
        <w:t xml:space="preserve"> Dilute </w:t>
      </w:r>
      <w:r w:rsidR="007675D1" w:rsidRPr="001B1725">
        <w:rPr>
          <w:rFonts w:ascii="Arial" w:hAnsi="Arial" w:cs="Arial"/>
          <w:iCs/>
          <w:sz w:val="18"/>
          <w:szCs w:val="18"/>
        </w:rPr>
        <w:t>10</w:t>
      </w:r>
      <w:r w:rsidRPr="001B1725">
        <w:rPr>
          <w:rFonts w:ascii="Arial" w:hAnsi="Arial" w:cs="Arial"/>
          <w:iCs/>
          <w:sz w:val="18"/>
          <w:szCs w:val="18"/>
        </w:rPr>
        <w:t xml:space="preserve"> mL of stock phosphorus solution to </w:t>
      </w:r>
      <w:r w:rsidR="007675D1" w:rsidRPr="001B1725">
        <w:rPr>
          <w:rFonts w:ascii="Arial" w:hAnsi="Arial" w:cs="Arial"/>
          <w:iCs/>
          <w:sz w:val="18"/>
          <w:szCs w:val="18"/>
        </w:rPr>
        <w:t>100</w:t>
      </w:r>
      <w:r w:rsidRPr="001B1725">
        <w:rPr>
          <w:rFonts w:ascii="Arial" w:hAnsi="Arial" w:cs="Arial"/>
          <w:iCs/>
          <w:sz w:val="18"/>
          <w:szCs w:val="18"/>
        </w:rPr>
        <w:t xml:space="preserve"> mL with distilled water. 1.0 mL = 0.01 mg P. Prepare an appropriate series of standards by diluting suitable volumes of standard or stock solutions to 100 mL with distilled water.</w:t>
      </w:r>
    </w:p>
    <w:p w14:paraId="7E91D855" w14:textId="77777777" w:rsidR="003D1AFA" w:rsidRDefault="003D1AFA" w:rsidP="00F32A5C">
      <w:pPr>
        <w:spacing w:line="480" w:lineRule="auto"/>
        <w:rPr>
          <w:rFonts w:ascii="Arial" w:hAnsi="Arial" w:cs="Arial"/>
          <w:b/>
          <w:sz w:val="18"/>
          <w:szCs w:val="18"/>
        </w:rPr>
      </w:pPr>
    </w:p>
    <w:p w14:paraId="3C252AD1" w14:textId="77777777" w:rsidR="00807017" w:rsidRDefault="00025C0C" w:rsidP="00F32A5C">
      <w:pPr>
        <w:spacing w:line="480" w:lineRule="auto"/>
        <w:rPr>
          <w:rFonts w:ascii="Arial" w:hAnsi="Arial" w:cs="Arial"/>
          <w:sz w:val="18"/>
          <w:szCs w:val="18"/>
        </w:rPr>
      </w:pPr>
      <w:r w:rsidRPr="00D02F2B">
        <w:rPr>
          <w:rFonts w:ascii="Arial" w:hAnsi="Arial" w:cs="Arial"/>
          <w:b/>
          <w:sz w:val="18"/>
          <w:szCs w:val="18"/>
        </w:rPr>
        <w:t>Additional</w:t>
      </w:r>
      <w:r w:rsidR="00F32A5C" w:rsidRPr="00D02F2B">
        <w:rPr>
          <w:rFonts w:ascii="Arial" w:hAnsi="Arial" w:cs="Arial"/>
          <w:b/>
          <w:sz w:val="18"/>
          <w:szCs w:val="18"/>
        </w:rPr>
        <w:t xml:space="preserve"> </w:t>
      </w:r>
      <w:r w:rsidRPr="00D02F2B">
        <w:rPr>
          <w:rFonts w:ascii="Arial" w:hAnsi="Arial" w:cs="Arial"/>
          <w:b/>
          <w:sz w:val="18"/>
          <w:szCs w:val="18"/>
        </w:rPr>
        <w:t>Comments:</w:t>
      </w:r>
      <w:r w:rsidRPr="00025C0C">
        <w:rPr>
          <w:rFonts w:ascii="Arial" w:hAnsi="Arial" w:cs="Arial"/>
          <w:sz w:val="18"/>
          <w:szCs w:val="18"/>
        </w:rPr>
        <w:t xml:space="preserve"> </w:t>
      </w:r>
      <w:r w:rsidR="0067525E" w:rsidRPr="00025C0C">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w:t>
      </w:r>
      <w:r w:rsidR="0067525E" w:rsidRPr="00025C0C">
        <w:rPr>
          <w:rFonts w:ascii="Arial" w:hAnsi="Arial" w:cs="Arial"/>
          <w:sz w:val="18"/>
          <w:szCs w:val="18"/>
        </w:rPr>
        <w:lastRenderedPageBreak/>
        <w:t>___________________________________________________________________________________________________________</w:t>
      </w:r>
      <w:r w:rsidRPr="00025C0C">
        <w:rPr>
          <w:rFonts w:ascii="Arial" w:hAnsi="Arial" w:cs="Arial"/>
          <w:sz w:val="18"/>
          <w:szCs w:val="1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78E86A2A" w14:textId="77777777" w:rsidR="003B5326" w:rsidRDefault="00F32A5C" w:rsidP="00F32A5C">
      <w:pPr>
        <w:spacing w:line="480" w:lineRule="auto"/>
        <w:rPr>
          <w:rFonts w:ascii="Arial" w:hAnsi="Arial" w:cs="Arial"/>
          <w:sz w:val="18"/>
          <w:szCs w:val="18"/>
        </w:rPr>
      </w:pPr>
      <w:r>
        <w:rPr>
          <w:rFonts w:ascii="Arial" w:hAnsi="Arial" w:cs="Arial"/>
          <w:sz w:val="18"/>
          <w:szCs w:val="18"/>
        </w:rPr>
        <w:t>I</w:t>
      </w:r>
      <w:r w:rsidR="001603A4" w:rsidRPr="00A0149B">
        <w:rPr>
          <w:rFonts w:ascii="Arial" w:hAnsi="Arial" w:cs="Arial"/>
          <w:sz w:val="18"/>
          <w:szCs w:val="18"/>
        </w:rPr>
        <w:t>nspector</w:t>
      </w:r>
      <w:r w:rsidR="00036BE6" w:rsidRPr="00A0149B">
        <w:rPr>
          <w:rFonts w:ascii="Arial" w:hAnsi="Arial" w:cs="Arial"/>
          <w:sz w:val="18"/>
          <w:szCs w:val="18"/>
        </w:rPr>
        <w:t>: _</w:t>
      </w:r>
      <w:r w:rsidR="001603A4" w:rsidRPr="00A0149B">
        <w:rPr>
          <w:rFonts w:ascii="Arial" w:hAnsi="Arial" w:cs="Arial"/>
          <w:sz w:val="18"/>
          <w:szCs w:val="18"/>
        </w:rPr>
        <w:t>_________________________________________________________________</w:t>
      </w:r>
      <w:r w:rsidR="00036BE6">
        <w:rPr>
          <w:rFonts w:ascii="Arial" w:hAnsi="Arial" w:cs="Arial"/>
          <w:sz w:val="16"/>
          <w:szCs w:val="16"/>
        </w:rPr>
        <w:t>Date: _</w:t>
      </w:r>
      <w:r w:rsidR="001603A4">
        <w:rPr>
          <w:rFonts w:ascii="Arial" w:hAnsi="Arial" w:cs="Arial"/>
          <w:sz w:val="16"/>
          <w:szCs w:val="16"/>
        </w:rPr>
        <w:t>_______________________________</w:t>
      </w:r>
    </w:p>
    <w:sectPr w:rsidR="003B5326" w:rsidSect="00966FAE">
      <w:type w:val="continuous"/>
      <w:pgSz w:w="12240" w:h="15840" w:code="1"/>
      <w:pgMar w:top="720" w:right="720" w:bottom="432" w:left="720" w:header="288" w:footer="28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41B7FC" w14:textId="77777777" w:rsidR="00AA68AA" w:rsidRDefault="00AA68AA">
      <w:r>
        <w:separator/>
      </w:r>
    </w:p>
  </w:endnote>
  <w:endnote w:type="continuationSeparator" w:id="0">
    <w:p w14:paraId="1FF2D816" w14:textId="77777777" w:rsidR="00AA68AA" w:rsidRDefault="00AA68AA">
      <w:r>
        <w:continuationSeparator/>
      </w:r>
    </w:p>
  </w:endnote>
  <w:endnote w:type="continuationNotice" w:id="1">
    <w:p w14:paraId="59111DF3" w14:textId="77777777" w:rsidR="00AA68AA" w:rsidRDefault="00AA68A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78BA1" w14:textId="77777777" w:rsidR="00CE4A95" w:rsidRPr="004E0CAB" w:rsidRDefault="00CE4A95" w:rsidP="00B82753">
    <w:pPr>
      <w:spacing w:line="360" w:lineRule="auto"/>
      <w:rPr>
        <w:rFonts w:ascii="Arial" w:hAnsi="Arial" w:cs="Arial"/>
        <w:sz w:val="16"/>
        <w:szCs w:val="16"/>
      </w:rPr>
    </w:pPr>
    <w:r>
      <w:rPr>
        <w:rFonts w:ascii="Arial" w:hAnsi="Arial" w:cs="Arial"/>
        <w:sz w:val="16"/>
        <w:szCs w:val="16"/>
      </w:rPr>
      <w:t xml:space="preserve">Revised </w:t>
    </w:r>
    <w:r w:rsidR="00291CB1">
      <w:rPr>
        <w:rFonts w:ascii="Arial" w:hAnsi="Arial" w:cs="Arial"/>
        <w:sz w:val="16"/>
        <w:szCs w:val="16"/>
      </w:rPr>
      <w:t>1/31/2020</w:t>
    </w:r>
  </w:p>
  <w:p w14:paraId="56645656" w14:textId="77777777" w:rsidR="00CE4A95" w:rsidRDefault="00CE4A9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7B3F91" w14:textId="77777777" w:rsidR="00AA68AA" w:rsidRDefault="00AA68AA">
      <w:r>
        <w:separator/>
      </w:r>
    </w:p>
  </w:footnote>
  <w:footnote w:type="continuationSeparator" w:id="0">
    <w:p w14:paraId="0332CB34" w14:textId="77777777" w:rsidR="00AA68AA" w:rsidRDefault="00AA68AA">
      <w:r>
        <w:continuationSeparator/>
      </w:r>
    </w:p>
  </w:footnote>
  <w:footnote w:type="continuationNotice" w:id="1">
    <w:p w14:paraId="75D87B9C" w14:textId="77777777" w:rsidR="00AA68AA" w:rsidRDefault="00AA68AA"/>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DF7C87" w14:textId="77777777" w:rsidR="00CE4A95" w:rsidRPr="00BF082E" w:rsidRDefault="00E614AA" w:rsidP="00807017">
    <w:pPr>
      <w:pStyle w:val="Header"/>
      <w:rPr>
        <w:rFonts w:ascii="Arial" w:hAnsi="Arial" w:cs="Arial"/>
        <w:sz w:val="16"/>
        <w:szCs w:val="16"/>
      </w:rPr>
    </w:pPr>
    <w:r>
      <w:rPr>
        <w:rFonts w:ascii="Arial" w:hAnsi="Arial" w:cs="Arial"/>
        <w:sz w:val="16"/>
        <w:szCs w:val="16"/>
      </w:rPr>
      <w:t>Total Phosphorus</w:t>
    </w:r>
    <w:r w:rsidR="00CE4A95">
      <w:rPr>
        <w:rFonts w:ascii="Arial" w:hAnsi="Arial" w:cs="Arial"/>
        <w:sz w:val="16"/>
        <w:szCs w:val="16"/>
      </w:rPr>
      <w:t xml:space="preserve"> – </w:t>
    </w:r>
    <w:r w:rsidR="00BF082E" w:rsidRPr="00BF082E">
      <w:rPr>
        <w:rFonts w:ascii="Arial" w:hAnsi="Arial" w:cs="Arial"/>
        <w:sz w:val="16"/>
        <w:szCs w:val="16"/>
      </w:rPr>
      <w:t>EPA 365.1, Rev. 2.0 (1993)</w:t>
    </w:r>
  </w:p>
  <w:p w14:paraId="00B90F34" w14:textId="77777777" w:rsidR="00CE4A95" w:rsidRDefault="00CE4A95" w:rsidP="00067170">
    <w:pPr>
      <w:pStyle w:val="Header"/>
      <w:rPr>
        <w:rFonts w:ascii="Arial" w:hAnsi="Arial" w:cs="Arial"/>
        <w:sz w:val="16"/>
        <w:szCs w:val="16"/>
      </w:rPr>
    </w:pPr>
    <w:r w:rsidRPr="00950BC3">
      <w:rPr>
        <w:rFonts w:ascii="Arial" w:hAnsi="Arial" w:cs="Arial"/>
        <w:sz w:val="16"/>
        <w:szCs w:val="16"/>
      </w:rPr>
      <w:t xml:space="preserve">Page </w:t>
    </w:r>
    <w:r w:rsidRPr="00950BC3">
      <w:rPr>
        <w:rFonts w:ascii="Arial" w:hAnsi="Arial" w:cs="Arial"/>
        <w:sz w:val="16"/>
        <w:szCs w:val="16"/>
      </w:rPr>
      <w:fldChar w:fldCharType="begin"/>
    </w:r>
    <w:r w:rsidRPr="00950BC3">
      <w:rPr>
        <w:rFonts w:ascii="Arial" w:hAnsi="Arial" w:cs="Arial"/>
        <w:sz w:val="16"/>
        <w:szCs w:val="16"/>
      </w:rPr>
      <w:instrText xml:space="preserve"> PAGE </w:instrText>
    </w:r>
    <w:r w:rsidRPr="00950BC3">
      <w:rPr>
        <w:rFonts w:ascii="Arial" w:hAnsi="Arial" w:cs="Arial"/>
        <w:sz w:val="16"/>
        <w:szCs w:val="16"/>
      </w:rPr>
      <w:fldChar w:fldCharType="separate"/>
    </w:r>
    <w:r w:rsidR="00C942EA">
      <w:rPr>
        <w:rFonts w:ascii="Arial" w:hAnsi="Arial" w:cs="Arial"/>
        <w:noProof/>
        <w:sz w:val="16"/>
        <w:szCs w:val="16"/>
      </w:rPr>
      <w:t>5</w:t>
    </w:r>
    <w:r w:rsidRPr="00950BC3">
      <w:rPr>
        <w:rFonts w:ascii="Arial" w:hAnsi="Arial" w:cs="Arial"/>
        <w:sz w:val="16"/>
        <w:szCs w:val="16"/>
      </w:rPr>
      <w:fldChar w:fldCharType="end"/>
    </w:r>
    <w:r w:rsidRPr="00950BC3">
      <w:rPr>
        <w:rFonts w:ascii="Arial" w:hAnsi="Arial" w:cs="Arial"/>
        <w:sz w:val="16"/>
        <w:szCs w:val="16"/>
      </w:rPr>
      <w:t xml:space="preserve"> </w:t>
    </w:r>
    <w:r w:rsidRPr="00130A01">
      <w:rPr>
        <w:rFonts w:ascii="Arial" w:hAnsi="Arial" w:cs="Arial"/>
        <w:sz w:val="16"/>
        <w:szCs w:val="16"/>
      </w:rPr>
      <w:t xml:space="preserve">of </w:t>
    </w:r>
    <w:r w:rsidRPr="00130A01">
      <w:rPr>
        <w:rFonts w:ascii="Arial" w:hAnsi="Arial" w:cs="Arial"/>
        <w:sz w:val="16"/>
        <w:szCs w:val="16"/>
      </w:rPr>
      <w:fldChar w:fldCharType="begin"/>
    </w:r>
    <w:r w:rsidRPr="00130A01">
      <w:rPr>
        <w:rFonts w:ascii="Arial" w:hAnsi="Arial" w:cs="Arial"/>
        <w:sz w:val="16"/>
        <w:szCs w:val="16"/>
      </w:rPr>
      <w:instrText xml:space="preserve"> NUMPAGES </w:instrText>
    </w:r>
    <w:r w:rsidRPr="00130A01">
      <w:rPr>
        <w:rFonts w:ascii="Arial" w:hAnsi="Arial" w:cs="Arial"/>
        <w:sz w:val="16"/>
        <w:szCs w:val="16"/>
      </w:rPr>
      <w:fldChar w:fldCharType="separate"/>
    </w:r>
    <w:r w:rsidR="00C942EA">
      <w:rPr>
        <w:rFonts w:ascii="Arial" w:hAnsi="Arial" w:cs="Arial"/>
        <w:noProof/>
        <w:sz w:val="16"/>
        <w:szCs w:val="16"/>
      </w:rPr>
      <w:t>5</w:t>
    </w:r>
    <w:r w:rsidRPr="00130A01">
      <w:rPr>
        <w:rFonts w:ascii="Arial" w:hAnsi="Arial" w:cs="Arial"/>
        <w:sz w:val="16"/>
        <w:szCs w:val="16"/>
      </w:rPr>
      <w:fldChar w:fldCharType="end"/>
    </w:r>
  </w:p>
  <w:p w14:paraId="5688EE4B" w14:textId="77777777" w:rsidR="006154F7" w:rsidRPr="003B457D" w:rsidRDefault="006154F7" w:rsidP="00067170">
    <w:pPr>
      <w:pStyle w:val="Header"/>
      <w:rPr>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6AFC"/>
    <w:rsid w:val="000054CA"/>
    <w:rsid w:val="00011766"/>
    <w:rsid w:val="00013756"/>
    <w:rsid w:val="00014868"/>
    <w:rsid w:val="000174CF"/>
    <w:rsid w:val="00025C0C"/>
    <w:rsid w:val="0002786E"/>
    <w:rsid w:val="00032D8E"/>
    <w:rsid w:val="00034948"/>
    <w:rsid w:val="000361F4"/>
    <w:rsid w:val="00036BE6"/>
    <w:rsid w:val="00046596"/>
    <w:rsid w:val="00046A90"/>
    <w:rsid w:val="00046C67"/>
    <w:rsid w:val="0005017F"/>
    <w:rsid w:val="00051705"/>
    <w:rsid w:val="000605DB"/>
    <w:rsid w:val="00060BC8"/>
    <w:rsid w:val="000620AE"/>
    <w:rsid w:val="00063A8C"/>
    <w:rsid w:val="00066A3E"/>
    <w:rsid w:val="00067170"/>
    <w:rsid w:val="0007022D"/>
    <w:rsid w:val="00070E18"/>
    <w:rsid w:val="00072D14"/>
    <w:rsid w:val="00080358"/>
    <w:rsid w:val="00090510"/>
    <w:rsid w:val="000906A4"/>
    <w:rsid w:val="00091021"/>
    <w:rsid w:val="00097101"/>
    <w:rsid w:val="000A3791"/>
    <w:rsid w:val="000A3D48"/>
    <w:rsid w:val="000A46BB"/>
    <w:rsid w:val="000B34CE"/>
    <w:rsid w:val="000B4149"/>
    <w:rsid w:val="000B7635"/>
    <w:rsid w:val="000C120D"/>
    <w:rsid w:val="000C20C6"/>
    <w:rsid w:val="000C2820"/>
    <w:rsid w:val="000D11E5"/>
    <w:rsid w:val="000D27B0"/>
    <w:rsid w:val="000D2A90"/>
    <w:rsid w:val="000E0531"/>
    <w:rsid w:val="000E4C3B"/>
    <w:rsid w:val="000E59D3"/>
    <w:rsid w:val="000F070C"/>
    <w:rsid w:val="000F234C"/>
    <w:rsid w:val="000F3722"/>
    <w:rsid w:val="000F685F"/>
    <w:rsid w:val="00100840"/>
    <w:rsid w:val="001049E7"/>
    <w:rsid w:val="001122A4"/>
    <w:rsid w:val="00114F08"/>
    <w:rsid w:val="0011780C"/>
    <w:rsid w:val="0012246E"/>
    <w:rsid w:val="0012410D"/>
    <w:rsid w:val="001267B6"/>
    <w:rsid w:val="0013029E"/>
    <w:rsid w:val="00130980"/>
    <w:rsid w:val="00130A01"/>
    <w:rsid w:val="00131FCF"/>
    <w:rsid w:val="00133821"/>
    <w:rsid w:val="00136745"/>
    <w:rsid w:val="00145182"/>
    <w:rsid w:val="0014761D"/>
    <w:rsid w:val="00151491"/>
    <w:rsid w:val="00156CE6"/>
    <w:rsid w:val="001603A4"/>
    <w:rsid w:val="00163372"/>
    <w:rsid w:val="00174E84"/>
    <w:rsid w:val="0017568B"/>
    <w:rsid w:val="00187C71"/>
    <w:rsid w:val="001909DC"/>
    <w:rsid w:val="001B0E50"/>
    <w:rsid w:val="001B1725"/>
    <w:rsid w:val="001B3160"/>
    <w:rsid w:val="001B6AC1"/>
    <w:rsid w:val="001D09A1"/>
    <w:rsid w:val="001E191F"/>
    <w:rsid w:val="001E220D"/>
    <w:rsid w:val="001E58BF"/>
    <w:rsid w:val="001F0BF5"/>
    <w:rsid w:val="001F2246"/>
    <w:rsid w:val="00202EB7"/>
    <w:rsid w:val="00210F57"/>
    <w:rsid w:val="00213D33"/>
    <w:rsid w:val="00221C2E"/>
    <w:rsid w:val="00226E8E"/>
    <w:rsid w:val="0024328C"/>
    <w:rsid w:val="00245051"/>
    <w:rsid w:val="00257E33"/>
    <w:rsid w:val="00257FB5"/>
    <w:rsid w:val="00260DAC"/>
    <w:rsid w:val="00265321"/>
    <w:rsid w:val="0026566D"/>
    <w:rsid w:val="002706D8"/>
    <w:rsid w:val="00276340"/>
    <w:rsid w:val="00277B09"/>
    <w:rsid w:val="00282F31"/>
    <w:rsid w:val="002849C2"/>
    <w:rsid w:val="002911A8"/>
    <w:rsid w:val="00291CB1"/>
    <w:rsid w:val="00292FFE"/>
    <w:rsid w:val="002A3E95"/>
    <w:rsid w:val="002A5CCD"/>
    <w:rsid w:val="002A7356"/>
    <w:rsid w:val="002B155A"/>
    <w:rsid w:val="002B7C14"/>
    <w:rsid w:val="002C0B6B"/>
    <w:rsid w:val="002C0CF2"/>
    <w:rsid w:val="002C0D1E"/>
    <w:rsid w:val="002C680C"/>
    <w:rsid w:val="002D00FC"/>
    <w:rsid w:val="002D055F"/>
    <w:rsid w:val="002D2172"/>
    <w:rsid w:val="002D78B4"/>
    <w:rsid w:val="002E3526"/>
    <w:rsid w:val="002E44E8"/>
    <w:rsid w:val="002F4BC8"/>
    <w:rsid w:val="002F5DC5"/>
    <w:rsid w:val="002F6B32"/>
    <w:rsid w:val="00302942"/>
    <w:rsid w:val="0030438F"/>
    <w:rsid w:val="00304C0A"/>
    <w:rsid w:val="00313352"/>
    <w:rsid w:val="00314896"/>
    <w:rsid w:val="00325139"/>
    <w:rsid w:val="00327418"/>
    <w:rsid w:val="00335616"/>
    <w:rsid w:val="0033634B"/>
    <w:rsid w:val="00342D68"/>
    <w:rsid w:val="003435F9"/>
    <w:rsid w:val="0034536B"/>
    <w:rsid w:val="00346536"/>
    <w:rsid w:val="0034689C"/>
    <w:rsid w:val="00346BA8"/>
    <w:rsid w:val="00350BE3"/>
    <w:rsid w:val="00362FB3"/>
    <w:rsid w:val="00363D35"/>
    <w:rsid w:val="00364BF7"/>
    <w:rsid w:val="003737B3"/>
    <w:rsid w:val="00374060"/>
    <w:rsid w:val="0037514F"/>
    <w:rsid w:val="003856AC"/>
    <w:rsid w:val="00387080"/>
    <w:rsid w:val="003A2A71"/>
    <w:rsid w:val="003A2F4D"/>
    <w:rsid w:val="003B2939"/>
    <w:rsid w:val="003B457D"/>
    <w:rsid w:val="003B50EE"/>
    <w:rsid w:val="003B5326"/>
    <w:rsid w:val="003C0ED2"/>
    <w:rsid w:val="003D1AFA"/>
    <w:rsid w:val="003D2264"/>
    <w:rsid w:val="003D7279"/>
    <w:rsid w:val="003F2065"/>
    <w:rsid w:val="003F25B9"/>
    <w:rsid w:val="003F5E8D"/>
    <w:rsid w:val="003F73EC"/>
    <w:rsid w:val="004010BE"/>
    <w:rsid w:val="00403708"/>
    <w:rsid w:val="004044D0"/>
    <w:rsid w:val="00404A3D"/>
    <w:rsid w:val="00404AAB"/>
    <w:rsid w:val="004102E4"/>
    <w:rsid w:val="0041057D"/>
    <w:rsid w:val="004118CC"/>
    <w:rsid w:val="00413B1F"/>
    <w:rsid w:val="004171E9"/>
    <w:rsid w:val="00420B02"/>
    <w:rsid w:val="00420D8D"/>
    <w:rsid w:val="00421984"/>
    <w:rsid w:val="00423CE7"/>
    <w:rsid w:val="00427E8A"/>
    <w:rsid w:val="00435A0E"/>
    <w:rsid w:val="00435CC3"/>
    <w:rsid w:val="0043729D"/>
    <w:rsid w:val="00440153"/>
    <w:rsid w:val="00440E9A"/>
    <w:rsid w:val="0044104C"/>
    <w:rsid w:val="004418E5"/>
    <w:rsid w:val="0044773E"/>
    <w:rsid w:val="00452D01"/>
    <w:rsid w:val="00452FD0"/>
    <w:rsid w:val="004565E0"/>
    <w:rsid w:val="00456B8F"/>
    <w:rsid w:val="00456FB7"/>
    <w:rsid w:val="004647B4"/>
    <w:rsid w:val="0047355A"/>
    <w:rsid w:val="004852F7"/>
    <w:rsid w:val="00490A82"/>
    <w:rsid w:val="004919D3"/>
    <w:rsid w:val="004A1B2E"/>
    <w:rsid w:val="004A319A"/>
    <w:rsid w:val="004B4F77"/>
    <w:rsid w:val="004C1EE1"/>
    <w:rsid w:val="004D0D6C"/>
    <w:rsid w:val="004D1E62"/>
    <w:rsid w:val="004D5792"/>
    <w:rsid w:val="004E0048"/>
    <w:rsid w:val="004E0CAB"/>
    <w:rsid w:val="004E398B"/>
    <w:rsid w:val="004E5221"/>
    <w:rsid w:val="004E7808"/>
    <w:rsid w:val="004F4624"/>
    <w:rsid w:val="004F4C58"/>
    <w:rsid w:val="00500D23"/>
    <w:rsid w:val="00504224"/>
    <w:rsid w:val="00523D1C"/>
    <w:rsid w:val="00525984"/>
    <w:rsid w:val="00527FFC"/>
    <w:rsid w:val="005303FD"/>
    <w:rsid w:val="0053356D"/>
    <w:rsid w:val="00536D33"/>
    <w:rsid w:val="005423E2"/>
    <w:rsid w:val="00544B15"/>
    <w:rsid w:val="00550BC7"/>
    <w:rsid w:val="0056197B"/>
    <w:rsid w:val="00566F6D"/>
    <w:rsid w:val="00567138"/>
    <w:rsid w:val="005710E4"/>
    <w:rsid w:val="0057749A"/>
    <w:rsid w:val="0058061E"/>
    <w:rsid w:val="00583D3E"/>
    <w:rsid w:val="0058738F"/>
    <w:rsid w:val="00590CDF"/>
    <w:rsid w:val="00596277"/>
    <w:rsid w:val="005A4AF8"/>
    <w:rsid w:val="005B17FA"/>
    <w:rsid w:val="005B43BB"/>
    <w:rsid w:val="005C624C"/>
    <w:rsid w:val="005D1FB7"/>
    <w:rsid w:val="005D3A35"/>
    <w:rsid w:val="005D570F"/>
    <w:rsid w:val="005D6C32"/>
    <w:rsid w:val="005F16A4"/>
    <w:rsid w:val="005F2446"/>
    <w:rsid w:val="005F2F60"/>
    <w:rsid w:val="005F4AFB"/>
    <w:rsid w:val="005F632C"/>
    <w:rsid w:val="00600DFE"/>
    <w:rsid w:val="00602D55"/>
    <w:rsid w:val="00612EE6"/>
    <w:rsid w:val="006134A7"/>
    <w:rsid w:val="006154F7"/>
    <w:rsid w:val="00615B15"/>
    <w:rsid w:val="006160C9"/>
    <w:rsid w:val="00621FB1"/>
    <w:rsid w:val="006241B1"/>
    <w:rsid w:val="00627F71"/>
    <w:rsid w:val="006317A9"/>
    <w:rsid w:val="00635940"/>
    <w:rsid w:val="00636F53"/>
    <w:rsid w:val="006417E6"/>
    <w:rsid w:val="006428F1"/>
    <w:rsid w:val="00643ABE"/>
    <w:rsid w:val="006445F4"/>
    <w:rsid w:val="006460BE"/>
    <w:rsid w:val="00646EC6"/>
    <w:rsid w:val="006518C7"/>
    <w:rsid w:val="006555B9"/>
    <w:rsid w:val="00656312"/>
    <w:rsid w:val="00662279"/>
    <w:rsid w:val="006628C4"/>
    <w:rsid w:val="00663BA4"/>
    <w:rsid w:val="0067392B"/>
    <w:rsid w:val="0067525E"/>
    <w:rsid w:val="0068339E"/>
    <w:rsid w:val="00684970"/>
    <w:rsid w:val="00686D45"/>
    <w:rsid w:val="00691383"/>
    <w:rsid w:val="00697015"/>
    <w:rsid w:val="006A1612"/>
    <w:rsid w:val="006A308C"/>
    <w:rsid w:val="006A53BC"/>
    <w:rsid w:val="006A5C66"/>
    <w:rsid w:val="006B203A"/>
    <w:rsid w:val="006B6C04"/>
    <w:rsid w:val="006C164E"/>
    <w:rsid w:val="006C192A"/>
    <w:rsid w:val="006C6B7C"/>
    <w:rsid w:val="006E21A8"/>
    <w:rsid w:val="006E2333"/>
    <w:rsid w:val="006E43A1"/>
    <w:rsid w:val="006F2EC8"/>
    <w:rsid w:val="006F35D3"/>
    <w:rsid w:val="006F3D9B"/>
    <w:rsid w:val="00702131"/>
    <w:rsid w:val="0070250B"/>
    <w:rsid w:val="0071075D"/>
    <w:rsid w:val="007117F6"/>
    <w:rsid w:val="00713C15"/>
    <w:rsid w:val="0071524B"/>
    <w:rsid w:val="00715A1A"/>
    <w:rsid w:val="0071733E"/>
    <w:rsid w:val="00717CD2"/>
    <w:rsid w:val="007407E9"/>
    <w:rsid w:val="007445BA"/>
    <w:rsid w:val="007461AF"/>
    <w:rsid w:val="00746DDC"/>
    <w:rsid w:val="00753BD6"/>
    <w:rsid w:val="00755581"/>
    <w:rsid w:val="007566C1"/>
    <w:rsid w:val="00756ECC"/>
    <w:rsid w:val="00763065"/>
    <w:rsid w:val="007663AE"/>
    <w:rsid w:val="00766C78"/>
    <w:rsid w:val="00767526"/>
    <w:rsid w:val="007675D1"/>
    <w:rsid w:val="00770146"/>
    <w:rsid w:val="007709C3"/>
    <w:rsid w:val="00772150"/>
    <w:rsid w:val="00781053"/>
    <w:rsid w:val="007815F6"/>
    <w:rsid w:val="007930E9"/>
    <w:rsid w:val="00795574"/>
    <w:rsid w:val="007A0478"/>
    <w:rsid w:val="007A7A4B"/>
    <w:rsid w:val="007A7B05"/>
    <w:rsid w:val="007C0524"/>
    <w:rsid w:val="007C3A4F"/>
    <w:rsid w:val="007C466C"/>
    <w:rsid w:val="007C5510"/>
    <w:rsid w:val="007C56E2"/>
    <w:rsid w:val="007D0B3F"/>
    <w:rsid w:val="007D577C"/>
    <w:rsid w:val="007D6406"/>
    <w:rsid w:val="007E15EC"/>
    <w:rsid w:val="007E1F25"/>
    <w:rsid w:val="007E5C0C"/>
    <w:rsid w:val="007E6137"/>
    <w:rsid w:val="007E6DD9"/>
    <w:rsid w:val="007F54BB"/>
    <w:rsid w:val="007F782E"/>
    <w:rsid w:val="0080115B"/>
    <w:rsid w:val="008033DA"/>
    <w:rsid w:val="00805B35"/>
    <w:rsid w:val="00807017"/>
    <w:rsid w:val="00807D57"/>
    <w:rsid w:val="00811210"/>
    <w:rsid w:val="008130B6"/>
    <w:rsid w:val="00813587"/>
    <w:rsid w:val="008204A8"/>
    <w:rsid w:val="00820C11"/>
    <w:rsid w:val="00820EAC"/>
    <w:rsid w:val="00820F00"/>
    <w:rsid w:val="008360ED"/>
    <w:rsid w:val="00836A87"/>
    <w:rsid w:val="00840459"/>
    <w:rsid w:val="00856643"/>
    <w:rsid w:val="0086712A"/>
    <w:rsid w:val="00867918"/>
    <w:rsid w:val="008709AD"/>
    <w:rsid w:val="008812AD"/>
    <w:rsid w:val="0088148F"/>
    <w:rsid w:val="00881EB8"/>
    <w:rsid w:val="008834CE"/>
    <w:rsid w:val="008838FA"/>
    <w:rsid w:val="00893E48"/>
    <w:rsid w:val="008A2333"/>
    <w:rsid w:val="008A31BE"/>
    <w:rsid w:val="008B6B2F"/>
    <w:rsid w:val="008B722F"/>
    <w:rsid w:val="008C01C3"/>
    <w:rsid w:val="008C23B9"/>
    <w:rsid w:val="008C678B"/>
    <w:rsid w:val="008D3052"/>
    <w:rsid w:val="008D4CE2"/>
    <w:rsid w:val="008D55D5"/>
    <w:rsid w:val="008E0A3B"/>
    <w:rsid w:val="008E19C7"/>
    <w:rsid w:val="008F0767"/>
    <w:rsid w:val="008F58C1"/>
    <w:rsid w:val="009225C7"/>
    <w:rsid w:val="00931116"/>
    <w:rsid w:val="00931DA9"/>
    <w:rsid w:val="00934F78"/>
    <w:rsid w:val="00935A9E"/>
    <w:rsid w:val="009376B8"/>
    <w:rsid w:val="00940CB8"/>
    <w:rsid w:val="009416FE"/>
    <w:rsid w:val="00950BC3"/>
    <w:rsid w:val="009557E9"/>
    <w:rsid w:val="00961A30"/>
    <w:rsid w:val="009632EB"/>
    <w:rsid w:val="0096448A"/>
    <w:rsid w:val="009645DD"/>
    <w:rsid w:val="009651CC"/>
    <w:rsid w:val="00966BB8"/>
    <w:rsid w:val="00966FAE"/>
    <w:rsid w:val="00977E60"/>
    <w:rsid w:val="00980C55"/>
    <w:rsid w:val="009833A1"/>
    <w:rsid w:val="009838DE"/>
    <w:rsid w:val="0098470B"/>
    <w:rsid w:val="00985E49"/>
    <w:rsid w:val="00990F28"/>
    <w:rsid w:val="009935F4"/>
    <w:rsid w:val="00994091"/>
    <w:rsid w:val="009951B8"/>
    <w:rsid w:val="009A0615"/>
    <w:rsid w:val="009A4614"/>
    <w:rsid w:val="009A7451"/>
    <w:rsid w:val="009B4C59"/>
    <w:rsid w:val="009B4F96"/>
    <w:rsid w:val="009C1F29"/>
    <w:rsid w:val="009C7A2A"/>
    <w:rsid w:val="009D6A1A"/>
    <w:rsid w:val="009E4313"/>
    <w:rsid w:val="009E4EDB"/>
    <w:rsid w:val="009F13E0"/>
    <w:rsid w:val="00A00EB9"/>
    <w:rsid w:val="00A0149B"/>
    <w:rsid w:val="00A06960"/>
    <w:rsid w:val="00A074AF"/>
    <w:rsid w:val="00A11B7F"/>
    <w:rsid w:val="00A15AA2"/>
    <w:rsid w:val="00A21AB4"/>
    <w:rsid w:val="00A27DA9"/>
    <w:rsid w:val="00A30A87"/>
    <w:rsid w:val="00A31B2E"/>
    <w:rsid w:val="00A3777D"/>
    <w:rsid w:val="00A40818"/>
    <w:rsid w:val="00A44588"/>
    <w:rsid w:val="00A462AC"/>
    <w:rsid w:val="00A47004"/>
    <w:rsid w:val="00A47141"/>
    <w:rsid w:val="00A57F6C"/>
    <w:rsid w:val="00A63BA6"/>
    <w:rsid w:val="00A6785F"/>
    <w:rsid w:val="00A7306D"/>
    <w:rsid w:val="00A81A75"/>
    <w:rsid w:val="00A83875"/>
    <w:rsid w:val="00A95EA2"/>
    <w:rsid w:val="00A96C75"/>
    <w:rsid w:val="00AA0D17"/>
    <w:rsid w:val="00AA22CC"/>
    <w:rsid w:val="00AA68AA"/>
    <w:rsid w:val="00AB17EF"/>
    <w:rsid w:val="00AB1F97"/>
    <w:rsid w:val="00AB3296"/>
    <w:rsid w:val="00AB33D1"/>
    <w:rsid w:val="00AB3E6A"/>
    <w:rsid w:val="00AB4537"/>
    <w:rsid w:val="00AB46AC"/>
    <w:rsid w:val="00AB4D86"/>
    <w:rsid w:val="00AB4F16"/>
    <w:rsid w:val="00AD703E"/>
    <w:rsid w:val="00AE001C"/>
    <w:rsid w:val="00AE0F1A"/>
    <w:rsid w:val="00AE3891"/>
    <w:rsid w:val="00AE79B8"/>
    <w:rsid w:val="00AF0005"/>
    <w:rsid w:val="00AF5B13"/>
    <w:rsid w:val="00B00E3F"/>
    <w:rsid w:val="00B064A6"/>
    <w:rsid w:val="00B07B88"/>
    <w:rsid w:val="00B11C47"/>
    <w:rsid w:val="00B14AE0"/>
    <w:rsid w:val="00B14D7D"/>
    <w:rsid w:val="00B21945"/>
    <w:rsid w:val="00B21B06"/>
    <w:rsid w:val="00B31820"/>
    <w:rsid w:val="00B31ECE"/>
    <w:rsid w:val="00B34DAA"/>
    <w:rsid w:val="00B4629B"/>
    <w:rsid w:val="00B64677"/>
    <w:rsid w:val="00B66E89"/>
    <w:rsid w:val="00B70772"/>
    <w:rsid w:val="00B81A51"/>
    <w:rsid w:val="00B81DFF"/>
    <w:rsid w:val="00B822FA"/>
    <w:rsid w:val="00B82753"/>
    <w:rsid w:val="00B9063A"/>
    <w:rsid w:val="00B9155B"/>
    <w:rsid w:val="00B93E12"/>
    <w:rsid w:val="00BA611F"/>
    <w:rsid w:val="00BB26CE"/>
    <w:rsid w:val="00BB5DD7"/>
    <w:rsid w:val="00BC5DC1"/>
    <w:rsid w:val="00BC6B58"/>
    <w:rsid w:val="00BD6D88"/>
    <w:rsid w:val="00BE2BC9"/>
    <w:rsid w:val="00BE2D75"/>
    <w:rsid w:val="00BF082E"/>
    <w:rsid w:val="00BF20EC"/>
    <w:rsid w:val="00BF2148"/>
    <w:rsid w:val="00BF2928"/>
    <w:rsid w:val="00BF4EBB"/>
    <w:rsid w:val="00BF5CB1"/>
    <w:rsid w:val="00C12AE1"/>
    <w:rsid w:val="00C12B83"/>
    <w:rsid w:val="00C15F72"/>
    <w:rsid w:val="00C16AFC"/>
    <w:rsid w:val="00C16E46"/>
    <w:rsid w:val="00C21198"/>
    <w:rsid w:val="00C21678"/>
    <w:rsid w:val="00C22049"/>
    <w:rsid w:val="00C24E95"/>
    <w:rsid w:val="00C27C55"/>
    <w:rsid w:val="00C32212"/>
    <w:rsid w:val="00C32AEE"/>
    <w:rsid w:val="00C3357E"/>
    <w:rsid w:val="00C3641B"/>
    <w:rsid w:val="00C415F1"/>
    <w:rsid w:val="00C429D5"/>
    <w:rsid w:val="00C461DD"/>
    <w:rsid w:val="00C46C4E"/>
    <w:rsid w:val="00C47299"/>
    <w:rsid w:val="00C504EB"/>
    <w:rsid w:val="00C53223"/>
    <w:rsid w:val="00C5411C"/>
    <w:rsid w:val="00C63570"/>
    <w:rsid w:val="00C64369"/>
    <w:rsid w:val="00C645B4"/>
    <w:rsid w:val="00C729AE"/>
    <w:rsid w:val="00C85597"/>
    <w:rsid w:val="00C942EA"/>
    <w:rsid w:val="00C97AD7"/>
    <w:rsid w:val="00CB4E55"/>
    <w:rsid w:val="00CB608E"/>
    <w:rsid w:val="00CC572E"/>
    <w:rsid w:val="00CD0A62"/>
    <w:rsid w:val="00CD0DDB"/>
    <w:rsid w:val="00CD425A"/>
    <w:rsid w:val="00CD46A6"/>
    <w:rsid w:val="00CE12F5"/>
    <w:rsid w:val="00CE3670"/>
    <w:rsid w:val="00CE4A95"/>
    <w:rsid w:val="00CE6D87"/>
    <w:rsid w:val="00CF01E8"/>
    <w:rsid w:val="00CF78D8"/>
    <w:rsid w:val="00D00A62"/>
    <w:rsid w:val="00D00E29"/>
    <w:rsid w:val="00D02F2B"/>
    <w:rsid w:val="00D03DB8"/>
    <w:rsid w:val="00D21AC4"/>
    <w:rsid w:val="00D26034"/>
    <w:rsid w:val="00D31AE6"/>
    <w:rsid w:val="00D376CF"/>
    <w:rsid w:val="00D4249F"/>
    <w:rsid w:val="00D44AA3"/>
    <w:rsid w:val="00D508D3"/>
    <w:rsid w:val="00D5138A"/>
    <w:rsid w:val="00D55D43"/>
    <w:rsid w:val="00D631C9"/>
    <w:rsid w:val="00D67B1D"/>
    <w:rsid w:val="00D70564"/>
    <w:rsid w:val="00D874FC"/>
    <w:rsid w:val="00D87FD8"/>
    <w:rsid w:val="00D9192D"/>
    <w:rsid w:val="00D92DA5"/>
    <w:rsid w:val="00D933C5"/>
    <w:rsid w:val="00DA5074"/>
    <w:rsid w:val="00DA714B"/>
    <w:rsid w:val="00DA7BD6"/>
    <w:rsid w:val="00DB1C45"/>
    <w:rsid w:val="00DB64BF"/>
    <w:rsid w:val="00DC27E6"/>
    <w:rsid w:val="00DD07E6"/>
    <w:rsid w:val="00DD1BC2"/>
    <w:rsid w:val="00DD4B97"/>
    <w:rsid w:val="00DD6642"/>
    <w:rsid w:val="00DD706C"/>
    <w:rsid w:val="00DE014F"/>
    <w:rsid w:val="00DE7138"/>
    <w:rsid w:val="00DE785A"/>
    <w:rsid w:val="00DF51C2"/>
    <w:rsid w:val="00E05887"/>
    <w:rsid w:val="00E1234B"/>
    <w:rsid w:val="00E13859"/>
    <w:rsid w:val="00E141CF"/>
    <w:rsid w:val="00E16F7E"/>
    <w:rsid w:val="00E2551E"/>
    <w:rsid w:val="00E25CD7"/>
    <w:rsid w:val="00E302CB"/>
    <w:rsid w:val="00E3449A"/>
    <w:rsid w:val="00E419A4"/>
    <w:rsid w:val="00E45A85"/>
    <w:rsid w:val="00E543E8"/>
    <w:rsid w:val="00E614AA"/>
    <w:rsid w:val="00E61C24"/>
    <w:rsid w:val="00E71AD0"/>
    <w:rsid w:val="00E7503A"/>
    <w:rsid w:val="00E81BE5"/>
    <w:rsid w:val="00E83569"/>
    <w:rsid w:val="00E9034A"/>
    <w:rsid w:val="00E906BA"/>
    <w:rsid w:val="00EA28DF"/>
    <w:rsid w:val="00EA45AE"/>
    <w:rsid w:val="00EA55F8"/>
    <w:rsid w:val="00EA7260"/>
    <w:rsid w:val="00EB0075"/>
    <w:rsid w:val="00EB1E50"/>
    <w:rsid w:val="00EB5016"/>
    <w:rsid w:val="00EB6762"/>
    <w:rsid w:val="00ED0652"/>
    <w:rsid w:val="00ED22BF"/>
    <w:rsid w:val="00ED2C92"/>
    <w:rsid w:val="00ED6D38"/>
    <w:rsid w:val="00ED6FF1"/>
    <w:rsid w:val="00EE201E"/>
    <w:rsid w:val="00EE33B9"/>
    <w:rsid w:val="00EE38FE"/>
    <w:rsid w:val="00EE4DF1"/>
    <w:rsid w:val="00EE6EBF"/>
    <w:rsid w:val="00EF029C"/>
    <w:rsid w:val="00F010F7"/>
    <w:rsid w:val="00F11747"/>
    <w:rsid w:val="00F14559"/>
    <w:rsid w:val="00F217BF"/>
    <w:rsid w:val="00F2261D"/>
    <w:rsid w:val="00F23B71"/>
    <w:rsid w:val="00F24925"/>
    <w:rsid w:val="00F329D7"/>
    <w:rsid w:val="00F32A5C"/>
    <w:rsid w:val="00F3497A"/>
    <w:rsid w:val="00F41499"/>
    <w:rsid w:val="00F4174C"/>
    <w:rsid w:val="00F45A9B"/>
    <w:rsid w:val="00F5271D"/>
    <w:rsid w:val="00F61CDB"/>
    <w:rsid w:val="00F624A2"/>
    <w:rsid w:val="00F65415"/>
    <w:rsid w:val="00F7194F"/>
    <w:rsid w:val="00F7638A"/>
    <w:rsid w:val="00F76E58"/>
    <w:rsid w:val="00F7732F"/>
    <w:rsid w:val="00F77791"/>
    <w:rsid w:val="00F909F5"/>
    <w:rsid w:val="00F97B68"/>
    <w:rsid w:val="00FA2234"/>
    <w:rsid w:val="00FA4AF3"/>
    <w:rsid w:val="00FB595E"/>
    <w:rsid w:val="00FC252C"/>
    <w:rsid w:val="00FC467E"/>
    <w:rsid w:val="00FC611A"/>
    <w:rsid w:val="00FD1750"/>
    <w:rsid w:val="00FE1185"/>
    <w:rsid w:val="00FE5F25"/>
    <w:rsid w:val="00FF1C95"/>
    <w:rsid w:val="00FF2A37"/>
    <w:rsid w:val="00FF2C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24346F5"/>
  <w15:chartTrackingRefBased/>
  <w15:docId w15:val="{652FB6B0-5A7E-4B8E-B6DD-40A94C6825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E4313"/>
    <w:rPr>
      <w:rFonts w:ascii="Tahoma" w:hAnsi="Tahoma" w:cs="Tahoma"/>
      <w:sz w:val="16"/>
      <w:szCs w:val="16"/>
    </w:rPr>
  </w:style>
  <w:style w:type="table" w:styleId="TableGrid">
    <w:name w:val="Table Grid"/>
    <w:basedOn w:val="TableNormal"/>
    <w:rsid w:val="004B4F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B82753"/>
    <w:pPr>
      <w:tabs>
        <w:tab w:val="center" w:pos="4320"/>
        <w:tab w:val="right" w:pos="8640"/>
      </w:tabs>
    </w:pPr>
  </w:style>
  <w:style w:type="paragraph" w:styleId="Footer">
    <w:name w:val="footer"/>
    <w:basedOn w:val="Normal"/>
    <w:rsid w:val="00B82753"/>
    <w:pPr>
      <w:tabs>
        <w:tab w:val="center" w:pos="4320"/>
        <w:tab w:val="right" w:pos="8640"/>
      </w:tabs>
    </w:pPr>
  </w:style>
  <w:style w:type="character" w:styleId="PageNumber">
    <w:name w:val="page number"/>
    <w:basedOn w:val="DefaultParagraphFont"/>
    <w:rsid w:val="008F58C1"/>
  </w:style>
  <w:style w:type="character" w:styleId="CommentReference">
    <w:name w:val="annotation reference"/>
    <w:semiHidden/>
    <w:rsid w:val="00525984"/>
    <w:rPr>
      <w:sz w:val="16"/>
      <w:szCs w:val="16"/>
    </w:rPr>
  </w:style>
  <w:style w:type="paragraph" w:styleId="CommentText">
    <w:name w:val="annotation text"/>
    <w:basedOn w:val="Normal"/>
    <w:link w:val="CommentTextChar"/>
    <w:semiHidden/>
    <w:rsid w:val="00525984"/>
    <w:rPr>
      <w:sz w:val="20"/>
      <w:szCs w:val="20"/>
    </w:rPr>
  </w:style>
  <w:style w:type="character" w:customStyle="1" w:styleId="CommentTextChar">
    <w:name w:val="Comment Text Char"/>
    <w:link w:val="CommentText"/>
    <w:semiHidden/>
    <w:rsid w:val="00525984"/>
    <w:rPr>
      <w:lang w:eastAsia="zh-CN"/>
    </w:rPr>
  </w:style>
  <w:style w:type="paragraph" w:styleId="CommentSubject">
    <w:name w:val="annotation subject"/>
    <w:basedOn w:val="CommentText"/>
    <w:next w:val="CommentText"/>
    <w:link w:val="CommentSubjectChar"/>
    <w:uiPriority w:val="99"/>
    <w:semiHidden/>
    <w:unhideWhenUsed/>
    <w:rsid w:val="00717CD2"/>
    <w:rPr>
      <w:b/>
      <w:bCs/>
    </w:rPr>
  </w:style>
  <w:style w:type="character" w:customStyle="1" w:styleId="CommentSubjectChar">
    <w:name w:val="Comment Subject Char"/>
    <w:link w:val="CommentSubject"/>
    <w:uiPriority w:val="99"/>
    <w:semiHidden/>
    <w:rsid w:val="00717CD2"/>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7996730">
      <w:bodyDiv w:val="1"/>
      <w:marLeft w:val="0"/>
      <w:marRight w:val="0"/>
      <w:marTop w:val="0"/>
      <w:marBottom w:val="0"/>
      <w:divBdr>
        <w:top w:val="none" w:sz="0" w:space="0" w:color="auto"/>
        <w:left w:val="none" w:sz="0" w:space="0" w:color="auto"/>
        <w:bottom w:val="none" w:sz="0" w:space="0" w:color="auto"/>
        <w:right w:val="none" w:sz="0" w:space="0" w:color="auto"/>
      </w:divBdr>
      <w:divsChild>
        <w:div w:id="832598576">
          <w:marLeft w:val="0"/>
          <w:marRight w:val="0"/>
          <w:marTop w:val="0"/>
          <w:marBottom w:val="0"/>
          <w:divBdr>
            <w:top w:val="none" w:sz="0" w:space="0" w:color="auto"/>
            <w:left w:val="none" w:sz="0" w:space="0" w:color="auto"/>
            <w:bottom w:val="none" w:sz="0" w:space="0" w:color="auto"/>
            <w:right w:val="none" w:sz="0" w:space="0" w:color="auto"/>
          </w:divBdr>
        </w:div>
        <w:div w:id="1273048597">
          <w:marLeft w:val="0"/>
          <w:marRight w:val="0"/>
          <w:marTop w:val="0"/>
          <w:marBottom w:val="0"/>
          <w:divBdr>
            <w:top w:val="none" w:sz="0" w:space="0" w:color="auto"/>
            <w:left w:val="none" w:sz="0" w:space="0" w:color="auto"/>
            <w:bottom w:val="none" w:sz="0" w:space="0" w:color="auto"/>
            <w:right w:val="none" w:sz="0" w:space="0" w:color="auto"/>
          </w:divBdr>
        </w:div>
        <w:div w:id="1403874692">
          <w:marLeft w:val="0"/>
          <w:marRight w:val="0"/>
          <w:marTop w:val="0"/>
          <w:marBottom w:val="0"/>
          <w:divBdr>
            <w:top w:val="none" w:sz="0" w:space="0" w:color="auto"/>
            <w:left w:val="none" w:sz="0" w:space="0" w:color="auto"/>
            <w:bottom w:val="none" w:sz="0" w:space="0" w:color="auto"/>
            <w:right w:val="none" w:sz="0" w:space="0" w:color="auto"/>
          </w:divBdr>
        </w:div>
        <w:div w:id="1472599841">
          <w:marLeft w:val="0"/>
          <w:marRight w:val="0"/>
          <w:marTop w:val="0"/>
          <w:marBottom w:val="0"/>
          <w:divBdr>
            <w:top w:val="none" w:sz="0" w:space="0" w:color="auto"/>
            <w:left w:val="none" w:sz="0" w:space="0" w:color="auto"/>
            <w:bottom w:val="none" w:sz="0" w:space="0" w:color="auto"/>
            <w:right w:val="none" w:sz="0" w:space="0" w:color="auto"/>
          </w:divBdr>
        </w:div>
        <w:div w:id="1614678080">
          <w:marLeft w:val="0"/>
          <w:marRight w:val="0"/>
          <w:marTop w:val="0"/>
          <w:marBottom w:val="0"/>
          <w:divBdr>
            <w:top w:val="none" w:sz="0" w:space="0" w:color="auto"/>
            <w:left w:val="none" w:sz="0" w:space="0" w:color="auto"/>
            <w:bottom w:val="none" w:sz="0" w:space="0" w:color="auto"/>
            <w:right w:val="none" w:sz="0" w:space="0" w:color="auto"/>
          </w:divBdr>
        </w:div>
        <w:div w:id="2060398365">
          <w:marLeft w:val="0"/>
          <w:marRight w:val="0"/>
          <w:marTop w:val="0"/>
          <w:marBottom w:val="0"/>
          <w:divBdr>
            <w:top w:val="none" w:sz="0" w:space="0" w:color="auto"/>
            <w:left w:val="none" w:sz="0" w:space="0" w:color="auto"/>
            <w:bottom w:val="none" w:sz="0" w:space="0" w:color="auto"/>
            <w:right w:val="none" w:sz="0" w:space="0" w:color="auto"/>
          </w:divBdr>
        </w:div>
        <w:div w:id="2115977285">
          <w:marLeft w:val="0"/>
          <w:marRight w:val="0"/>
          <w:marTop w:val="0"/>
          <w:marBottom w:val="0"/>
          <w:divBdr>
            <w:top w:val="none" w:sz="0" w:space="0" w:color="auto"/>
            <w:left w:val="none" w:sz="0" w:space="0" w:color="auto"/>
            <w:bottom w:val="none" w:sz="0" w:space="0" w:color="auto"/>
            <w:right w:val="none" w:sz="0" w:space="0" w:color="auto"/>
          </w:divBdr>
        </w:div>
      </w:divsChild>
    </w:div>
    <w:div w:id="400755928">
      <w:bodyDiv w:val="1"/>
      <w:marLeft w:val="0"/>
      <w:marRight w:val="0"/>
      <w:marTop w:val="0"/>
      <w:marBottom w:val="0"/>
      <w:divBdr>
        <w:top w:val="none" w:sz="0" w:space="0" w:color="auto"/>
        <w:left w:val="none" w:sz="0" w:space="0" w:color="auto"/>
        <w:bottom w:val="none" w:sz="0" w:space="0" w:color="auto"/>
        <w:right w:val="none" w:sz="0" w:space="0" w:color="auto"/>
      </w:divBdr>
    </w:div>
    <w:div w:id="678049384">
      <w:bodyDiv w:val="1"/>
      <w:marLeft w:val="0"/>
      <w:marRight w:val="0"/>
      <w:marTop w:val="0"/>
      <w:marBottom w:val="0"/>
      <w:divBdr>
        <w:top w:val="none" w:sz="0" w:space="0" w:color="auto"/>
        <w:left w:val="none" w:sz="0" w:space="0" w:color="auto"/>
        <w:bottom w:val="none" w:sz="0" w:space="0" w:color="auto"/>
        <w:right w:val="none" w:sz="0" w:space="0" w:color="auto"/>
      </w:divBdr>
    </w:div>
    <w:div w:id="681128578">
      <w:bodyDiv w:val="1"/>
      <w:marLeft w:val="0"/>
      <w:marRight w:val="0"/>
      <w:marTop w:val="0"/>
      <w:marBottom w:val="0"/>
      <w:divBdr>
        <w:top w:val="none" w:sz="0" w:space="0" w:color="auto"/>
        <w:left w:val="none" w:sz="0" w:space="0" w:color="auto"/>
        <w:bottom w:val="none" w:sz="0" w:space="0" w:color="auto"/>
        <w:right w:val="none" w:sz="0" w:space="0" w:color="auto"/>
      </w:divBdr>
      <w:divsChild>
        <w:div w:id="1005791487">
          <w:marLeft w:val="0"/>
          <w:marRight w:val="0"/>
          <w:marTop w:val="0"/>
          <w:marBottom w:val="0"/>
          <w:divBdr>
            <w:top w:val="none" w:sz="0" w:space="0" w:color="auto"/>
            <w:left w:val="none" w:sz="0" w:space="0" w:color="auto"/>
            <w:bottom w:val="none" w:sz="0" w:space="0" w:color="auto"/>
            <w:right w:val="none" w:sz="0" w:space="0" w:color="auto"/>
          </w:divBdr>
        </w:div>
        <w:div w:id="1433697833">
          <w:marLeft w:val="0"/>
          <w:marRight w:val="0"/>
          <w:marTop w:val="0"/>
          <w:marBottom w:val="0"/>
          <w:divBdr>
            <w:top w:val="none" w:sz="0" w:space="0" w:color="auto"/>
            <w:left w:val="none" w:sz="0" w:space="0" w:color="auto"/>
            <w:bottom w:val="none" w:sz="0" w:space="0" w:color="auto"/>
            <w:right w:val="none" w:sz="0" w:space="0" w:color="auto"/>
          </w:divBdr>
        </w:div>
        <w:div w:id="1916738613">
          <w:marLeft w:val="0"/>
          <w:marRight w:val="0"/>
          <w:marTop w:val="0"/>
          <w:marBottom w:val="0"/>
          <w:divBdr>
            <w:top w:val="none" w:sz="0" w:space="0" w:color="auto"/>
            <w:left w:val="none" w:sz="0" w:space="0" w:color="auto"/>
            <w:bottom w:val="none" w:sz="0" w:space="0" w:color="auto"/>
            <w:right w:val="none" w:sz="0" w:space="0" w:color="auto"/>
          </w:divBdr>
        </w:div>
      </w:divsChild>
    </w:div>
    <w:div w:id="911113190">
      <w:bodyDiv w:val="1"/>
      <w:marLeft w:val="0"/>
      <w:marRight w:val="0"/>
      <w:marTop w:val="0"/>
      <w:marBottom w:val="0"/>
      <w:divBdr>
        <w:top w:val="none" w:sz="0" w:space="0" w:color="auto"/>
        <w:left w:val="none" w:sz="0" w:space="0" w:color="auto"/>
        <w:bottom w:val="none" w:sz="0" w:space="0" w:color="auto"/>
        <w:right w:val="none" w:sz="0" w:space="0" w:color="auto"/>
      </w:divBdr>
    </w:div>
    <w:div w:id="954677956">
      <w:bodyDiv w:val="1"/>
      <w:marLeft w:val="0"/>
      <w:marRight w:val="0"/>
      <w:marTop w:val="0"/>
      <w:marBottom w:val="0"/>
      <w:divBdr>
        <w:top w:val="none" w:sz="0" w:space="0" w:color="auto"/>
        <w:left w:val="none" w:sz="0" w:space="0" w:color="auto"/>
        <w:bottom w:val="none" w:sz="0" w:space="0" w:color="auto"/>
        <w:right w:val="none" w:sz="0" w:space="0" w:color="auto"/>
      </w:divBdr>
    </w:div>
    <w:div w:id="1050301691">
      <w:bodyDiv w:val="1"/>
      <w:marLeft w:val="0"/>
      <w:marRight w:val="0"/>
      <w:marTop w:val="0"/>
      <w:marBottom w:val="0"/>
      <w:divBdr>
        <w:top w:val="none" w:sz="0" w:space="0" w:color="auto"/>
        <w:left w:val="none" w:sz="0" w:space="0" w:color="auto"/>
        <w:bottom w:val="none" w:sz="0" w:space="0" w:color="auto"/>
        <w:right w:val="none" w:sz="0" w:space="0" w:color="auto"/>
      </w:divBdr>
    </w:div>
    <w:div w:id="1456214376">
      <w:bodyDiv w:val="1"/>
      <w:marLeft w:val="0"/>
      <w:marRight w:val="0"/>
      <w:marTop w:val="0"/>
      <w:marBottom w:val="0"/>
      <w:divBdr>
        <w:top w:val="none" w:sz="0" w:space="0" w:color="auto"/>
        <w:left w:val="none" w:sz="0" w:space="0" w:color="auto"/>
        <w:bottom w:val="none" w:sz="0" w:space="0" w:color="auto"/>
        <w:right w:val="none" w:sz="0" w:space="0" w:color="auto"/>
      </w:divBdr>
      <w:divsChild>
        <w:div w:id="276259287">
          <w:marLeft w:val="0"/>
          <w:marRight w:val="0"/>
          <w:marTop w:val="0"/>
          <w:marBottom w:val="0"/>
          <w:divBdr>
            <w:top w:val="none" w:sz="0" w:space="0" w:color="auto"/>
            <w:left w:val="none" w:sz="0" w:space="0" w:color="auto"/>
            <w:bottom w:val="none" w:sz="0" w:space="0" w:color="auto"/>
            <w:right w:val="none" w:sz="0" w:space="0" w:color="auto"/>
          </w:divBdr>
        </w:div>
        <w:div w:id="353774527">
          <w:marLeft w:val="0"/>
          <w:marRight w:val="0"/>
          <w:marTop w:val="0"/>
          <w:marBottom w:val="0"/>
          <w:divBdr>
            <w:top w:val="none" w:sz="0" w:space="0" w:color="auto"/>
            <w:left w:val="none" w:sz="0" w:space="0" w:color="auto"/>
            <w:bottom w:val="none" w:sz="0" w:space="0" w:color="auto"/>
            <w:right w:val="none" w:sz="0" w:space="0" w:color="auto"/>
          </w:divBdr>
        </w:div>
        <w:div w:id="469596064">
          <w:marLeft w:val="0"/>
          <w:marRight w:val="0"/>
          <w:marTop w:val="0"/>
          <w:marBottom w:val="0"/>
          <w:divBdr>
            <w:top w:val="none" w:sz="0" w:space="0" w:color="auto"/>
            <w:left w:val="none" w:sz="0" w:space="0" w:color="auto"/>
            <w:bottom w:val="none" w:sz="0" w:space="0" w:color="auto"/>
            <w:right w:val="none" w:sz="0" w:space="0" w:color="auto"/>
          </w:divBdr>
        </w:div>
        <w:div w:id="809134080">
          <w:marLeft w:val="0"/>
          <w:marRight w:val="0"/>
          <w:marTop w:val="0"/>
          <w:marBottom w:val="0"/>
          <w:divBdr>
            <w:top w:val="none" w:sz="0" w:space="0" w:color="auto"/>
            <w:left w:val="none" w:sz="0" w:space="0" w:color="auto"/>
            <w:bottom w:val="none" w:sz="0" w:space="0" w:color="auto"/>
            <w:right w:val="none" w:sz="0" w:space="0" w:color="auto"/>
          </w:divBdr>
        </w:div>
        <w:div w:id="1104157535">
          <w:marLeft w:val="0"/>
          <w:marRight w:val="0"/>
          <w:marTop w:val="0"/>
          <w:marBottom w:val="0"/>
          <w:divBdr>
            <w:top w:val="none" w:sz="0" w:space="0" w:color="auto"/>
            <w:left w:val="none" w:sz="0" w:space="0" w:color="auto"/>
            <w:bottom w:val="none" w:sz="0" w:space="0" w:color="auto"/>
            <w:right w:val="none" w:sz="0" w:space="0" w:color="auto"/>
          </w:divBdr>
        </w:div>
        <w:div w:id="1324816747">
          <w:marLeft w:val="0"/>
          <w:marRight w:val="0"/>
          <w:marTop w:val="0"/>
          <w:marBottom w:val="0"/>
          <w:divBdr>
            <w:top w:val="none" w:sz="0" w:space="0" w:color="auto"/>
            <w:left w:val="none" w:sz="0" w:space="0" w:color="auto"/>
            <w:bottom w:val="none" w:sz="0" w:space="0" w:color="auto"/>
            <w:right w:val="none" w:sz="0" w:space="0" w:color="auto"/>
          </w:divBdr>
        </w:div>
        <w:div w:id="2034530968">
          <w:marLeft w:val="0"/>
          <w:marRight w:val="0"/>
          <w:marTop w:val="0"/>
          <w:marBottom w:val="0"/>
          <w:divBdr>
            <w:top w:val="none" w:sz="0" w:space="0" w:color="auto"/>
            <w:left w:val="none" w:sz="0" w:space="0" w:color="auto"/>
            <w:bottom w:val="none" w:sz="0" w:space="0" w:color="auto"/>
            <w:right w:val="none" w:sz="0" w:space="0" w:color="auto"/>
          </w:divBdr>
        </w:div>
      </w:divsChild>
    </w:div>
    <w:div w:id="1530532766">
      <w:bodyDiv w:val="1"/>
      <w:marLeft w:val="0"/>
      <w:marRight w:val="0"/>
      <w:marTop w:val="0"/>
      <w:marBottom w:val="0"/>
      <w:divBdr>
        <w:top w:val="none" w:sz="0" w:space="0" w:color="auto"/>
        <w:left w:val="none" w:sz="0" w:space="0" w:color="auto"/>
        <w:bottom w:val="none" w:sz="0" w:space="0" w:color="auto"/>
        <w:right w:val="none" w:sz="0" w:space="0" w:color="auto"/>
      </w:divBdr>
    </w:div>
    <w:div w:id="1762795207">
      <w:bodyDiv w:val="1"/>
      <w:marLeft w:val="0"/>
      <w:marRight w:val="0"/>
      <w:marTop w:val="0"/>
      <w:marBottom w:val="0"/>
      <w:divBdr>
        <w:top w:val="none" w:sz="0" w:space="0" w:color="auto"/>
        <w:left w:val="none" w:sz="0" w:space="0" w:color="auto"/>
        <w:bottom w:val="none" w:sz="0" w:space="0" w:color="auto"/>
        <w:right w:val="none" w:sz="0" w:space="0" w:color="auto"/>
      </w:divBdr>
    </w:div>
    <w:div w:id="1832790533">
      <w:bodyDiv w:val="1"/>
      <w:marLeft w:val="0"/>
      <w:marRight w:val="0"/>
      <w:marTop w:val="0"/>
      <w:marBottom w:val="0"/>
      <w:divBdr>
        <w:top w:val="none" w:sz="0" w:space="0" w:color="auto"/>
        <w:left w:val="none" w:sz="0" w:space="0" w:color="auto"/>
        <w:bottom w:val="none" w:sz="0" w:space="0" w:color="auto"/>
        <w:right w:val="none" w:sz="0" w:space="0" w:color="auto"/>
      </w:divBdr>
      <w:divsChild>
        <w:div w:id="1029255371">
          <w:marLeft w:val="0"/>
          <w:marRight w:val="0"/>
          <w:marTop w:val="0"/>
          <w:marBottom w:val="0"/>
          <w:divBdr>
            <w:top w:val="none" w:sz="0" w:space="0" w:color="auto"/>
            <w:left w:val="none" w:sz="0" w:space="0" w:color="auto"/>
            <w:bottom w:val="none" w:sz="0" w:space="0" w:color="auto"/>
            <w:right w:val="none" w:sz="0" w:space="0" w:color="auto"/>
          </w:divBdr>
        </w:div>
        <w:div w:id="2059477114">
          <w:marLeft w:val="0"/>
          <w:marRight w:val="0"/>
          <w:marTop w:val="0"/>
          <w:marBottom w:val="0"/>
          <w:divBdr>
            <w:top w:val="none" w:sz="0" w:space="0" w:color="auto"/>
            <w:left w:val="none" w:sz="0" w:space="0" w:color="auto"/>
            <w:bottom w:val="none" w:sz="0" w:space="0" w:color="auto"/>
            <w:right w:val="none" w:sz="0" w:space="0" w:color="auto"/>
          </w:divBdr>
        </w:div>
        <w:div w:id="211971369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4DAB47C-D1C1-4AD0-944F-B414CB413001}">
  <ds:schemaRefs>
    <ds:schemaRef ds:uri="http://schemas.openxmlformats.org/officeDocument/2006/bibliography"/>
  </ds:schemaRefs>
</ds:datastoreItem>
</file>

<file path=customXml/itemProps2.xml><?xml version="1.0" encoding="utf-8"?>
<ds:datastoreItem xmlns:ds="http://schemas.openxmlformats.org/officeDocument/2006/customXml" ds:itemID="{739A8311-3764-4E33-8043-C40425E5A60C}">
  <ds:schemaRefs>
    <ds:schemaRef ds:uri="http://schemas.microsoft.com/sharepoint/v3/contenttype/forms"/>
  </ds:schemaRefs>
</ds:datastoreItem>
</file>

<file path=customXml/itemProps3.xml><?xml version="1.0" encoding="utf-8"?>
<ds:datastoreItem xmlns:ds="http://schemas.openxmlformats.org/officeDocument/2006/customXml" ds:itemID="{C9BA5333-AEC1-4572-8CA7-C8C6FD3A68D3}">
  <ds:schemaRefs>
    <ds:schemaRef ds:uri="http://schemas.microsoft.com/office/2006/metadata/longProperties"/>
  </ds:schemaRefs>
</ds:datastoreItem>
</file>

<file path=customXml/itemProps4.xml><?xml version="1.0" encoding="utf-8"?>
<ds:datastoreItem xmlns:ds="http://schemas.openxmlformats.org/officeDocument/2006/customXml" ds:itemID="{73640699-FEF8-4A01-8E22-E7D9F2E75CB5}"/>
</file>

<file path=customXml/itemProps5.xml><?xml version="1.0" encoding="utf-8"?>
<ds:datastoreItem xmlns:ds="http://schemas.openxmlformats.org/officeDocument/2006/customXml" ds:itemID="{4F8ECA85-0C4E-4448-B449-B74EFE02EBBA}">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3246</Words>
  <Characters>17791</Characters>
  <Application>Microsoft Office Word</Application>
  <DocSecurity>0</DocSecurity>
  <Lines>736</Lines>
  <Paragraphs>248</Paragraphs>
  <ScaleCrop>false</ScaleCrop>
  <HeadingPairs>
    <vt:vector size="2" baseType="variant">
      <vt:variant>
        <vt:lpstr>Title</vt:lpstr>
      </vt:variant>
      <vt:variant>
        <vt:i4>1</vt:i4>
      </vt:variant>
    </vt:vector>
  </HeadingPairs>
  <TitlesOfParts>
    <vt:vector size="1" baseType="lpstr">
      <vt:lpstr>NC DENR/DWQ LABORATORY CERTIFICATION</vt:lpstr>
    </vt:vector>
  </TitlesOfParts>
  <Company>NC DENR DWQ Lab Certification</Company>
  <LinksUpToDate>false</LinksUpToDate>
  <CharactersWithSpaces>20952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NC DENR/DWQ LABORATORY CERTIFICATION</dc:title>
  <dc:subject/>
  <dc:creator>T_ Crawford</dc:creator>
  <cp:keywords/>
  <cp:lastModifiedBy>Swanson, Beth</cp:lastModifiedBy>
  <cp:revision>3</cp:revision>
  <cp:lastPrinted>2006-01-31T17:30:00Z</cp:lastPrinted>
  <dcterms:created xsi:type="dcterms:W3CDTF">2026-02-10T16:44:00Z</dcterms:created>
  <dcterms:modified xsi:type="dcterms:W3CDTF">2026-02-10T16:45:00Z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ublishingExpirationDate">
    <vt:lpwstr/>
  </property>
  <property fmtid="{D5CDD505-2E9C-101B-9397-08002B2CF9AE}" pid="3" name="PublishingStartDate">
    <vt:lpwstr/>
  </property>
  <property fmtid="{D5CDD505-2E9C-101B-9397-08002B2CF9AE}" pid="4" name="display_urn:schemas-microsoft-com:office:office#Editor">
    <vt:lpwstr>Crawford, Todd</vt:lpwstr>
  </property>
  <property fmtid="{D5CDD505-2E9C-101B-9397-08002B2CF9AE}" pid="5" name="display_urn:schemas-microsoft-com:office:office#Author">
    <vt:lpwstr>Swanson, Beth</vt:lpwstr>
  </property>
  <property fmtid="{D5CDD505-2E9C-101B-9397-08002B2CF9AE}" pid="6" name="_ExtendedDescription">
    <vt:lpwstr/>
  </property>
  <property fmtid="{D5CDD505-2E9C-101B-9397-08002B2CF9AE}" pid="7" name="ContentTypeId">
    <vt:lpwstr>0x0101003A8160F1F83AD343AA5ADD21600CAC3F</vt:lpwstr>
  </property>
  <property fmtid="{D5CDD505-2E9C-101B-9397-08002B2CF9AE}" pid="8" name="MediaServiceImageTags">
    <vt:lpwstr/>
  </property>
</Properties>
</file>