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FF" w:rsidRDefault="002119FF" w:rsidP="00670F3C">
      <w:pPr>
        <w:pStyle w:val="BodyTextIndent"/>
        <w:keepNext/>
        <w:tabs>
          <w:tab w:val="clear" w:pos="1340"/>
          <w:tab w:val="clear" w:pos="1700"/>
        </w:tabs>
        <w:spacing w:line="240" w:lineRule="auto"/>
        <w:ind w:left="360" w:right="-180"/>
        <w:rPr>
          <w:rFonts w:ascii="Times New Roman" w:hAnsi="Times New Roman"/>
          <w:b/>
        </w:rPr>
      </w:pPr>
    </w:p>
    <w:p w:rsidR="00010176" w:rsidRPr="007864F0" w:rsidRDefault="00010176" w:rsidP="004B6679">
      <w:pPr>
        <w:pStyle w:val="BodyTextIndent"/>
        <w:keepNext/>
        <w:numPr>
          <w:ilvl w:val="0"/>
          <w:numId w:val="34"/>
        </w:numPr>
        <w:tabs>
          <w:tab w:val="clear" w:pos="1260"/>
          <w:tab w:val="clear" w:pos="1340"/>
          <w:tab w:val="clear" w:pos="1700"/>
        </w:tabs>
        <w:spacing w:line="240" w:lineRule="auto"/>
        <w:ind w:left="720" w:right="-1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GRAVITY SEWER DESIGN CRITERIA - </w:t>
      </w:r>
      <w:hyperlink r:id="rId8" w:history="1">
        <w:r w:rsidRPr="00D92A21">
          <w:rPr>
            <w:rStyle w:val="Hyperlink"/>
            <w:b/>
          </w:rPr>
          <w:t>15A NCAC 02T .0305</w:t>
        </w:r>
      </w:hyperlink>
      <w:r w:rsidRPr="000D2645">
        <w:rPr>
          <w:b/>
        </w:rPr>
        <w:t>:</w:t>
      </w:r>
    </w:p>
    <w:p w:rsidR="00010176" w:rsidRDefault="00010176" w:rsidP="00010176">
      <w:pPr>
        <w:keepLines/>
        <w:numPr>
          <w:ilvl w:val="0"/>
          <w:numId w:val="13"/>
        </w:numPr>
        <w:tabs>
          <w:tab w:val="clear" w:pos="360"/>
          <w:tab w:val="right" w:pos="10800"/>
        </w:tabs>
        <w:spacing w:before="120"/>
        <w:ind w:left="720"/>
        <w:rPr>
          <w:sz w:val="20"/>
          <w:szCs w:val="20"/>
        </w:rPr>
      </w:pPr>
      <w:r w:rsidRPr="007864F0">
        <w:rPr>
          <w:sz w:val="20"/>
          <w:szCs w:val="20"/>
        </w:rPr>
        <w:t>Summarize</w:t>
      </w:r>
      <w:r>
        <w:rPr>
          <w:sz w:val="20"/>
          <w:szCs w:val="20"/>
        </w:rPr>
        <w:t xml:space="preserve"> Gravity Sewer to be permitted</w:t>
      </w:r>
      <w:r w:rsidR="00A5689D">
        <w:rPr>
          <w:sz w:val="20"/>
          <w:szCs w:val="20"/>
        </w:rPr>
        <w:t>:</w:t>
      </w:r>
    </w:p>
    <w:p w:rsidR="00010176" w:rsidRDefault="00010176" w:rsidP="00010176">
      <w:pPr>
        <w:keepLines/>
        <w:tabs>
          <w:tab w:val="right" w:pos="10800"/>
        </w:tabs>
        <w:spacing w:before="120"/>
        <w:ind w:left="720"/>
        <w:rPr>
          <w:sz w:val="20"/>
          <w:szCs w:val="20"/>
        </w:rPr>
      </w:pPr>
    </w:p>
    <w:tbl>
      <w:tblPr>
        <w:tblW w:w="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800"/>
      </w:tblGrid>
      <w:tr w:rsidR="00A5689D" w:rsidRPr="000D2645" w:rsidTr="003F3500">
        <w:trPr>
          <w:cantSplit/>
          <w:trHeight w:val="475"/>
          <w:jc w:val="center"/>
        </w:trPr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(inches)</w:t>
            </w:r>
          </w:p>
        </w:tc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Length (feet)</w:t>
            </w:r>
          </w:p>
        </w:tc>
        <w:tc>
          <w:tcPr>
            <w:tcW w:w="1800" w:type="dxa"/>
            <w:vAlign w:val="center"/>
          </w:tcPr>
          <w:p w:rsidR="00A5689D" w:rsidRDefault="00A5689D" w:rsidP="003F3500">
            <w:pPr>
              <w:keepLines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Material</w:t>
            </w:r>
          </w:p>
        </w:tc>
      </w:tr>
      <w:tr w:rsidR="00A5689D" w:rsidRPr="000D2645" w:rsidTr="003F3500">
        <w:trPr>
          <w:cantSplit/>
          <w:trHeight w:val="360"/>
          <w:jc w:val="center"/>
        </w:trPr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A5689D" w:rsidRPr="000D2645" w:rsidTr="003F3500">
        <w:trPr>
          <w:cantSplit/>
          <w:trHeight w:val="360"/>
          <w:jc w:val="center"/>
        </w:trPr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A5689D" w:rsidRPr="000D2645" w:rsidTr="003F3500">
        <w:trPr>
          <w:cantSplit/>
          <w:trHeight w:val="360"/>
          <w:jc w:val="center"/>
        </w:trPr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A5689D" w:rsidRPr="000D2645" w:rsidTr="003F3500">
        <w:trPr>
          <w:cantSplit/>
          <w:trHeight w:val="360"/>
          <w:jc w:val="center"/>
        </w:trPr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A5689D" w:rsidRPr="000D2645" w:rsidTr="003F3500">
        <w:trPr>
          <w:cantSplit/>
          <w:trHeight w:val="360"/>
          <w:jc w:val="center"/>
        </w:trPr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A5689D" w:rsidRPr="000D2645" w:rsidTr="003F3500">
        <w:trPr>
          <w:cantSplit/>
          <w:trHeight w:val="360"/>
          <w:jc w:val="center"/>
        </w:trPr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5689D" w:rsidRPr="000D2645" w:rsidRDefault="00A5689D" w:rsidP="003F3500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</w:tbl>
    <w:p w:rsidR="00010176" w:rsidRDefault="00010176" w:rsidP="00010176">
      <w:pPr>
        <w:pStyle w:val="BodyTextIndent"/>
        <w:keepNext/>
        <w:tabs>
          <w:tab w:val="clear" w:pos="1340"/>
          <w:tab w:val="clear" w:pos="1700"/>
        </w:tabs>
        <w:spacing w:line="240" w:lineRule="auto"/>
        <w:ind w:left="360" w:right="-180"/>
        <w:rPr>
          <w:rFonts w:ascii="Times New Roman" w:hAnsi="Times New Roman"/>
          <w:b/>
        </w:rPr>
      </w:pPr>
    </w:p>
    <w:p w:rsidR="00010176" w:rsidRPr="00895CFF" w:rsidRDefault="00010176" w:rsidP="004B6679">
      <w:pPr>
        <w:pStyle w:val="BodyTextIndent"/>
        <w:keepNext/>
        <w:numPr>
          <w:ilvl w:val="0"/>
          <w:numId w:val="34"/>
        </w:numPr>
        <w:tabs>
          <w:tab w:val="clear" w:pos="1260"/>
          <w:tab w:val="clear" w:pos="1340"/>
          <w:tab w:val="clear" w:pos="1700"/>
        </w:tabs>
        <w:spacing w:line="240" w:lineRule="auto"/>
        <w:ind w:left="720" w:right="-180"/>
        <w:rPr>
          <w:rFonts w:ascii="Times New Roman" w:hAnsi="Times New Roman"/>
          <w:b/>
        </w:rPr>
      </w:pPr>
      <w:r w:rsidRPr="00895CFF">
        <w:rPr>
          <w:rFonts w:ascii="Times New Roman" w:hAnsi="Times New Roman"/>
          <w:b/>
        </w:rPr>
        <w:t xml:space="preserve">PUMP STATION DESIGN CRITERIA – </w:t>
      </w:r>
      <w:hyperlink r:id="rId9" w:history="1">
        <w:r w:rsidR="00A5689D" w:rsidRPr="00943B9A">
          <w:rPr>
            <w:rStyle w:val="Hyperlink"/>
            <w:b/>
          </w:rPr>
          <w:t>02T .0305</w:t>
        </w:r>
      </w:hyperlink>
      <w:r w:rsidR="00A5689D" w:rsidRPr="00F23448">
        <w:rPr>
          <w:rFonts w:ascii="Times New Roman" w:hAnsi="Times New Roman"/>
          <w:b/>
        </w:rPr>
        <w:t xml:space="preserve"> &amp; </w:t>
      </w:r>
      <w:hyperlink r:id="rId10" w:history="1">
        <w:r w:rsidR="00A5689D" w:rsidRPr="00024592">
          <w:rPr>
            <w:rStyle w:val="Hyperlink"/>
            <w:rFonts w:ascii="Times New Roman" w:hAnsi="Times New Roman"/>
            <w:b/>
          </w:rPr>
          <w:t>MDC (Pump Stations/Force Mains)</w:t>
        </w:r>
      </w:hyperlink>
      <w:r w:rsidR="00A5689D" w:rsidRPr="00F23448">
        <w:rPr>
          <w:rFonts w:ascii="Times New Roman" w:hAnsi="Times New Roman"/>
          <w:b/>
        </w:rPr>
        <w:t>:</w:t>
      </w:r>
    </w:p>
    <w:p w:rsidR="00010176" w:rsidRPr="007F5D3B" w:rsidRDefault="00010176" w:rsidP="00010176">
      <w:pPr>
        <w:pStyle w:val="BodyTextIndent"/>
        <w:keepNext/>
        <w:tabs>
          <w:tab w:val="clear" w:pos="1340"/>
          <w:tab w:val="clear" w:pos="1700"/>
        </w:tabs>
        <w:spacing w:before="120" w:after="120" w:line="240" w:lineRule="auto"/>
        <w:ind w:left="360" w:right="-187"/>
        <w:jc w:val="center"/>
        <w:rPr>
          <w:rFonts w:ascii="Times New Roman" w:hAnsi="Times New Roman"/>
          <w:b/>
          <w:u w:val="single"/>
        </w:rPr>
      </w:pPr>
      <w:r w:rsidRPr="007F5D3B">
        <w:rPr>
          <w:rFonts w:ascii="Times New Roman" w:hAnsi="Times New Roman"/>
          <w:b/>
          <w:u w:val="single"/>
        </w:rPr>
        <w:t>COMPLETE FOR EACH PUMP STATION INCLUDED IN THIS PROJECT</w:t>
      </w:r>
    </w:p>
    <w:p w:rsidR="00010176" w:rsidRDefault="00010176" w:rsidP="00010176">
      <w:pPr>
        <w:keepLines/>
        <w:numPr>
          <w:ilvl w:val="0"/>
          <w:numId w:val="14"/>
        </w:numPr>
        <w:tabs>
          <w:tab w:val="right" w:pos="1080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Pump station number or name: </w:t>
      </w:r>
      <w:r w:rsidRPr="000D2645">
        <w:rPr>
          <w:sz w:val="20"/>
          <w:szCs w:val="20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0D2645">
        <w:rPr>
          <w:sz w:val="20"/>
          <w:szCs w:val="20"/>
          <w:u w:val="single"/>
        </w:rPr>
        <w:instrText xml:space="preserve"> FORMTEXT </w:instrText>
      </w:r>
      <w:r w:rsidRPr="000D2645">
        <w:rPr>
          <w:sz w:val="20"/>
          <w:szCs w:val="20"/>
          <w:u w:val="single"/>
        </w:rPr>
      </w:r>
      <w:r w:rsidRPr="000D2645">
        <w:rPr>
          <w:sz w:val="20"/>
          <w:szCs w:val="20"/>
          <w:u w:val="single"/>
        </w:rPr>
        <w:fldChar w:fldCharType="separate"/>
      </w:r>
      <w:bookmarkStart w:id="0" w:name="_GoBack"/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bookmarkEnd w:id="0"/>
      <w:r w:rsidRPr="000D2645">
        <w:rPr>
          <w:sz w:val="20"/>
          <w:szCs w:val="20"/>
          <w:u w:val="single"/>
        </w:rPr>
        <w:fldChar w:fldCharType="end"/>
      </w:r>
    </w:p>
    <w:p w:rsidR="00010176" w:rsidRPr="000D2645" w:rsidRDefault="00010176" w:rsidP="00010176">
      <w:pPr>
        <w:numPr>
          <w:ilvl w:val="0"/>
          <w:numId w:val="16"/>
        </w:numPr>
        <w:tabs>
          <w:tab w:val="left" w:pos="5940"/>
          <w:tab w:val="left" w:pos="6480"/>
          <w:tab w:val="left" w:pos="7920"/>
          <w:tab w:val="right" w:pos="1080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Approximate</w:t>
      </w:r>
      <w:r w:rsidRPr="000D2645">
        <w:rPr>
          <w:sz w:val="20"/>
          <w:szCs w:val="20"/>
        </w:rPr>
        <w:t xml:space="preserve"> Coordinates (Decimal Degrees): Latitude: </w:t>
      </w:r>
      <w:r w:rsidRPr="000D2645">
        <w:rPr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>
              <w:maxLength w:val="2"/>
            </w:textInput>
          </w:ffData>
        </w:fldChar>
      </w:r>
      <w:r w:rsidRPr="000D2645">
        <w:rPr>
          <w:sz w:val="20"/>
          <w:szCs w:val="20"/>
          <w:u w:val="single"/>
        </w:rPr>
        <w:instrText xml:space="preserve"> FORMTEXT </w:instrText>
      </w:r>
      <w:r w:rsidRPr="000D2645">
        <w:rPr>
          <w:sz w:val="20"/>
          <w:szCs w:val="20"/>
          <w:u w:val="single"/>
        </w:rPr>
      </w:r>
      <w:r w:rsidRPr="000D2645">
        <w:rPr>
          <w:sz w:val="20"/>
          <w:szCs w:val="20"/>
          <w:u w:val="single"/>
        </w:rPr>
        <w:fldChar w:fldCharType="separate"/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sz w:val="20"/>
          <w:szCs w:val="20"/>
          <w:u w:val="single"/>
        </w:rPr>
        <w:fldChar w:fldCharType="end"/>
      </w:r>
      <w:r w:rsidRPr="000D2645">
        <w:rPr>
          <w:sz w:val="20"/>
          <w:szCs w:val="20"/>
          <w:u w:val="single"/>
        </w:rPr>
        <w:t>.</w:t>
      </w:r>
      <w:r w:rsidRPr="000D2645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0D2645">
        <w:rPr>
          <w:sz w:val="20"/>
          <w:szCs w:val="20"/>
          <w:u w:val="single"/>
        </w:rPr>
        <w:instrText xml:space="preserve"> FORMTEXT </w:instrText>
      </w:r>
      <w:r w:rsidRPr="000D2645">
        <w:rPr>
          <w:sz w:val="20"/>
          <w:szCs w:val="20"/>
          <w:u w:val="single"/>
        </w:rPr>
      </w:r>
      <w:r w:rsidRPr="000D2645">
        <w:rPr>
          <w:sz w:val="20"/>
          <w:szCs w:val="20"/>
          <w:u w:val="single"/>
        </w:rPr>
        <w:fldChar w:fldCharType="separate"/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sz w:val="20"/>
          <w:szCs w:val="20"/>
          <w:u w:val="single"/>
        </w:rPr>
        <w:fldChar w:fldCharType="end"/>
      </w:r>
      <w:r w:rsidRPr="000D2645">
        <w:rPr>
          <w:sz w:val="20"/>
          <w:szCs w:val="20"/>
          <w:vertAlign w:val="superscript"/>
        </w:rPr>
        <w:t>○</w:t>
      </w:r>
      <w:r w:rsidRPr="000D2645">
        <w:rPr>
          <w:sz w:val="20"/>
          <w:szCs w:val="20"/>
        </w:rPr>
        <w:tab/>
        <w:t>Longitude: -</w:t>
      </w:r>
      <w:r w:rsidRPr="000D2645">
        <w:rPr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>
              <w:maxLength w:val="2"/>
            </w:textInput>
          </w:ffData>
        </w:fldChar>
      </w:r>
      <w:r w:rsidRPr="000D2645">
        <w:rPr>
          <w:sz w:val="20"/>
          <w:szCs w:val="20"/>
          <w:u w:val="single"/>
        </w:rPr>
        <w:instrText xml:space="preserve"> FORMTEXT </w:instrText>
      </w:r>
      <w:r w:rsidRPr="000D2645">
        <w:rPr>
          <w:sz w:val="20"/>
          <w:szCs w:val="20"/>
          <w:u w:val="single"/>
        </w:rPr>
      </w:r>
      <w:r w:rsidRPr="000D2645">
        <w:rPr>
          <w:sz w:val="20"/>
          <w:szCs w:val="20"/>
          <w:u w:val="single"/>
        </w:rPr>
        <w:fldChar w:fldCharType="separate"/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sz w:val="20"/>
          <w:szCs w:val="20"/>
          <w:u w:val="single"/>
        </w:rPr>
        <w:fldChar w:fldCharType="end"/>
      </w:r>
      <w:r w:rsidRPr="000D2645">
        <w:rPr>
          <w:sz w:val="20"/>
          <w:szCs w:val="20"/>
          <w:u w:val="single"/>
        </w:rPr>
        <w:t>.</w:t>
      </w:r>
      <w:r w:rsidRPr="000D2645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0D2645">
        <w:rPr>
          <w:sz w:val="20"/>
          <w:szCs w:val="20"/>
          <w:u w:val="single"/>
        </w:rPr>
        <w:instrText xml:space="preserve"> FORMTEXT </w:instrText>
      </w:r>
      <w:r w:rsidRPr="000D2645">
        <w:rPr>
          <w:sz w:val="20"/>
          <w:szCs w:val="20"/>
          <w:u w:val="single"/>
        </w:rPr>
      </w:r>
      <w:r w:rsidRPr="000D2645">
        <w:rPr>
          <w:sz w:val="20"/>
          <w:szCs w:val="20"/>
          <w:u w:val="single"/>
        </w:rPr>
        <w:fldChar w:fldCharType="separate"/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sz w:val="20"/>
          <w:szCs w:val="20"/>
          <w:u w:val="single"/>
        </w:rPr>
        <w:fldChar w:fldCharType="end"/>
      </w:r>
      <w:r w:rsidRPr="000D2645">
        <w:rPr>
          <w:sz w:val="20"/>
          <w:szCs w:val="20"/>
          <w:vertAlign w:val="superscript"/>
        </w:rPr>
        <w:t>○</w:t>
      </w:r>
    </w:p>
    <w:p w:rsidR="00010176" w:rsidRPr="000D2645" w:rsidRDefault="00010176" w:rsidP="00010176">
      <w:pPr>
        <w:keepNext/>
        <w:numPr>
          <w:ilvl w:val="0"/>
          <w:numId w:val="17"/>
        </w:numPr>
        <w:tabs>
          <w:tab w:val="left" w:pos="3150"/>
          <w:tab w:val="right" w:pos="10800"/>
        </w:tabs>
        <w:spacing w:before="120"/>
        <w:rPr>
          <w:sz w:val="20"/>
          <w:szCs w:val="20"/>
        </w:rPr>
      </w:pPr>
      <w:r w:rsidRPr="000D2645">
        <w:rPr>
          <w:sz w:val="20"/>
          <w:szCs w:val="20"/>
        </w:rPr>
        <w:t xml:space="preserve">What is the nearest 100-year flood elevation to the facility? </w:t>
      </w:r>
      <w:r w:rsidRPr="000D2645">
        <w:rPr>
          <w:sz w:val="20"/>
          <w:szCs w:val="20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0D2645">
        <w:rPr>
          <w:sz w:val="20"/>
          <w:szCs w:val="20"/>
          <w:u w:val="single"/>
        </w:rPr>
        <w:instrText xml:space="preserve"> FORMTEXT </w:instrText>
      </w:r>
      <w:r w:rsidRPr="000D2645">
        <w:rPr>
          <w:sz w:val="20"/>
          <w:szCs w:val="20"/>
          <w:u w:val="single"/>
        </w:rPr>
      </w:r>
      <w:r w:rsidRPr="000D2645">
        <w:rPr>
          <w:sz w:val="20"/>
          <w:szCs w:val="20"/>
          <w:u w:val="single"/>
        </w:rPr>
        <w:fldChar w:fldCharType="separate"/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sz w:val="20"/>
          <w:szCs w:val="20"/>
          <w:u w:val="single"/>
        </w:rPr>
        <w:fldChar w:fldCharType="end"/>
      </w:r>
      <w:r w:rsidRPr="000D2645">
        <w:rPr>
          <w:sz w:val="20"/>
          <w:szCs w:val="20"/>
        </w:rPr>
        <w:t xml:space="preserve"> feet mean sea level.  Source: </w:t>
      </w:r>
      <w:r w:rsidRPr="000D2645">
        <w:rPr>
          <w:sz w:val="20"/>
          <w:szCs w:val="20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0D2645">
        <w:rPr>
          <w:sz w:val="20"/>
          <w:szCs w:val="20"/>
          <w:u w:val="single"/>
        </w:rPr>
        <w:instrText xml:space="preserve"> FORMTEXT </w:instrText>
      </w:r>
      <w:r w:rsidRPr="000D2645">
        <w:rPr>
          <w:sz w:val="20"/>
          <w:szCs w:val="20"/>
          <w:u w:val="single"/>
        </w:rPr>
      </w:r>
      <w:r w:rsidRPr="000D2645">
        <w:rPr>
          <w:sz w:val="20"/>
          <w:szCs w:val="20"/>
          <w:u w:val="single"/>
        </w:rPr>
        <w:fldChar w:fldCharType="separate"/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sz w:val="20"/>
          <w:szCs w:val="20"/>
          <w:u w:val="single"/>
        </w:rPr>
        <w:fldChar w:fldCharType="end"/>
      </w:r>
    </w:p>
    <w:p w:rsidR="00010176" w:rsidRPr="000D2645" w:rsidRDefault="00010176" w:rsidP="00010176">
      <w:pPr>
        <w:keepNext/>
        <w:spacing w:before="120"/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Is any of the proposed project </w:t>
      </w:r>
      <w:r w:rsidRPr="000D2645">
        <w:rPr>
          <w:sz w:val="20"/>
          <w:szCs w:val="20"/>
        </w:rPr>
        <w:t xml:space="preserve">located within the 100-year flood plain? </w:t>
      </w:r>
      <w:r>
        <w:rPr>
          <w:sz w:val="20"/>
          <w:szCs w:val="20"/>
        </w:rPr>
        <w:tab/>
      </w:r>
      <w:r w:rsidRPr="000D2645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D2645">
        <w:rPr>
          <w:sz w:val="20"/>
          <w:szCs w:val="20"/>
        </w:rPr>
        <w:instrText xml:space="preserve"> FORMCHECKBOX </w:instrText>
      </w:r>
      <w:r w:rsidR="00591861">
        <w:rPr>
          <w:sz w:val="20"/>
          <w:szCs w:val="20"/>
        </w:rPr>
      </w:r>
      <w:r w:rsidR="00591861">
        <w:rPr>
          <w:sz w:val="20"/>
          <w:szCs w:val="20"/>
        </w:rPr>
        <w:fldChar w:fldCharType="separate"/>
      </w:r>
      <w:r w:rsidRPr="000D2645">
        <w:rPr>
          <w:sz w:val="20"/>
          <w:szCs w:val="20"/>
        </w:rPr>
        <w:fldChar w:fldCharType="end"/>
      </w:r>
      <w:r w:rsidRPr="000D2645">
        <w:rPr>
          <w:sz w:val="20"/>
          <w:szCs w:val="20"/>
        </w:rPr>
        <w:fldChar w:fldCharType="begin"/>
      </w:r>
      <w:r w:rsidRPr="000D2645">
        <w:rPr>
          <w:sz w:val="20"/>
          <w:szCs w:val="20"/>
        </w:rPr>
        <w:instrText xml:space="preserve"> FORMCHECKBOX </w:instrText>
      </w:r>
      <w:r w:rsidR="00591861">
        <w:rPr>
          <w:sz w:val="20"/>
          <w:szCs w:val="20"/>
        </w:rPr>
        <w:fldChar w:fldCharType="separate"/>
      </w:r>
      <w:r w:rsidRPr="000D2645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Yes</w:t>
      </w:r>
      <w:r>
        <w:rPr>
          <w:sz w:val="20"/>
          <w:szCs w:val="20"/>
        </w:rPr>
        <w:tab/>
      </w:r>
      <w:r w:rsidRPr="000D2645">
        <w:rPr>
          <w:sz w:val="20"/>
          <w:szCs w:val="20"/>
        </w:rPr>
        <w:fldChar w:fldCharType="begin"/>
      </w:r>
      <w:r w:rsidRPr="000D2645">
        <w:rPr>
          <w:sz w:val="20"/>
          <w:szCs w:val="20"/>
        </w:rPr>
        <w:instrText xml:space="preserve"> FORMCHECKBOX </w:instrText>
      </w:r>
      <w:r w:rsidR="00591861">
        <w:rPr>
          <w:sz w:val="20"/>
          <w:szCs w:val="20"/>
        </w:rPr>
        <w:fldChar w:fldCharType="separate"/>
      </w:r>
      <w:r w:rsidRPr="000D2645">
        <w:rPr>
          <w:sz w:val="20"/>
          <w:szCs w:val="20"/>
        </w:rPr>
        <w:fldChar w:fldCharType="end"/>
      </w:r>
      <w:r w:rsidRPr="000D2645"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D2645">
        <w:rPr>
          <w:sz w:val="20"/>
          <w:szCs w:val="20"/>
        </w:rPr>
        <w:instrText xml:space="preserve"> FORMCHECKBOX </w:instrText>
      </w:r>
      <w:r w:rsidR="00591861">
        <w:rPr>
          <w:sz w:val="20"/>
          <w:szCs w:val="20"/>
        </w:rPr>
      </w:r>
      <w:r w:rsidR="00591861">
        <w:rPr>
          <w:sz w:val="20"/>
          <w:szCs w:val="20"/>
        </w:rPr>
        <w:fldChar w:fldCharType="separate"/>
      </w:r>
      <w:r w:rsidRPr="000D2645">
        <w:rPr>
          <w:sz w:val="20"/>
          <w:szCs w:val="20"/>
        </w:rPr>
        <w:fldChar w:fldCharType="end"/>
      </w:r>
      <w:r w:rsidRPr="000D2645">
        <w:rPr>
          <w:sz w:val="20"/>
          <w:szCs w:val="20"/>
        </w:rPr>
        <w:t xml:space="preserve"> No</w:t>
      </w:r>
    </w:p>
    <w:p w:rsidR="00010176" w:rsidRDefault="00010176" w:rsidP="00010176">
      <w:pPr>
        <w:keepLines/>
        <w:numPr>
          <w:ilvl w:val="0"/>
          <w:numId w:val="17"/>
        </w:numPr>
        <w:tabs>
          <w:tab w:val="right" w:pos="10800"/>
        </w:tabs>
        <w:spacing w:before="120"/>
        <w:rPr>
          <w:sz w:val="20"/>
          <w:szCs w:val="20"/>
        </w:rPr>
      </w:pPr>
      <w:r w:rsidRPr="000D2645">
        <w:rPr>
          <w:sz w:val="20"/>
          <w:szCs w:val="20"/>
        </w:rPr>
        <w:t xml:space="preserve">If </w:t>
      </w:r>
      <w:r>
        <w:rPr>
          <w:sz w:val="20"/>
          <w:szCs w:val="20"/>
        </w:rPr>
        <w:t xml:space="preserve"> Yes, are the following items provided per </w:t>
      </w:r>
      <w:hyperlink r:id="rId11" w:history="1">
        <w:r w:rsidRPr="00D92A21">
          <w:rPr>
            <w:rStyle w:val="Hyperlink"/>
            <w:sz w:val="20"/>
            <w:szCs w:val="20"/>
          </w:rPr>
          <w:t>15A NCAC 02T .0305(e)</w:t>
        </w:r>
      </w:hyperlink>
      <w:r>
        <w:rPr>
          <w:sz w:val="20"/>
          <w:szCs w:val="20"/>
        </w:rPr>
        <w:t xml:space="preserve"> :</w:t>
      </w:r>
    </w:p>
    <w:p w:rsidR="00010176" w:rsidRDefault="00010176" w:rsidP="00010176">
      <w:pPr>
        <w:keepLines/>
        <w:tabs>
          <w:tab w:val="right" w:pos="10800"/>
        </w:tabs>
        <w:spacing w:before="120"/>
        <w:ind w:left="720"/>
        <w:rPr>
          <w:sz w:val="20"/>
          <w:szCs w:val="20"/>
        </w:rPr>
      </w:pPr>
      <w:r>
        <w:rPr>
          <w:sz w:val="20"/>
          <w:szCs w:val="20"/>
        </w:rPr>
        <w:t>W</w:t>
      </w:r>
      <w:r w:rsidRPr="000D2645">
        <w:rPr>
          <w:sz w:val="20"/>
          <w:szCs w:val="20"/>
        </w:rPr>
        <w:t xml:space="preserve">ater-tight seals on all </w:t>
      </w:r>
      <w:r>
        <w:rPr>
          <w:sz w:val="20"/>
          <w:szCs w:val="20"/>
        </w:rPr>
        <w:t xml:space="preserve">station hatches and manholes; </w:t>
      </w:r>
      <w:r w:rsidRPr="00943C26">
        <w:rPr>
          <w:b/>
          <w:sz w:val="20"/>
          <w:szCs w:val="20"/>
        </w:rPr>
        <w:t>and</w:t>
      </w:r>
    </w:p>
    <w:p w:rsidR="00010176" w:rsidRDefault="00010176" w:rsidP="00010176">
      <w:pPr>
        <w:keepLines/>
        <w:tabs>
          <w:tab w:val="right" w:pos="10800"/>
        </w:tabs>
        <w:spacing w:before="12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Control panels vents extend </w:t>
      </w:r>
      <w:r w:rsidRPr="000D2645">
        <w:rPr>
          <w:sz w:val="20"/>
          <w:szCs w:val="20"/>
        </w:rPr>
        <w:t xml:space="preserve">two feet </w:t>
      </w:r>
      <w:r>
        <w:rPr>
          <w:sz w:val="20"/>
          <w:szCs w:val="20"/>
        </w:rPr>
        <w:t>above the</w:t>
      </w:r>
      <w:r w:rsidRPr="000D2645">
        <w:rPr>
          <w:sz w:val="20"/>
          <w:szCs w:val="20"/>
        </w:rPr>
        <w:t xml:space="preserve">100-year flood plain elevation? </w:t>
      </w:r>
    </w:p>
    <w:p w:rsidR="00010176" w:rsidRPr="000D2645" w:rsidRDefault="00010176" w:rsidP="00010176">
      <w:pPr>
        <w:keepLines/>
        <w:spacing w:before="120"/>
        <w:ind w:left="720"/>
        <w:jc w:val="center"/>
        <w:rPr>
          <w:sz w:val="20"/>
          <w:szCs w:val="20"/>
        </w:rPr>
      </w:pPr>
      <w:r w:rsidRPr="000D2645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D2645">
        <w:rPr>
          <w:sz w:val="20"/>
          <w:szCs w:val="20"/>
        </w:rPr>
        <w:instrText xml:space="preserve"> FORMCHECKBOX </w:instrText>
      </w:r>
      <w:r w:rsidR="00591861">
        <w:rPr>
          <w:sz w:val="20"/>
          <w:szCs w:val="20"/>
        </w:rPr>
      </w:r>
      <w:r w:rsidR="00591861">
        <w:rPr>
          <w:sz w:val="20"/>
          <w:szCs w:val="20"/>
        </w:rPr>
        <w:fldChar w:fldCharType="separate"/>
      </w:r>
      <w:r w:rsidRPr="000D2645">
        <w:rPr>
          <w:sz w:val="20"/>
          <w:szCs w:val="20"/>
        </w:rPr>
        <w:fldChar w:fldCharType="end"/>
      </w:r>
      <w:r w:rsidRPr="000D2645">
        <w:rPr>
          <w:sz w:val="20"/>
          <w:szCs w:val="20"/>
        </w:rPr>
        <w:fldChar w:fldCharType="begin"/>
      </w:r>
      <w:r w:rsidRPr="000D2645">
        <w:rPr>
          <w:sz w:val="20"/>
          <w:szCs w:val="20"/>
        </w:rPr>
        <w:instrText xml:space="preserve"> FORMCHECKBOX </w:instrText>
      </w:r>
      <w:r w:rsidR="00591861">
        <w:rPr>
          <w:sz w:val="20"/>
          <w:szCs w:val="20"/>
        </w:rPr>
        <w:fldChar w:fldCharType="separate"/>
      </w:r>
      <w:r w:rsidRPr="000D2645">
        <w:rPr>
          <w:sz w:val="20"/>
          <w:szCs w:val="20"/>
        </w:rPr>
        <w:fldChar w:fldCharType="end"/>
      </w:r>
      <w:r w:rsidRPr="000D2645">
        <w:rPr>
          <w:sz w:val="20"/>
          <w:szCs w:val="20"/>
        </w:rPr>
        <w:t xml:space="preserve"> Yes</w:t>
      </w:r>
      <w:r w:rsidRPr="000D2645">
        <w:rPr>
          <w:sz w:val="20"/>
          <w:szCs w:val="20"/>
        </w:rPr>
        <w:fldChar w:fldCharType="begin"/>
      </w:r>
      <w:r w:rsidRPr="000D2645">
        <w:rPr>
          <w:sz w:val="20"/>
          <w:szCs w:val="20"/>
        </w:rPr>
        <w:instrText xml:space="preserve"> FORMCHECKBOX </w:instrText>
      </w:r>
      <w:r w:rsidR="00591861">
        <w:rPr>
          <w:sz w:val="20"/>
          <w:szCs w:val="20"/>
        </w:rPr>
        <w:fldChar w:fldCharType="separate"/>
      </w:r>
      <w:r w:rsidRPr="000D2645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Pr="000D2645"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D2645">
        <w:rPr>
          <w:sz w:val="20"/>
          <w:szCs w:val="20"/>
        </w:rPr>
        <w:instrText xml:space="preserve"> FORMCHECKBOX </w:instrText>
      </w:r>
      <w:r w:rsidR="00591861">
        <w:rPr>
          <w:sz w:val="20"/>
          <w:szCs w:val="20"/>
        </w:rPr>
      </w:r>
      <w:r w:rsidR="00591861">
        <w:rPr>
          <w:sz w:val="20"/>
          <w:szCs w:val="20"/>
        </w:rPr>
        <w:fldChar w:fldCharType="separate"/>
      </w:r>
      <w:r w:rsidRPr="000D2645">
        <w:rPr>
          <w:sz w:val="20"/>
          <w:szCs w:val="20"/>
        </w:rPr>
        <w:fldChar w:fldCharType="end"/>
      </w:r>
      <w:r w:rsidRPr="000D2645">
        <w:rPr>
          <w:sz w:val="20"/>
          <w:szCs w:val="20"/>
        </w:rPr>
        <w:t xml:space="preserve"> No</w:t>
      </w:r>
      <w:r>
        <w:rPr>
          <w:sz w:val="20"/>
          <w:szCs w:val="20"/>
        </w:rPr>
        <w:tab/>
      </w:r>
      <w:r w:rsidRPr="000D2645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D2645">
        <w:rPr>
          <w:sz w:val="20"/>
          <w:szCs w:val="20"/>
        </w:rPr>
        <w:instrText xml:space="preserve"> FORMCHECKBOX </w:instrText>
      </w:r>
      <w:r w:rsidR="00591861">
        <w:rPr>
          <w:sz w:val="20"/>
          <w:szCs w:val="20"/>
        </w:rPr>
      </w:r>
      <w:r w:rsidR="00591861">
        <w:rPr>
          <w:sz w:val="20"/>
          <w:szCs w:val="20"/>
        </w:rPr>
        <w:fldChar w:fldCharType="separate"/>
      </w:r>
      <w:r w:rsidRPr="000D2645">
        <w:rPr>
          <w:sz w:val="20"/>
          <w:szCs w:val="20"/>
        </w:rPr>
        <w:fldChar w:fldCharType="end"/>
      </w:r>
      <w:r w:rsidRPr="000D2645">
        <w:rPr>
          <w:sz w:val="20"/>
          <w:szCs w:val="20"/>
        </w:rPr>
        <w:fldChar w:fldCharType="begin"/>
      </w:r>
      <w:r w:rsidRPr="000D2645">
        <w:rPr>
          <w:sz w:val="20"/>
          <w:szCs w:val="20"/>
        </w:rPr>
        <w:instrText xml:space="preserve"> FORMCHECKBOX </w:instrText>
      </w:r>
      <w:r w:rsidR="00591861">
        <w:rPr>
          <w:sz w:val="20"/>
          <w:szCs w:val="20"/>
        </w:rPr>
        <w:fldChar w:fldCharType="separate"/>
      </w:r>
      <w:r w:rsidRPr="000D2645">
        <w:rPr>
          <w:sz w:val="20"/>
          <w:szCs w:val="20"/>
        </w:rPr>
        <w:fldChar w:fldCharType="end"/>
      </w:r>
      <w:r w:rsidRPr="000D2645">
        <w:rPr>
          <w:sz w:val="20"/>
          <w:szCs w:val="20"/>
        </w:rPr>
        <w:t xml:space="preserve"> N/A</w:t>
      </w:r>
    </w:p>
    <w:p w:rsidR="00010176" w:rsidRPr="000D2645" w:rsidRDefault="00010176" w:rsidP="00010176">
      <w:pPr>
        <w:keepNext/>
        <w:keepLines/>
        <w:spacing w:before="120"/>
        <w:ind w:firstLine="720"/>
        <w:rPr>
          <w:b/>
          <w:sz w:val="20"/>
          <w:szCs w:val="20"/>
        </w:rPr>
      </w:pPr>
      <w:r>
        <w:rPr>
          <w:sz w:val="20"/>
          <w:szCs w:val="20"/>
        </w:rPr>
        <w:t>If No</w:t>
      </w:r>
      <w:r w:rsidRPr="000D2645">
        <w:rPr>
          <w:sz w:val="20"/>
          <w:szCs w:val="20"/>
        </w:rPr>
        <w:t xml:space="preserve">, </w:t>
      </w:r>
      <w:r>
        <w:rPr>
          <w:sz w:val="20"/>
          <w:szCs w:val="20"/>
        </w:rPr>
        <w:t>w</w:t>
      </w:r>
      <w:r w:rsidRPr="000D2645">
        <w:rPr>
          <w:sz w:val="20"/>
          <w:szCs w:val="20"/>
        </w:rPr>
        <w:t xml:space="preserve">hat measures are being taken to protect them against flooding? </w:t>
      </w:r>
      <w:r w:rsidRPr="000D2645">
        <w:rPr>
          <w:sz w:val="20"/>
          <w:szCs w:val="20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0D2645">
        <w:rPr>
          <w:sz w:val="20"/>
          <w:szCs w:val="20"/>
          <w:u w:val="single"/>
        </w:rPr>
        <w:instrText xml:space="preserve"> FORMTEXT </w:instrText>
      </w:r>
      <w:r w:rsidRPr="000D2645">
        <w:rPr>
          <w:sz w:val="20"/>
          <w:szCs w:val="20"/>
          <w:u w:val="single"/>
        </w:rPr>
      </w:r>
      <w:r w:rsidRPr="000D2645">
        <w:rPr>
          <w:sz w:val="20"/>
          <w:szCs w:val="20"/>
          <w:u w:val="single"/>
        </w:rPr>
        <w:fldChar w:fldCharType="separate"/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sz w:val="20"/>
          <w:szCs w:val="20"/>
          <w:u w:val="single"/>
        </w:rPr>
        <w:fldChar w:fldCharType="end"/>
      </w:r>
    </w:p>
    <w:p w:rsidR="00010176" w:rsidRDefault="00010176" w:rsidP="00010176">
      <w:pPr>
        <w:keepLines/>
        <w:numPr>
          <w:ilvl w:val="0"/>
          <w:numId w:val="17"/>
        </w:numPr>
        <w:tabs>
          <w:tab w:val="right" w:pos="1080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Finish grade elevation of the pump station: </w:t>
      </w:r>
      <w:r w:rsidRPr="000D2645">
        <w:rPr>
          <w:sz w:val="20"/>
          <w:szCs w:val="20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0D2645">
        <w:rPr>
          <w:sz w:val="20"/>
          <w:szCs w:val="20"/>
          <w:u w:val="single"/>
        </w:rPr>
        <w:instrText xml:space="preserve"> FORMTEXT </w:instrText>
      </w:r>
      <w:r w:rsidRPr="000D2645">
        <w:rPr>
          <w:sz w:val="20"/>
          <w:szCs w:val="20"/>
          <w:u w:val="single"/>
        </w:rPr>
      </w:r>
      <w:r w:rsidRPr="000D2645">
        <w:rPr>
          <w:sz w:val="20"/>
          <w:szCs w:val="20"/>
          <w:u w:val="single"/>
        </w:rPr>
        <w:fldChar w:fldCharType="separate"/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sz w:val="20"/>
          <w:szCs w:val="20"/>
          <w:u w:val="single"/>
        </w:rPr>
        <w:fldChar w:fldCharType="end"/>
      </w:r>
    </w:p>
    <w:p w:rsidR="00010176" w:rsidRDefault="00010176" w:rsidP="00010176">
      <w:pPr>
        <w:keepLines/>
        <w:numPr>
          <w:ilvl w:val="0"/>
          <w:numId w:val="17"/>
        </w:numPr>
        <w:tabs>
          <w:tab w:val="right" w:pos="1080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Design flow of the pump station:  </w:t>
      </w:r>
      <w:r w:rsidRPr="000D2645">
        <w:rPr>
          <w:sz w:val="20"/>
          <w:szCs w:val="20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0D2645">
        <w:rPr>
          <w:sz w:val="20"/>
          <w:szCs w:val="20"/>
          <w:u w:val="single"/>
        </w:rPr>
        <w:instrText xml:space="preserve"> FORMTEXT </w:instrText>
      </w:r>
      <w:r w:rsidRPr="000D2645">
        <w:rPr>
          <w:sz w:val="20"/>
          <w:szCs w:val="20"/>
          <w:u w:val="single"/>
        </w:rPr>
      </w:r>
      <w:r w:rsidRPr="000D2645">
        <w:rPr>
          <w:sz w:val="20"/>
          <w:szCs w:val="20"/>
          <w:u w:val="single"/>
        </w:rPr>
        <w:fldChar w:fldCharType="separate"/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1641FA">
        <w:rPr>
          <w:sz w:val="20"/>
          <w:szCs w:val="20"/>
        </w:rPr>
        <w:t>millions gallons per day</w:t>
      </w:r>
      <w:r>
        <w:rPr>
          <w:sz w:val="20"/>
          <w:szCs w:val="20"/>
        </w:rPr>
        <w:t xml:space="preserve"> (firm capacity)</w:t>
      </w:r>
    </w:p>
    <w:p w:rsidR="00010176" w:rsidRDefault="00010176" w:rsidP="00010176">
      <w:pPr>
        <w:keepLines/>
        <w:numPr>
          <w:ilvl w:val="0"/>
          <w:numId w:val="17"/>
        </w:numPr>
        <w:tabs>
          <w:tab w:val="right" w:pos="1080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Operational point(s) of the pump(s):  </w:t>
      </w:r>
      <w:r w:rsidRPr="000D2645">
        <w:rPr>
          <w:sz w:val="20"/>
          <w:szCs w:val="20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0D2645">
        <w:rPr>
          <w:sz w:val="20"/>
          <w:szCs w:val="20"/>
          <w:u w:val="single"/>
        </w:rPr>
        <w:instrText xml:space="preserve"> FORMTEXT </w:instrText>
      </w:r>
      <w:r w:rsidRPr="000D2645">
        <w:rPr>
          <w:sz w:val="20"/>
          <w:szCs w:val="20"/>
          <w:u w:val="single"/>
        </w:rPr>
      </w:r>
      <w:r w:rsidRPr="000D2645">
        <w:rPr>
          <w:sz w:val="20"/>
          <w:szCs w:val="20"/>
          <w:u w:val="single"/>
        </w:rPr>
        <w:fldChar w:fldCharType="separate"/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gallons per minute at </w:t>
      </w:r>
      <w:r w:rsidRPr="000D2645">
        <w:rPr>
          <w:sz w:val="20"/>
          <w:szCs w:val="20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0D2645">
        <w:rPr>
          <w:sz w:val="20"/>
          <w:szCs w:val="20"/>
          <w:u w:val="single"/>
        </w:rPr>
        <w:instrText xml:space="preserve"> FORMTEXT </w:instrText>
      </w:r>
      <w:r w:rsidRPr="000D2645">
        <w:rPr>
          <w:sz w:val="20"/>
          <w:szCs w:val="20"/>
          <w:u w:val="single"/>
        </w:rPr>
      </w:r>
      <w:r w:rsidRPr="000D2645">
        <w:rPr>
          <w:sz w:val="20"/>
          <w:szCs w:val="20"/>
          <w:u w:val="single"/>
        </w:rPr>
        <w:fldChar w:fldCharType="separate"/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feet total dynamic head (TDH)</w:t>
      </w:r>
    </w:p>
    <w:p w:rsidR="00010176" w:rsidRPr="001641FA" w:rsidRDefault="00010176" w:rsidP="00010176">
      <w:pPr>
        <w:keepLines/>
        <w:numPr>
          <w:ilvl w:val="0"/>
          <w:numId w:val="17"/>
        </w:numPr>
        <w:tabs>
          <w:tab w:val="right" w:pos="1080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Number of pumps provided: </w:t>
      </w:r>
      <w:r w:rsidRPr="000D2645">
        <w:rPr>
          <w:sz w:val="20"/>
          <w:szCs w:val="20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0D2645">
        <w:rPr>
          <w:sz w:val="20"/>
          <w:szCs w:val="20"/>
          <w:u w:val="single"/>
        </w:rPr>
        <w:instrText xml:space="preserve"> FORMTEXT </w:instrText>
      </w:r>
      <w:r w:rsidRPr="000D2645">
        <w:rPr>
          <w:sz w:val="20"/>
          <w:szCs w:val="20"/>
          <w:u w:val="single"/>
        </w:rPr>
      </w:r>
      <w:r w:rsidRPr="000D2645">
        <w:rPr>
          <w:sz w:val="20"/>
          <w:szCs w:val="20"/>
          <w:u w:val="single"/>
        </w:rPr>
        <w:fldChar w:fldCharType="separate"/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sz w:val="20"/>
          <w:szCs w:val="20"/>
          <w:u w:val="single"/>
        </w:rPr>
        <w:fldChar w:fldCharType="end"/>
      </w:r>
    </w:p>
    <w:p w:rsidR="00010176" w:rsidRDefault="00010176" w:rsidP="00010176">
      <w:pPr>
        <w:keepLines/>
        <w:numPr>
          <w:ilvl w:val="0"/>
          <w:numId w:val="17"/>
        </w:numPr>
        <w:tabs>
          <w:tab w:val="right" w:pos="10800"/>
        </w:tabs>
        <w:spacing w:before="120"/>
        <w:rPr>
          <w:sz w:val="20"/>
          <w:szCs w:val="20"/>
        </w:rPr>
      </w:pPr>
      <w:r w:rsidRPr="001641FA">
        <w:rPr>
          <w:sz w:val="20"/>
          <w:szCs w:val="20"/>
        </w:rPr>
        <w:t xml:space="preserve">Number of pump cycles at average daily flow:  </w:t>
      </w:r>
      <w:r w:rsidRPr="000D2645">
        <w:rPr>
          <w:sz w:val="20"/>
          <w:szCs w:val="20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0D2645">
        <w:rPr>
          <w:sz w:val="20"/>
          <w:szCs w:val="20"/>
          <w:u w:val="single"/>
        </w:rPr>
        <w:instrText xml:space="preserve"> FORMTEXT </w:instrText>
      </w:r>
      <w:r w:rsidRPr="000D2645">
        <w:rPr>
          <w:sz w:val="20"/>
          <w:szCs w:val="20"/>
          <w:u w:val="single"/>
        </w:rPr>
      </w:r>
      <w:r w:rsidRPr="000D2645">
        <w:rPr>
          <w:sz w:val="20"/>
          <w:szCs w:val="20"/>
          <w:u w:val="single"/>
        </w:rPr>
        <w:fldChar w:fldCharType="separate"/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noProof/>
          <w:sz w:val="20"/>
          <w:szCs w:val="20"/>
          <w:u w:val="single"/>
        </w:rPr>
        <w:t> </w:t>
      </w:r>
      <w:r w:rsidRPr="000D2645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cycles per hour</w:t>
      </w:r>
    </w:p>
    <w:p w:rsidR="00B31C31" w:rsidRPr="000D2645" w:rsidRDefault="00B31C31" w:rsidP="00B31C31">
      <w:pPr>
        <w:keepLines/>
        <w:numPr>
          <w:ilvl w:val="0"/>
          <w:numId w:val="17"/>
        </w:numPr>
        <w:tabs>
          <w:tab w:val="right" w:pos="1080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Power reliability </w:t>
      </w:r>
      <w:r w:rsidRPr="000D2645">
        <w:rPr>
          <w:sz w:val="20"/>
          <w:szCs w:val="20"/>
        </w:rPr>
        <w:t xml:space="preserve">in accordance with </w:t>
      </w:r>
      <w:hyperlink r:id="rId12" w:history="1">
        <w:r w:rsidRPr="00AE36B2">
          <w:rPr>
            <w:rStyle w:val="Hyperlink"/>
            <w:sz w:val="20"/>
            <w:szCs w:val="20"/>
          </w:rPr>
          <w:t>15A NCAC 02T .0305(h)(1)</w:t>
        </w:r>
      </w:hyperlink>
      <w:r w:rsidRPr="00597E6E">
        <w:rPr>
          <w:sz w:val="20"/>
          <w:szCs w:val="20"/>
        </w:rPr>
        <w:t>:</w:t>
      </w:r>
      <w:r w:rsidRPr="000D2645">
        <w:rPr>
          <w:sz w:val="20"/>
          <w:szCs w:val="20"/>
        </w:rPr>
        <w:t xml:space="preserve"> </w:t>
      </w:r>
    </w:p>
    <w:p w:rsidR="00B31C31" w:rsidRDefault="00B31C31" w:rsidP="00B31C31">
      <w:pPr>
        <w:keepLines/>
        <w:tabs>
          <w:tab w:val="right" w:pos="10800"/>
        </w:tabs>
        <w:spacing w:before="120"/>
        <w:ind w:left="1080" w:hanging="360"/>
        <w:rPr>
          <w:sz w:val="20"/>
          <w:szCs w:val="20"/>
        </w:rPr>
      </w:pPr>
      <w:r w:rsidRPr="000D2645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645">
        <w:rPr>
          <w:sz w:val="20"/>
          <w:szCs w:val="20"/>
        </w:rPr>
        <w:instrText xml:space="preserve"> FORMCHECKBOX </w:instrText>
      </w:r>
      <w:r w:rsidR="00591861">
        <w:rPr>
          <w:sz w:val="20"/>
          <w:szCs w:val="20"/>
        </w:rPr>
      </w:r>
      <w:r w:rsidR="00591861">
        <w:rPr>
          <w:sz w:val="20"/>
          <w:szCs w:val="20"/>
        </w:rPr>
        <w:fldChar w:fldCharType="separate"/>
      </w:r>
      <w:r w:rsidRPr="000D2645">
        <w:rPr>
          <w:sz w:val="20"/>
          <w:szCs w:val="20"/>
        </w:rPr>
        <w:fldChar w:fldCharType="end"/>
      </w:r>
      <w:r w:rsidRPr="000D2645">
        <w:rPr>
          <w:sz w:val="20"/>
          <w:szCs w:val="20"/>
        </w:rPr>
        <w:fldChar w:fldCharType="begin"/>
      </w:r>
      <w:r w:rsidRPr="000D2645">
        <w:rPr>
          <w:sz w:val="20"/>
          <w:szCs w:val="20"/>
        </w:rPr>
        <w:instrText xml:space="preserve"> FORMCHECKBOX </w:instrText>
      </w:r>
      <w:r w:rsidR="00591861">
        <w:rPr>
          <w:sz w:val="20"/>
          <w:szCs w:val="20"/>
        </w:rPr>
        <w:fldChar w:fldCharType="separate"/>
      </w:r>
      <w:r w:rsidRPr="000D2645">
        <w:rPr>
          <w:sz w:val="20"/>
          <w:szCs w:val="20"/>
        </w:rPr>
        <w:fldChar w:fldCharType="end"/>
      </w:r>
      <w:r w:rsidRPr="000D2645">
        <w:rPr>
          <w:sz w:val="20"/>
          <w:szCs w:val="20"/>
        </w:rPr>
        <w:t xml:space="preserve"> </w:t>
      </w:r>
      <w:r w:rsidRPr="000D2645">
        <w:rPr>
          <w:sz w:val="20"/>
          <w:szCs w:val="20"/>
        </w:rPr>
        <w:tab/>
      </w:r>
      <w:r>
        <w:rPr>
          <w:sz w:val="20"/>
          <w:szCs w:val="20"/>
        </w:rPr>
        <w:t xml:space="preserve">Standby power source or pump with automatic activation and telemetry - </w:t>
      </w:r>
      <w:r w:rsidRPr="00AE36B2">
        <w:rPr>
          <w:sz w:val="20"/>
          <w:szCs w:val="20"/>
        </w:rPr>
        <w:t>15A NCAC 02T .0305(h)(1)(B)</w:t>
      </w:r>
      <w:r w:rsidRPr="001641FA">
        <w:rPr>
          <w:rStyle w:val="Hyperlink"/>
        </w:rPr>
        <w:t>:</w:t>
      </w:r>
    </w:p>
    <w:p w:rsidR="00B31C31" w:rsidRDefault="00B31C31" w:rsidP="00B31C31">
      <w:pPr>
        <w:pStyle w:val="ListParagraph"/>
        <w:keepLines/>
        <w:numPr>
          <w:ilvl w:val="0"/>
          <w:numId w:val="10"/>
        </w:numPr>
        <w:tabs>
          <w:tab w:val="right" w:pos="10800"/>
        </w:tabs>
        <w:spacing w:before="120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Required for all pump stations with an average daily flow greater than or equal to 15,000 gallons per day</w:t>
      </w:r>
    </w:p>
    <w:p w:rsidR="00B31C31" w:rsidRDefault="00B31C31" w:rsidP="00B31C31">
      <w:pPr>
        <w:pStyle w:val="ListParagraph"/>
        <w:keepLines/>
        <w:numPr>
          <w:ilvl w:val="0"/>
          <w:numId w:val="10"/>
        </w:numPr>
        <w:tabs>
          <w:tab w:val="right" w:pos="10800"/>
        </w:tabs>
        <w:spacing w:before="120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>Must be permanent to facility</w:t>
      </w:r>
    </w:p>
    <w:p w:rsidR="00B31C31" w:rsidRDefault="00B31C31" w:rsidP="00B31C31">
      <w:pPr>
        <w:keepLines/>
        <w:tabs>
          <w:tab w:val="right" w:pos="10800"/>
        </w:tabs>
        <w:spacing w:before="120"/>
        <w:ind w:left="1080" w:hanging="360"/>
        <w:rPr>
          <w:sz w:val="20"/>
          <w:szCs w:val="20"/>
        </w:rPr>
      </w:pPr>
      <w:r>
        <w:rPr>
          <w:sz w:val="20"/>
          <w:szCs w:val="20"/>
        </w:rPr>
        <w:t>Or if the pump station has an average daily flow less than 15,000 gallons per day:</w:t>
      </w:r>
    </w:p>
    <w:p w:rsidR="00B31C31" w:rsidRPr="00AE36B2" w:rsidRDefault="00B31C31" w:rsidP="00B31C31">
      <w:pPr>
        <w:keepLines/>
        <w:tabs>
          <w:tab w:val="right" w:pos="10800"/>
        </w:tabs>
        <w:spacing w:before="120"/>
        <w:ind w:left="1080" w:hanging="360"/>
        <w:rPr>
          <w:sz w:val="20"/>
          <w:szCs w:val="20"/>
        </w:rPr>
      </w:pPr>
      <w:r w:rsidRPr="000D2645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645">
        <w:rPr>
          <w:sz w:val="20"/>
          <w:szCs w:val="20"/>
        </w:rPr>
        <w:instrText xml:space="preserve"> FORMCHECKBOX </w:instrText>
      </w:r>
      <w:r w:rsidR="00591861">
        <w:rPr>
          <w:sz w:val="20"/>
          <w:szCs w:val="20"/>
        </w:rPr>
      </w:r>
      <w:r w:rsidR="00591861">
        <w:rPr>
          <w:sz w:val="20"/>
          <w:szCs w:val="20"/>
        </w:rPr>
        <w:fldChar w:fldCharType="separate"/>
      </w:r>
      <w:r w:rsidRPr="000D2645">
        <w:rPr>
          <w:sz w:val="20"/>
          <w:szCs w:val="20"/>
        </w:rPr>
        <w:fldChar w:fldCharType="end"/>
      </w:r>
      <w:r w:rsidRPr="000D2645">
        <w:rPr>
          <w:sz w:val="20"/>
          <w:szCs w:val="20"/>
        </w:rPr>
        <w:fldChar w:fldCharType="begin"/>
      </w:r>
      <w:r w:rsidRPr="000D2645">
        <w:rPr>
          <w:sz w:val="20"/>
          <w:szCs w:val="20"/>
        </w:rPr>
        <w:instrText xml:space="preserve"> FORMCHECKBOX </w:instrText>
      </w:r>
      <w:r w:rsidR="00591861">
        <w:rPr>
          <w:sz w:val="20"/>
          <w:szCs w:val="20"/>
        </w:rPr>
        <w:fldChar w:fldCharType="separate"/>
      </w:r>
      <w:r w:rsidRPr="000D2645">
        <w:rPr>
          <w:sz w:val="20"/>
          <w:szCs w:val="20"/>
        </w:rPr>
        <w:fldChar w:fldCharType="end"/>
      </w:r>
      <w:r w:rsidRPr="000D2645">
        <w:rPr>
          <w:sz w:val="20"/>
          <w:szCs w:val="20"/>
        </w:rPr>
        <w:tab/>
      </w:r>
      <w:r>
        <w:rPr>
          <w:sz w:val="20"/>
          <w:szCs w:val="20"/>
        </w:rPr>
        <w:t xml:space="preserve">Portable power source with manual activation, quick-connection receptacle and telemetry - </w:t>
      </w:r>
      <w:r w:rsidRPr="00AE36B2">
        <w:rPr>
          <w:sz w:val="20"/>
          <w:szCs w:val="20"/>
        </w:rPr>
        <w:t>15A NCAC 02T .0305(h)(1)(C)</w:t>
      </w:r>
    </w:p>
    <w:p w:rsidR="00B31C31" w:rsidRDefault="00B31C31" w:rsidP="00B31C31">
      <w:pPr>
        <w:keepLines/>
        <w:tabs>
          <w:tab w:val="right" w:pos="10800"/>
        </w:tabs>
        <w:spacing w:before="120"/>
        <w:ind w:left="1080" w:hanging="360"/>
        <w:rPr>
          <w:sz w:val="20"/>
          <w:szCs w:val="20"/>
        </w:rPr>
      </w:pPr>
      <w:r>
        <w:rPr>
          <w:sz w:val="20"/>
          <w:szCs w:val="20"/>
        </w:rPr>
        <w:t>or</w:t>
      </w:r>
    </w:p>
    <w:p w:rsidR="00B31C31" w:rsidRDefault="00B31C31" w:rsidP="00B31C31">
      <w:pPr>
        <w:keepLines/>
        <w:tabs>
          <w:tab w:val="right" w:pos="10800"/>
        </w:tabs>
        <w:spacing w:before="120"/>
        <w:ind w:left="1080" w:hanging="360"/>
        <w:rPr>
          <w:sz w:val="20"/>
          <w:szCs w:val="20"/>
        </w:rPr>
      </w:pPr>
      <w:r w:rsidRPr="000D2645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645">
        <w:rPr>
          <w:sz w:val="20"/>
          <w:szCs w:val="20"/>
        </w:rPr>
        <w:instrText xml:space="preserve"> FORMCHECKBOX </w:instrText>
      </w:r>
      <w:r w:rsidR="00591861">
        <w:rPr>
          <w:sz w:val="20"/>
          <w:szCs w:val="20"/>
        </w:rPr>
      </w:r>
      <w:r w:rsidR="00591861">
        <w:rPr>
          <w:sz w:val="20"/>
          <w:szCs w:val="20"/>
        </w:rPr>
        <w:fldChar w:fldCharType="separate"/>
      </w:r>
      <w:r w:rsidRPr="000D2645">
        <w:rPr>
          <w:sz w:val="20"/>
          <w:szCs w:val="20"/>
        </w:rPr>
        <w:fldChar w:fldCharType="end"/>
      </w:r>
      <w:r w:rsidRPr="000D2645">
        <w:rPr>
          <w:sz w:val="20"/>
          <w:szCs w:val="20"/>
        </w:rPr>
        <w:fldChar w:fldCharType="begin"/>
      </w:r>
      <w:r w:rsidRPr="000D2645">
        <w:rPr>
          <w:sz w:val="20"/>
          <w:szCs w:val="20"/>
        </w:rPr>
        <w:instrText xml:space="preserve"> FORMCHECKBOX </w:instrText>
      </w:r>
      <w:r w:rsidR="00591861">
        <w:rPr>
          <w:sz w:val="20"/>
          <w:szCs w:val="20"/>
        </w:rPr>
        <w:fldChar w:fldCharType="separate"/>
      </w:r>
      <w:r w:rsidRPr="000D2645">
        <w:rPr>
          <w:sz w:val="20"/>
          <w:szCs w:val="20"/>
        </w:rPr>
        <w:fldChar w:fldCharType="end"/>
      </w:r>
      <w:r w:rsidRPr="000D2645">
        <w:rPr>
          <w:sz w:val="20"/>
          <w:szCs w:val="20"/>
        </w:rPr>
        <w:tab/>
      </w:r>
      <w:r>
        <w:rPr>
          <w:sz w:val="20"/>
          <w:szCs w:val="20"/>
        </w:rPr>
        <w:t xml:space="preserve">Portable pumping unit with plugged emergency pump connection and telemetry - </w:t>
      </w:r>
      <w:r w:rsidRPr="00AE36B2">
        <w:rPr>
          <w:sz w:val="20"/>
          <w:szCs w:val="20"/>
        </w:rPr>
        <w:t>15A NCAC 02T .0305(h)(1)(C)</w:t>
      </w:r>
      <w:r w:rsidRPr="00AE36B2">
        <w:t>:</w:t>
      </w:r>
    </w:p>
    <w:p w:rsidR="00B31C31" w:rsidRDefault="00B31C31" w:rsidP="00B31C31">
      <w:pPr>
        <w:pStyle w:val="ListParagraph"/>
        <w:keepLines/>
        <w:numPr>
          <w:ilvl w:val="0"/>
          <w:numId w:val="10"/>
        </w:numPr>
        <w:tabs>
          <w:tab w:val="right" w:pos="10800"/>
        </w:tabs>
        <w:spacing w:before="120"/>
        <w:ind w:left="1080"/>
        <w:jc w:val="both"/>
        <w:rPr>
          <w:sz w:val="20"/>
          <w:szCs w:val="20"/>
        </w:rPr>
      </w:pPr>
      <w:r w:rsidRPr="001337AE">
        <w:rPr>
          <w:sz w:val="20"/>
          <w:szCs w:val="20"/>
        </w:rPr>
        <w:t xml:space="preserve">It shall be demonstrated to the Division that the portable source is owned or contracted by the </w:t>
      </w:r>
      <w:r>
        <w:rPr>
          <w:sz w:val="20"/>
          <w:szCs w:val="20"/>
        </w:rPr>
        <w:t>applicant (draft agreement)</w:t>
      </w:r>
      <w:r w:rsidRPr="001337AE">
        <w:rPr>
          <w:sz w:val="20"/>
          <w:szCs w:val="20"/>
        </w:rPr>
        <w:t xml:space="preserve"> and is compatible with the</w:t>
      </w:r>
      <w:r>
        <w:rPr>
          <w:sz w:val="20"/>
          <w:szCs w:val="20"/>
        </w:rPr>
        <w:t xml:space="preserve"> station.  </w:t>
      </w:r>
    </w:p>
    <w:p w:rsidR="00B31C31" w:rsidRDefault="00B31C31" w:rsidP="00B31C31">
      <w:pPr>
        <w:pStyle w:val="ListParagraph"/>
        <w:keepLines/>
        <w:numPr>
          <w:ilvl w:val="0"/>
          <w:numId w:val="10"/>
        </w:numPr>
        <w:tabs>
          <w:tab w:val="right" w:pos="10800"/>
        </w:tabs>
        <w:spacing w:before="120"/>
        <w:ind w:left="1080"/>
        <w:jc w:val="both"/>
        <w:rPr>
          <w:sz w:val="20"/>
          <w:szCs w:val="20"/>
        </w:rPr>
      </w:pPr>
      <w:r w:rsidRPr="001337AE">
        <w:rPr>
          <w:sz w:val="20"/>
          <w:szCs w:val="20"/>
        </w:rPr>
        <w:t>If the portable power source or pump is dedicated to multiple pump stations, an</w:t>
      </w:r>
      <w:r>
        <w:rPr>
          <w:sz w:val="20"/>
          <w:szCs w:val="20"/>
        </w:rPr>
        <w:t xml:space="preserve"> </w:t>
      </w:r>
      <w:r w:rsidRPr="001337AE">
        <w:rPr>
          <w:sz w:val="20"/>
          <w:szCs w:val="20"/>
        </w:rPr>
        <w:t>evaluation of all the pump stations' storage capacities and the rotation schedule of the portable power source or pump, including travel timeframes, shall be provided in the case of a multiple station power outage.</w:t>
      </w:r>
    </w:p>
    <w:p w:rsidR="00010176" w:rsidRDefault="00010176" w:rsidP="0001017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10176" w:rsidRPr="00895CFF" w:rsidRDefault="004B6679" w:rsidP="004B6679">
      <w:pPr>
        <w:pStyle w:val="BodyTextIndent"/>
        <w:keepNext/>
        <w:tabs>
          <w:tab w:val="clear" w:pos="1340"/>
          <w:tab w:val="clear" w:pos="1700"/>
        </w:tabs>
        <w:spacing w:line="240" w:lineRule="auto"/>
        <w:ind w:left="0" w:right="-1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XI.</w:t>
      </w:r>
      <w:r>
        <w:rPr>
          <w:rFonts w:ascii="Times New Roman" w:hAnsi="Times New Roman"/>
          <w:b/>
        </w:rPr>
        <w:tab/>
      </w:r>
      <w:r w:rsidR="00010176" w:rsidRPr="00895CFF">
        <w:rPr>
          <w:rFonts w:ascii="Times New Roman" w:hAnsi="Times New Roman"/>
          <w:b/>
        </w:rPr>
        <w:t>PUMP STATION</w:t>
      </w:r>
      <w:r w:rsidR="00010176">
        <w:rPr>
          <w:rFonts w:ascii="Times New Roman" w:hAnsi="Times New Roman"/>
          <w:b/>
        </w:rPr>
        <w:t xml:space="preserve"> DESIGN CRITERIA (continued)</w:t>
      </w:r>
    </w:p>
    <w:p w:rsidR="00010176" w:rsidRPr="000D2645" w:rsidRDefault="00010176" w:rsidP="00010176">
      <w:pPr>
        <w:keepNext/>
        <w:numPr>
          <w:ilvl w:val="0"/>
          <w:numId w:val="17"/>
        </w:numPr>
        <w:spacing w:before="120" w:after="120"/>
        <w:rPr>
          <w:bCs/>
          <w:sz w:val="20"/>
          <w:szCs w:val="20"/>
        </w:rPr>
      </w:pPr>
      <w:r>
        <w:rPr>
          <w:bCs/>
          <w:sz w:val="20"/>
          <w:szCs w:val="20"/>
        </w:rPr>
        <w:t>Summarize the pump station design elements:</w:t>
      </w:r>
    </w:p>
    <w:tbl>
      <w:tblPr>
        <w:tblW w:w="7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1170"/>
        <w:gridCol w:w="1170"/>
      </w:tblGrid>
      <w:tr w:rsidR="00010176" w:rsidRPr="000D2645" w:rsidTr="009E494B">
        <w:trPr>
          <w:cantSplit/>
          <w:trHeight w:val="233"/>
          <w:jc w:val="center"/>
        </w:trPr>
        <w:tc>
          <w:tcPr>
            <w:tcW w:w="4770" w:type="dxa"/>
            <w:vMerge w:val="restart"/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Design Element</w:t>
            </w:r>
          </w:p>
        </w:tc>
        <w:tc>
          <w:tcPr>
            <w:tcW w:w="1170" w:type="dxa"/>
            <w:vMerge w:val="restart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0D2645">
              <w:rPr>
                <w:b/>
                <w:bCs/>
                <w:sz w:val="20"/>
                <w:szCs w:val="20"/>
              </w:rPr>
              <w:t>Plan Sheet Reference</w:t>
            </w:r>
          </w:p>
        </w:tc>
        <w:tc>
          <w:tcPr>
            <w:tcW w:w="1170" w:type="dxa"/>
            <w:vMerge w:val="restart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0D2645">
              <w:rPr>
                <w:b/>
                <w:bCs/>
                <w:sz w:val="20"/>
                <w:szCs w:val="20"/>
              </w:rPr>
              <w:t>Specification Reference</w:t>
            </w:r>
          </w:p>
        </w:tc>
      </w:tr>
      <w:tr w:rsidR="00010176" w:rsidRPr="000D2645" w:rsidTr="009E494B">
        <w:trPr>
          <w:cantSplit/>
          <w:trHeight w:val="232"/>
          <w:jc w:val="center"/>
        </w:trPr>
        <w:tc>
          <w:tcPr>
            <w:tcW w:w="4770" w:type="dxa"/>
            <w:vMerge/>
            <w:tcBorders>
              <w:bottom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4770" w:type="dxa"/>
            <w:tcBorders>
              <w:top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Reliability Source and Associated Elements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4770" w:type="dxa"/>
            <w:vAlign w:val="center"/>
          </w:tcPr>
          <w:p w:rsidR="00010176" w:rsidRPr="000D2645" w:rsidRDefault="00010176" w:rsidP="009E494B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Screened Wet Well Vent</w:t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4770" w:type="dxa"/>
            <w:vAlign w:val="center"/>
          </w:tcPr>
          <w:p w:rsidR="00010176" w:rsidRPr="000D2645" w:rsidRDefault="00010176" w:rsidP="009E494B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Valves, Gate Valves, etc.</w:t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4770" w:type="dxa"/>
            <w:vAlign w:val="center"/>
          </w:tcPr>
          <w:p w:rsidR="00010176" w:rsidRDefault="00010176" w:rsidP="009E494B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 Panel</w:t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4770" w:type="dxa"/>
            <w:vAlign w:val="center"/>
          </w:tcPr>
          <w:p w:rsidR="00010176" w:rsidRDefault="00010176" w:rsidP="009E494B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Restricted Access Elements (Fence, Wet Well Lock, etc)</w:t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4770" w:type="dxa"/>
            <w:vAlign w:val="center"/>
          </w:tcPr>
          <w:p w:rsidR="00010176" w:rsidRPr="000D2645" w:rsidRDefault="00010176" w:rsidP="009E494B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Audible and Visual Alarms </w:t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4770" w:type="dxa"/>
            <w:vAlign w:val="center"/>
          </w:tcPr>
          <w:p w:rsidR="00010176" w:rsidRPr="000D2645" w:rsidRDefault="00010176" w:rsidP="009E494B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Telemetry/SCADA</w:t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4770" w:type="dxa"/>
            <w:vAlign w:val="center"/>
          </w:tcPr>
          <w:p w:rsidR="00010176" w:rsidRDefault="00010176" w:rsidP="009E494B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Controls</w:t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4770" w:type="dxa"/>
            <w:vAlign w:val="center"/>
          </w:tcPr>
          <w:p w:rsidR="00010176" w:rsidRDefault="00010176" w:rsidP="009E494B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Weatherproof Sign with Required Information</w:t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4770" w:type="dxa"/>
            <w:vAlign w:val="center"/>
          </w:tcPr>
          <w:p w:rsidR="00010176" w:rsidRPr="000D2645" w:rsidRDefault="00010176" w:rsidP="009E494B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Relief Valves</w:t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</w:tbl>
    <w:p w:rsidR="00010176" w:rsidRDefault="00010176" w:rsidP="00010176">
      <w:pPr>
        <w:keepNext/>
        <w:numPr>
          <w:ilvl w:val="0"/>
          <w:numId w:val="17"/>
        </w:numPr>
        <w:spacing w:before="120" w:after="120"/>
        <w:rPr>
          <w:bCs/>
          <w:sz w:val="20"/>
          <w:szCs w:val="20"/>
        </w:rPr>
      </w:pPr>
      <w:r>
        <w:rPr>
          <w:bCs/>
          <w:sz w:val="20"/>
          <w:szCs w:val="20"/>
        </w:rPr>
        <w:t>Summarize the force main to be permitted: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1530"/>
        <w:gridCol w:w="1710"/>
        <w:gridCol w:w="1620"/>
        <w:gridCol w:w="1710"/>
      </w:tblGrid>
      <w:tr w:rsidR="00010176" w:rsidRPr="000D2645" w:rsidTr="009E494B">
        <w:trPr>
          <w:cantSplit/>
          <w:trHeight w:val="475"/>
          <w:jc w:val="center"/>
        </w:trPr>
        <w:tc>
          <w:tcPr>
            <w:tcW w:w="153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(inches)</w:t>
            </w:r>
          </w:p>
        </w:tc>
        <w:tc>
          <w:tcPr>
            <w:tcW w:w="162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Length (feet)</w:t>
            </w:r>
          </w:p>
        </w:tc>
        <w:tc>
          <w:tcPr>
            <w:tcW w:w="1530" w:type="dxa"/>
            <w:vAlign w:val="center"/>
          </w:tcPr>
          <w:p w:rsidR="00010176" w:rsidRDefault="00010176" w:rsidP="009E494B">
            <w:pPr>
              <w:keepLines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1710" w:type="dxa"/>
            <w:vAlign w:val="center"/>
          </w:tcPr>
          <w:p w:rsidR="00010176" w:rsidRDefault="00010176" w:rsidP="009E494B">
            <w:pPr>
              <w:keepLines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High </w:t>
            </w:r>
          </w:p>
          <w:p w:rsidR="00010176" w:rsidRDefault="00010176" w:rsidP="009E494B">
            <w:pPr>
              <w:keepLines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Elevation (feet)</w:t>
            </w:r>
          </w:p>
        </w:tc>
        <w:tc>
          <w:tcPr>
            <w:tcW w:w="1620" w:type="dxa"/>
            <w:vAlign w:val="center"/>
          </w:tcPr>
          <w:p w:rsidR="00010176" w:rsidRDefault="00010176" w:rsidP="009E494B">
            <w:pPr>
              <w:keepLines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Discharge</w:t>
            </w:r>
          </w:p>
          <w:p w:rsidR="00010176" w:rsidRDefault="00010176" w:rsidP="009E494B">
            <w:pPr>
              <w:keepLines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Elevation (feet)</w:t>
            </w:r>
          </w:p>
        </w:tc>
        <w:tc>
          <w:tcPr>
            <w:tcW w:w="1710" w:type="dxa"/>
            <w:vAlign w:val="center"/>
          </w:tcPr>
          <w:p w:rsidR="00010176" w:rsidRDefault="00010176" w:rsidP="009E494B">
            <w:pPr>
              <w:keepLines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Pump-Off Elevation (feet)</w:t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153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153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153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</w:tbl>
    <w:p w:rsidR="00010176" w:rsidRDefault="00010176" w:rsidP="00010176">
      <w:pPr>
        <w:rPr>
          <w:sz w:val="20"/>
          <w:szCs w:val="20"/>
        </w:rPr>
      </w:pPr>
    </w:p>
    <w:p w:rsidR="00010176" w:rsidRDefault="00010176" w:rsidP="00010176">
      <w:pPr>
        <w:keepLines/>
        <w:numPr>
          <w:ilvl w:val="0"/>
          <w:numId w:val="17"/>
        </w:numPr>
        <w:tabs>
          <w:tab w:val="right" w:pos="1080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Air release valve station locations per </w:t>
      </w:r>
      <w:hyperlink r:id="rId13" w:history="1">
        <w:r w:rsidRPr="00D92A21">
          <w:rPr>
            <w:rStyle w:val="Hyperlink"/>
            <w:sz w:val="20"/>
            <w:szCs w:val="20"/>
          </w:rPr>
          <w:t>15A NCAC 02T .0305(i):</w:t>
        </w:r>
      </w:hyperlink>
    </w:p>
    <w:tbl>
      <w:tblPr>
        <w:tblW w:w="6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80"/>
        <w:gridCol w:w="2475"/>
      </w:tblGrid>
      <w:tr w:rsidR="00010176" w:rsidRPr="000D2645" w:rsidTr="009E494B">
        <w:trPr>
          <w:cantSplit/>
          <w:trHeight w:val="233"/>
          <w:jc w:val="center"/>
        </w:trPr>
        <w:tc>
          <w:tcPr>
            <w:tcW w:w="1980" w:type="dxa"/>
            <w:vMerge w:val="restart"/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Air Release Valve #</w:t>
            </w:r>
          </w:p>
        </w:tc>
        <w:tc>
          <w:tcPr>
            <w:tcW w:w="1980" w:type="dxa"/>
            <w:vMerge w:val="restart"/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Station</w:t>
            </w:r>
          </w:p>
        </w:tc>
        <w:tc>
          <w:tcPr>
            <w:tcW w:w="2475" w:type="dxa"/>
            <w:vMerge w:val="restart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0D2645">
              <w:rPr>
                <w:b/>
                <w:bCs/>
                <w:sz w:val="20"/>
                <w:szCs w:val="20"/>
              </w:rPr>
              <w:t>Plan Sheet Reference</w:t>
            </w:r>
          </w:p>
        </w:tc>
      </w:tr>
      <w:tr w:rsidR="00010176" w:rsidRPr="000D2645" w:rsidTr="009E494B">
        <w:trPr>
          <w:cantSplit/>
          <w:trHeight w:val="232"/>
          <w:jc w:val="center"/>
        </w:trPr>
        <w:tc>
          <w:tcPr>
            <w:tcW w:w="1980" w:type="dxa"/>
            <w:vMerge/>
            <w:tcBorders>
              <w:bottom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uble" w:sz="4" w:space="0" w:color="auto"/>
            </w:tcBorders>
          </w:tcPr>
          <w:p w:rsidR="00010176" w:rsidRPr="000D2645" w:rsidRDefault="00010176" w:rsidP="009E494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bottom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75" w:type="dxa"/>
            <w:tcBorders>
              <w:top w:val="double" w:sz="4" w:space="0" w:color="auto"/>
            </w:tcBorders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1980" w:type="dxa"/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75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1980" w:type="dxa"/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75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1980" w:type="dxa"/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75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  <w:tr w:rsidR="00010176" w:rsidRPr="000D2645" w:rsidTr="009E494B">
        <w:trPr>
          <w:cantSplit/>
          <w:trHeight w:val="360"/>
          <w:jc w:val="center"/>
        </w:trPr>
        <w:tc>
          <w:tcPr>
            <w:tcW w:w="1980" w:type="dxa"/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010176" w:rsidRPr="000D2645" w:rsidRDefault="00010176" w:rsidP="009E494B">
            <w:pPr>
              <w:keepLines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  <w:tc>
          <w:tcPr>
            <w:tcW w:w="2475" w:type="dxa"/>
            <w:vAlign w:val="center"/>
          </w:tcPr>
          <w:p w:rsidR="00010176" w:rsidRPr="000D2645" w:rsidRDefault="00010176" w:rsidP="009E494B">
            <w:pPr>
              <w:keepLines/>
              <w:ind w:left="-108" w:right="-108"/>
              <w:jc w:val="center"/>
              <w:rPr>
                <w:sz w:val="20"/>
                <w:szCs w:val="20"/>
              </w:rPr>
            </w:pPr>
            <w:r w:rsidRPr="000D264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D2645">
              <w:rPr>
                <w:sz w:val="20"/>
                <w:szCs w:val="20"/>
              </w:rPr>
              <w:instrText xml:space="preserve"> FORMTEXT </w:instrText>
            </w:r>
            <w:r w:rsidRPr="000D2645">
              <w:rPr>
                <w:sz w:val="20"/>
                <w:szCs w:val="20"/>
              </w:rPr>
            </w:r>
            <w:r w:rsidRPr="000D2645">
              <w:rPr>
                <w:sz w:val="20"/>
                <w:szCs w:val="20"/>
              </w:rPr>
              <w:fldChar w:fldCharType="separate"/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noProof/>
                <w:sz w:val="20"/>
                <w:szCs w:val="20"/>
              </w:rPr>
              <w:t> </w:t>
            </w:r>
            <w:r w:rsidRPr="000D2645">
              <w:rPr>
                <w:sz w:val="20"/>
                <w:szCs w:val="20"/>
              </w:rPr>
              <w:fldChar w:fldCharType="end"/>
            </w:r>
          </w:p>
        </w:tc>
      </w:tr>
    </w:tbl>
    <w:p w:rsidR="00010176" w:rsidRDefault="00010176" w:rsidP="00010176">
      <w:pPr>
        <w:pStyle w:val="BodyTextIndent"/>
        <w:keepNext/>
        <w:tabs>
          <w:tab w:val="clear" w:pos="1340"/>
          <w:tab w:val="clear" w:pos="1700"/>
        </w:tabs>
        <w:spacing w:line="240" w:lineRule="auto"/>
        <w:ind w:right="-180"/>
        <w:rPr>
          <w:rFonts w:ascii="Times New Roman" w:hAnsi="Times New Roman"/>
          <w:b/>
        </w:rPr>
      </w:pPr>
    </w:p>
    <w:p w:rsidR="00124765" w:rsidRPr="00493EA6" w:rsidRDefault="00124765" w:rsidP="009B3ED1">
      <w:pPr>
        <w:rPr>
          <w:sz w:val="20"/>
        </w:rPr>
      </w:pPr>
    </w:p>
    <w:sectPr w:rsidR="00124765" w:rsidRPr="00493EA6" w:rsidSect="001A6B9C">
      <w:footerReference w:type="default" r:id="rId14"/>
      <w:pgSz w:w="12240" w:h="15840" w:code="1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12" w:rsidRDefault="00E56312">
      <w:r>
        <w:separator/>
      </w:r>
    </w:p>
  </w:endnote>
  <w:endnote w:type="continuationSeparator" w:id="0">
    <w:p w:rsidR="00E56312" w:rsidRDefault="00E5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sz w:val="20"/>
      </w:rPr>
      <w:id w:val="11461931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B3ED1" w:rsidRPr="009B3ED1" w:rsidRDefault="008311C6" w:rsidP="009B3ED1">
            <w:pPr>
              <w:pStyle w:val="Footer"/>
              <w:tabs>
                <w:tab w:val="clear" w:pos="4320"/>
                <w:tab w:val="clear" w:pos="8640"/>
                <w:tab w:val="right" w:pos="10800"/>
              </w:tabs>
              <w:ind w:firstLine="360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Section X </w:t>
            </w:r>
            <w:r w:rsidR="009B3ED1">
              <w:rPr>
                <w:rFonts w:ascii="Calibri" w:hAnsi="Calibri"/>
                <w:sz w:val="20"/>
              </w:rPr>
              <w:t>&amp; X</w:t>
            </w:r>
            <w:r>
              <w:rPr>
                <w:rFonts w:ascii="Calibri" w:hAnsi="Calibri"/>
                <w:sz w:val="20"/>
              </w:rPr>
              <w:t>I</w:t>
            </w:r>
            <w:r w:rsidR="009B3ED1">
              <w:rPr>
                <w:rFonts w:ascii="Calibri" w:hAnsi="Calibri"/>
                <w:sz w:val="20"/>
              </w:rPr>
              <w:t xml:space="preserve"> Attachment</w:t>
            </w:r>
            <w:r w:rsidR="009B3ED1">
              <w:rPr>
                <w:rFonts w:ascii="Calibri" w:hAnsi="Calibri"/>
                <w:sz w:val="20"/>
              </w:rPr>
              <w:tab/>
              <w:t>P</w:t>
            </w:r>
            <w:r w:rsidR="009B3ED1" w:rsidRPr="009B3ED1">
              <w:rPr>
                <w:rFonts w:ascii="Calibri" w:hAnsi="Calibri"/>
                <w:sz w:val="20"/>
              </w:rPr>
              <w:t xml:space="preserve">age </w:t>
            </w:r>
            <w:r w:rsidR="007F6B52" w:rsidRPr="009B3ED1">
              <w:rPr>
                <w:rFonts w:ascii="Calibri" w:hAnsi="Calibri"/>
                <w:sz w:val="20"/>
              </w:rPr>
              <w:fldChar w:fldCharType="begin"/>
            </w:r>
            <w:r w:rsidR="009B3ED1" w:rsidRPr="009B3ED1">
              <w:rPr>
                <w:rFonts w:ascii="Calibri" w:hAnsi="Calibri"/>
                <w:sz w:val="20"/>
              </w:rPr>
              <w:instrText xml:space="preserve"> PAGE </w:instrText>
            </w:r>
            <w:r w:rsidR="007F6B52" w:rsidRPr="009B3ED1">
              <w:rPr>
                <w:rFonts w:ascii="Calibri" w:hAnsi="Calibri"/>
                <w:sz w:val="20"/>
              </w:rPr>
              <w:fldChar w:fldCharType="separate"/>
            </w:r>
            <w:r w:rsidR="00591861">
              <w:rPr>
                <w:rFonts w:ascii="Calibri" w:hAnsi="Calibri"/>
                <w:noProof/>
                <w:sz w:val="20"/>
              </w:rPr>
              <w:t>1</w:t>
            </w:r>
            <w:r w:rsidR="007F6B52" w:rsidRPr="009B3ED1">
              <w:rPr>
                <w:rFonts w:ascii="Calibri" w:hAnsi="Calibri"/>
                <w:sz w:val="20"/>
              </w:rPr>
              <w:fldChar w:fldCharType="end"/>
            </w:r>
            <w:r w:rsidR="009B3ED1" w:rsidRPr="009B3ED1">
              <w:rPr>
                <w:rFonts w:ascii="Calibri" w:hAnsi="Calibri"/>
                <w:sz w:val="20"/>
              </w:rPr>
              <w:t xml:space="preserve"> of </w:t>
            </w:r>
            <w:r w:rsidR="007F6B52" w:rsidRPr="009B3ED1">
              <w:rPr>
                <w:rFonts w:ascii="Calibri" w:hAnsi="Calibri"/>
                <w:sz w:val="20"/>
              </w:rPr>
              <w:fldChar w:fldCharType="begin"/>
            </w:r>
            <w:r w:rsidR="009B3ED1" w:rsidRPr="009B3ED1">
              <w:rPr>
                <w:rFonts w:ascii="Calibri" w:hAnsi="Calibri"/>
                <w:sz w:val="20"/>
              </w:rPr>
              <w:instrText xml:space="preserve"> NUMPAGES  </w:instrText>
            </w:r>
            <w:r w:rsidR="007F6B52" w:rsidRPr="009B3ED1">
              <w:rPr>
                <w:rFonts w:ascii="Calibri" w:hAnsi="Calibri"/>
                <w:sz w:val="20"/>
              </w:rPr>
              <w:fldChar w:fldCharType="separate"/>
            </w:r>
            <w:r w:rsidR="00591861">
              <w:rPr>
                <w:rFonts w:ascii="Calibri" w:hAnsi="Calibri"/>
                <w:noProof/>
                <w:sz w:val="20"/>
              </w:rPr>
              <w:t>2</w:t>
            </w:r>
            <w:r w:rsidR="007F6B52" w:rsidRPr="009B3ED1">
              <w:rPr>
                <w:rFonts w:ascii="Calibri" w:hAnsi="Calibri"/>
                <w:sz w:val="20"/>
              </w:rPr>
              <w:fldChar w:fldCharType="end"/>
            </w:r>
          </w:p>
        </w:sdtContent>
      </w:sdt>
    </w:sdtContent>
  </w:sdt>
  <w:p w:rsidR="009B3ED1" w:rsidRDefault="009B3ED1" w:rsidP="009B3ED1">
    <w:pPr>
      <w:pStyle w:val="Footer"/>
      <w:tabs>
        <w:tab w:val="clear" w:pos="8640"/>
        <w:tab w:val="right" w:pos="9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12" w:rsidRDefault="00E56312">
      <w:r>
        <w:separator/>
      </w:r>
    </w:p>
  </w:footnote>
  <w:footnote w:type="continuationSeparator" w:id="0">
    <w:p w:rsidR="00E56312" w:rsidRDefault="00E5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AA3"/>
    <w:multiLevelType w:val="hybridMultilevel"/>
    <w:tmpl w:val="08BEB1A6"/>
    <w:lvl w:ilvl="0" w:tplc="A0684400">
      <w:start w:val="9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34E"/>
    <w:multiLevelType w:val="singleLevel"/>
    <w:tmpl w:val="DCCAD51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A80A90"/>
    <w:multiLevelType w:val="singleLevel"/>
    <w:tmpl w:val="5C127A6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 w15:restartNumberingAfterBreak="0">
    <w:nsid w:val="071A1163"/>
    <w:multiLevelType w:val="hybridMultilevel"/>
    <w:tmpl w:val="561AB78C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09C31CDA"/>
    <w:multiLevelType w:val="hybridMultilevel"/>
    <w:tmpl w:val="253AA1FA"/>
    <w:lvl w:ilvl="0" w:tplc="ED2405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1166F"/>
    <w:multiLevelType w:val="hybridMultilevel"/>
    <w:tmpl w:val="95F8C06A"/>
    <w:lvl w:ilvl="0" w:tplc="B8BA486E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A6CEA"/>
    <w:multiLevelType w:val="hybridMultilevel"/>
    <w:tmpl w:val="11C6458E"/>
    <w:lvl w:ilvl="0" w:tplc="9C862E78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542C0"/>
    <w:multiLevelType w:val="hybridMultilevel"/>
    <w:tmpl w:val="0636C458"/>
    <w:lvl w:ilvl="0" w:tplc="7BFE30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6999"/>
    <w:multiLevelType w:val="hybridMultilevel"/>
    <w:tmpl w:val="DBB8CA9E"/>
    <w:lvl w:ilvl="0" w:tplc="1960E596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81504"/>
    <w:multiLevelType w:val="hybridMultilevel"/>
    <w:tmpl w:val="D3CEFF84"/>
    <w:lvl w:ilvl="0" w:tplc="B0A67D30">
      <w:start w:val="9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F675A"/>
    <w:multiLevelType w:val="hybridMultilevel"/>
    <w:tmpl w:val="70B2D040"/>
    <w:lvl w:ilvl="0" w:tplc="52225A0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556F3"/>
    <w:multiLevelType w:val="hybridMultilevel"/>
    <w:tmpl w:val="EBDC10E2"/>
    <w:lvl w:ilvl="0" w:tplc="6D0A7472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CE4205"/>
    <w:multiLevelType w:val="hybridMultilevel"/>
    <w:tmpl w:val="028609B2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1614ABA"/>
    <w:multiLevelType w:val="multilevel"/>
    <w:tmpl w:val="5FA6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029B7"/>
    <w:multiLevelType w:val="hybridMultilevel"/>
    <w:tmpl w:val="194A6EA0"/>
    <w:lvl w:ilvl="0" w:tplc="65E09C08">
      <w:start w:val="9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5761D"/>
    <w:multiLevelType w:val="hybridMultilevel"/>
    <w:tmpl w:val="69240C36"/>
    <w:lvl w:ilvl="0" w:tplc="40D0B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D3278"/>
    <w:multiLevelType w:val="hybridMultilevel"/>
    <w:tmpl w:val="69240C36"/>
    <w:lvl w:ilvl="0" w:tplc="40D0B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6637CF"/>
    <w:multiLevelType w:val="hybridMultilevel"/>
    <w:tmpl w:val="9EE07300"/>
    <w:lvl w:ilvl="0" w:tplc="69F680CA">
      <w:start w:val="1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8704F2F"/>
    <w:multiLevelType w:val="hybridMultilevel"/>
    <w:tmpl w:val="98A2F5FA"/>
    <w:lvl w:ilvl="0" w:tplc="AD4A7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3F0D75"/>
    <w:multiLevelType w:val="hybridMultilevel"/>
    <w:tmpl w:val="8C74B58A"/>
    <w:lvl w:ilvl="0" w:tplc="5C127A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D653B8"/>
    <w:multiLevelType w:val="multilevel"/>
    <w:tmpl w:val="89A628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1" w15:restartNumberingAfterBreak="0">
    <w:nsid w:val="42963A1F"/>
    <w:multiLevelType w:val="singleLevel"/>
    <w:tmpl w:val="5C127A6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4DA034D5"/>
    <w:multiLevelType w:val="hybridMultilevel"/>
    <w:tmpl w:val="022A6CC4"/>
    <w:lvl w:ilvl="0" w:tplc="6A20D728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93D8E"/>
    <w:multiLevelType w:val="hybridMultilevel"/>
    <w:tmpl w:val="402C5F0E"/>
    <w:lvl w:ilvl="0" w:tplc="1108BFEE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83C06"/>
    <w:multiLevelType w:val="hybridMultilevel"/>
    <w:tmpl w:val="E2267D2A"/>
    <w:lvl w:ilvl="0" w:tplc="685CFCC4">
      <w:start w:val="9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529F6"/>
    <w:multiLevelType w:val="hybridMultilevel"/>
    <w:tmpl w:val="207A5692"/>
    <w:lvl w:ilvl="0" w:tplc="4D369212">
      <w:start w:val="10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973FE"/>
    <w:multiLevelType w:val="hybridMultilevel"/>
    <w:tmpl w:val="436AB01C"/>
    <w:lvl w:ilvl="0" w:tplc="0134950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6332D"/>
    <w:multiLevelType w:val="multilevel"/>
    <w:tmpl w:val="5FA6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A90959"/>
    <w:multiLevelType w:val="multilevel"/>
    <w:tmpl w:val="2D3A70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9" w15:restartNumberingAfterBreak="0">
    <w:nsid w:val="60277E56"/>
    <w:multiLevelType w:val="hybridMultilevel"/>
    <w:tmpl w:val="FA366E00"/>
    <w:lvl w:ilvl="0" w:tplc="675C9B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D6A22"/>
    <w:multiLevelType w:val="hybridMultilevel"/>
    <w:tmpl w:val="E48EC514"/>
    <w:lvl w:ilvl="0" w:tplc="0F9665EE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34AC1"/>
    <w:multiLevelType w:val="hybridMultilevel"/>
    <w:tmpl w:val="3258EB9A"/>
    <w:lvl w:ilvl="0" w:tplc="9BA22D5E">
      <w:start w:val="10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664EA"/>
    <w:multiLevelType w:val="hybridMultilevel"/>
    <w:tmpl w:val="504AA56C"/>
    <w:lvl w:ilvl="0" w:tplc="82268DD0">
      <w:start w:val="8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47D38"/>
    <w:multiLevelType w:val="hybridMultilevel"/>
    <w:tmpl w:val="49F8FE9E"/>
    <w:lvl w:ilvl="0" w:tplc="2562681E">
      <w:start w:val="8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64221"/>
    <w:multiLevelType w:val="singleLevel"/>
    <w:tmpl w:val="4F028C7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</w:abstractNum>
  <w:abstractNum w:abstractNumId="35" w15:restartNumberingAfterBreak="0">
    <w:nsid w:val="7A067B52"/>
    <w:multiLevelType w:val="hybridMultilevel"/>
    <w:tmpl w:val="69240C36"/>
    <w:lvl w:ilvl="0" w:tplc="40D0B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"/>
  </w:num>
  <w:num w:numId="4">
    <w:abstractNumId w:val="34"/>
  </w:num>
  <w:num w:numId="5">
    <w:abstractNumId w:val="18"/>
  </w:num>
  <w:num w:numId="6">
    <w:abstractNumId w:val="16"/>
  </w:num>
  <w:num w:numId="7">
    <w:abstractNumId w:val="12"/>
  </w:num>
  <w:num w:numId="8">
    <w:abstractNumId w:val="11"/>
  </w:num>
  <w:num w:numId="9">
    <w:abstractNumId w:val="8"/>
  </w:num>
  <w:num w:numId="10">
    <w:abstractNumId w:val="3"/>
  </w:num>
  <w:num w:numId="11">
    <w:abstractNumId w:val="15"/>
  </w:num>
  <w:num w:numId="12">
    <w:abstractNumId w:val="35"/>
  </w:num>
  <w:num w:numId="13">
    <w:abstractNumId w:val="13"/>
  </w:num>
  <w:num w:numId="14">
    <w:abstractNumId w:val="27"/>
  </w:num>
  <w:num w:numId="15">
    <w:abstractNumId w:val="26"/>
  </w:num>
  <w:num w:numId="16">
    <w:abstractNumId w:val="4"/>
  </w:num>
  <w:num w:numId="17">
    <w:abstractNumId w:val="20"/>
  </w:num>
  <w:num w:numId="18">
    <w:abstractNumId w:val="28"/>
  </w:num>
  <w:num w:numId="19">
    <w:abstractNumId w:val="19"/>
  </w:num>
  <w:num w:numId="20">
    <w:abstractNumId w:val="29"/>
  </w:num>
  <w:num w:numId="21">
    <w:abstractNumId w:val="7"/>
  </w:num>
  <w:num w:numId="22">
    <w:abstractNumId w:val="23"/>
  </w:num>
  <w:num w:numId="23">
    <w:abstractNumId w:val="17"/>
  </w:num>
  <w:num w:numId="24">
    <w:abstractNumId w:val="10"/>
  </w:num>
  <w:num w:numId="25">
    <w:abstractNumId w:val="6"/>
  </w:num>
  <w:num w:numId="26">
    <w:abstractNumId w:val="5"/>
  </w:num>
  <w:num w:numId="27">
    <w:abstractNumId w:val="9"/>
  </w:num>
  <w:num w:numId="28">
    <w:abstractNumId w:val="22"/>
  </w:num>
  <w:num w:numId="29">
    <w:abstractNumId w:val="30"/>
  </w:num>
  <w:num w:numId="30">
    <w:abstractNumId w:val="32"/>
  </w:num>
  <w:num w:numId="31">
    <w:abstractNumId w:val="24"/>
  </w:num>
  <w:num w:numId="32">
    <w:abstractNumId w:val="0"/>
  </w:num>
  <w:num w:numId="33">
    <w:abstractNumId w:val="31"/>
  </w:num>
  <w:num w:numId="34">
    <w:abstractNumId w:val="25"/>
  </w:num>
  <w:num w:numId="35">
    <w:abstractNumId w:val="33"/>
  </w:num>
  <w:num w:numId="3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kCpPRFgs4aWQD10tNNvPmmc1utHoYz4ZUYPtveSHPOQgdeRWJfKiB3ghnLLcPVu4dLIsM5kiopRjqI0YRoV8g==" w:salt="KmeIqK/GAmi16s9UevSplQ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8129">
      <v:stroke endarrow="classi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F53"/>
    <w:rsid w:val="00000562"/>
    <w:rsid w:val="0000352B"/>
    <w:rsid w:val="00010176"/>
    <w:rsid w:val="0001230D"/>
    <w:rsid w:val="00015BD4"/>
    <w:rsid w:val="0001644D"/>
    <w:rsid w:val="00017BA7"/>
    <w:rsid w:val="00023E29"/>
    <w:rsid w:val="00030406"/>
    <w:rsid w:val="00031B4B"/>
    <w:rsid w:val="000342F5"/>
    <w:rsid w:val="000366F5"/>
    <w:rsid w:val="00040A55"/>
    <w:rsid w:val="00040DC8"/>
    <w:rsid w:val="00041017"/>
    <w:rsid w:val="0004312B"/>
    <w:rsid w:val="00054E45"/>
    <w:rsid w:val="00056DD7"/>
    <w:rsid w:val="000605A2"/>
    <w:rsid w:val="00063145"/>
    <w:rsid w:val="00063D3D"/>
    <w:rsid w:val="00064B32"/>
    <w:rsid w:val="00066D79"/>
    <w:rsid w:val="000728CC"/>
    <w:rsid w:val="00087193"/>
    <w:rsid w:val="00097F10"/>
    <w:rsid w:val="000B5039"/>
    <w:rsid w:val="000B6789"/>
    <w:rsid w:val="000B7885"/>
    <w:rsid w:val="000C25FE"/>
    <w:rsid w:val="000C3F8D"/>
    <w:rsid w:val="000C4DE3"/>
    <w:rsid w:val="000C7B9C"/>
    <w:rsid w:val="000D20E2"/>
    <w:rsid w:val="000D2645"/>
    <w:rsid w:val="000D3E40"/>
    <w:rsid w:val="000D5AD5"/>
    <w:rsid w:val="000D652E"/>
    <w:rsid w:val="000E449F"/>
    <w:rsid w:val="000F39C0"/>
    <w:rsid w:val="000F47ED"/>
    <w:rsid w:val="0010471C"/>
    <w:rsid w:val="001117E4"/>
    <w:rsid w:val="00112754"/>
    <w:rsid w:val="0012356C"/>
    <w:rsid w:val="001235C6"/>
    <w:rsid w:val="00124765"/>
    <w:rsid w:val="001247B1"/>
    <w:rsid w:val="00130BDA"/>
    <w:rsid w:val="001337AE"/>
    <w:rsid w:val="0016059D"/>
    <w:rsid w:val="001625BA"/>
    <w:rsid w:val="001641FA"/>
    <w:rsid w:val="00174890"/>
    <w:rsid w:val="00177275"/>
    <w:rsid w:val="00193634"/>
    <w:rsid w:val="00194212"/>
    <w:rsid w:val="001963F2"/>
    <w:rsid w:val="00197CD5"/>
    <w:rsid w:val="001A2B57"/>
    <w:rsid w:val="001A3FC3"/>
    <w:rsid w:val="001A6B9C"/>
    <w:rsid w:val="001B0B6C"/>
    <w:rsid w:val="001B1D0D"/>
    <w:rsid w:val="001B1D23"/>
    <w:rsid w:val="001B3767"/>
    <w:rsid w:val="001C0F24"/>
    <w:rsid w:val="001C2DCD"/>
    <w:rsid w:val="001C3D1E"/>
    <w:rsid w:val="001C57C7"/>
    <w:rsid w:val="001D5401"/>
    <w:rsid w:val="001E161B"/>
    <w:rsid w:val="001E665C"/>
    <w:rsid w:val="001E769D"/>
    <w:rsid w:val="001E7C2D"/>
    <w:rsid w:val="001F25B4"/>
    <w:rsid w:val="001F5434"/>
    <w:rsid w:val="001F6373"/>
    <w:rsid w:val="001F6E9A"/>
    <w:rsid w:val="00204172"/>
    <w:rsid w:val="002119FF"/>
    <w:rsid w:val="0021399B"/>
    <w:rsid w:val="00213F18"/>
    <w:rsid w:val="00214637"/>
    <w:rsid w:val="00220CA9"/>
    <w:rsid w:val="00240B51"/>
    <w:rsid w:val="002468C4"/>
    <w:rsid w:val="0024743F"/>
    <w:rsid w:val="002501D5"/>
    <w:rsid w:val="00252064"/>
    <w:rsid w:val="00253507"/>
    <w:rsid w:val="00256D52"/>
    <w:rsid w:val="00261B73"/>
    <w:rsid w:val="002635B6"/>
    <w:rsid w:val="00274E53"/>
    <w:rsid w:val="00294746"/>
    <w:rsid w:val="002966C0"/>
    <w:rsid w:val="002A04C9"/>
    <w:rsid w:val="002A6EAA"/>
    <w:rsid w:val="002A7AB1"/>
    <w:rsid w:val="002C5D02"/>
    <w:rsid w:val="002C602A"/>
    <w:rsid w:val="002D2642"/>
    <w:rsid w:val="002D2B10"/>
    <w:rsid w:val="002F6A98"/>
    <w:rsid w:val="002F7FE6"/>
    <w:rsid w:val="0030538C"/>
    <w:rsid w:val="003060AF"/>
    <w:rsid w:val="0030766A"/>
    <w:rsid w:val="00315456"/>
    <w:rsid w:val="0032023C"/>
    <w:rsid w:val="00321A19"/>
    <w:rsid w:val="00322574"/>
    <w:rsid w:val="00322A79"/>
    <w:rsid w:val="003308A2"/>
    <w:rsid w:val="00331078"/>
    <w:rsid w:val="003442BE"/>
    <w:rsid w:val="00345934"/>
    <w:rsid w:val="00347931"/>
    <w:rsid w:val="00350010"/>
    <w:rsid w:val="003528E8"/>
    <w:rsid w:val="00355502"/>
    <w:rsid w:val="003571CA"/>
    <w:rsid w:val="0036246B"/>
    <w:rsid w:val="0037116D"/>
    <w:rsid w:val="003808A2"/>
    <w:rsid w:val="00382472"/>
    <w:rsid w:val="0038272C"/>
    <w:rsid w:val="00390124"/>
    <w:rsid w:val="003A1BB1"/>
    <w:rsid w:val="003A2D2A"/>
    <w:rsid w:val="003A7247"/>
    <w:rsid w:val="003B23AA"/>
    <w:rsid w:val="003B316D"/>
    <w:rsid w:val="003B32B3"/>
    <w:rsid w:val="003C014A"/>
    <w:rsid w:val="003C278D"/>
    <w:rsid w:val="003C31ED"/>
    <w:rsid w:val="003C3DC8"/>
    <w:rsid w:val="003C6C23"/>
    <w:rsid w:val="003D1106"/>
    <w:rsid w:val="003E23D3"/>
    <w:rsid w:val="003E3E0E"/>
    <w:rsid w:val="003E4646"/>
    <w:rsid w:val="003E5521"/>
    <w:rsid w:val="003F0E12"/>
    <w:rsid w:val="003F5DED"/>
    <w:rsid w:val="00407E2F"/>
    <w:rsid w:val="00415F02"/>
    <w:rsid w:val="004167CB"/>
    <w:rsid w:val="004217C7"/>
    <w:rsid w:val="00424EC8"/>
    <w:rsid w:val="004311EB"/>
    <w:rsid w:val="00456448"/>
    <w:rsid w:val="004648FB"/>
    <w:rsid w:val="00464C24"/>
    <w:rsid w:val="00464F0B"/>
    <w:rsid w:val="00464F82"/>
    <w:rsid w:val="00481580"/>
    <w:rsid w:val="00484A29"/>
    <w:rsid w:val="0048541D"/>
    <w:rsid w:val="00485587"/>
    <w:rsid w:val="00486ADE"/>
    <w:rsid w:val="004870AD"/>
    <w:rsid w:val="00490543"/>
    <w:rsid w:val="00493DBD"/>
    <w:rsid w:val="00493EA6"/>
    <w:rsid w:val="00494888"/>
    <w:rsid w:val="00496BAE"/>
    <w:rsid w:val="00497AFA"/>
    <w:rsid w:val="004A2A8D"/>
    <w:rsid w:val="004A6326"/>
    <w:rsid w:val="004B0D02"/>
    <w:rsid w:val="004B13FC"/>
    <w:rsid w:val="004B3F53"/>
    <w:rsid w:val="004B6679"/>
    <w:rsid w:val="004D5EEE"/>
    <w:rsid w:val="004E1F96"/>
    <w:rsid w:val="004F34E9"/>
    <w:rsid w:val="004F390B"/>
    <w:rsid w:val="00507C15"/>
    <w:rsid w:val="005234B5"/>
    <w:rsid w:val="00523B37"/>
    <w:rsid w:val="005354C0"/>
    <w:rsid w:val="00537B61"/>
    <w:rsid w:val="0054182E"/>
    <w:rsid w:val="005468F0"/>
    <w:rsid w:val="00546E4C"/>
    <w:rsid w:val="0055144E"/>
    <w:rsid w:val="005527D3"/>
    <w:rsid w:val="00561724"/>
    <w:rsid w:val="00562DF3"/>
    <w:rsid w:val="00564BA8"/>
    <w:rsid w:val="00566946"/>
    <w:rsid w:val="0057156C"/>
    <w:rsid w:val="00584306"/>
    <w:rsid w:val="00591861"/>
    <w:rsid w:val="0059211E"/>
    <w:rsid w:val="00597E6E"/>
    <w:rsid w:val="005A3614"/>
    <w:rsid w:val="005A72DF"/>
    <w:rsid w:val="005B08CA"/>
    <w:rsid w:val="005B2BDC"/>
    <w:rsid w:val="005B79DC"/>
    <w:rsid w:val="005C75A8"/>
    <w:rsid w:val="005C7CA6"/>
    <w:rsid w:val="005D1750"/>
    <w:rsid w:val="005D18E5"/>
    <w:rsid w:val="005D493A"/>
    <w:rsid w:val="005E010B"/>
    <w:rsid w:val="005E3F91"/>
    <w:rsid w:val="005E5D99"/>
    <w:rsid w:val="005E6992"/>
    <w:rsid w:val="005F22DB"/>
    <w:rsid w:val="005F5382"/>
    <w:rsid w:val="00611052"/>
    <w:rsid w:val="0062192B"/>
    <w:rsid w:val="00636A22"/>
    <w:rsid w:val="00640100"/>
    <w:rsid w:val="00640A29"/>
    <w:rsid w:val="00644D50"/>
    <w:rsid w:val="00656B6C"/>
    <w:rsid w:val="00656E72"/>
    <w:rsid w:val="006570E3"/>
    <w:rsid w:val="006664C2"/>
    <w:rsid w:val="00666CB0"/>
    <w:rsid w:val="00670D4F"/>
    <w:rsid w:val="00670F3C"/>
    <w:rsid w:val="006725F5"/>
    <w:rsid w:val="00672B5C"/>
    <w:rsid w:val="006758CC"/>
    <w:rsid w:val="006820DA"/>
    <w:rsid w:val="00683563"/>
    <w:rsid w:val="00683D30"/>
    <w:rsid w:val="0069058D"/>
    <w:rsid w:val="00693BC0"/>
    <w:rsid w:val="0069466C"/>
    <w:rsid w:val="00697202"/>
    <w:rsid w:val="006B5478"/>
    <w:rsid w:val="006B6378"/>
    <w:rsid w:val="006B6528"/>
    <w:rsid w:val="006C6570"/>
    <w:rsid w:val="006D0FD2"/>
    <w:rsid w:val="006D1B8C"/>
    <w:rsid w:val="006D1E77"/>
    <w:rsid w:val="006D2684"/>
    <w:rsid w:val="006D285B"/>
    <w:rsid w:val="006E362D"/>
    <w:rsid w:val="006E4663"/>
    <w:rsid w:val="006E4F31"/>
    <w:rsid w:val="006E65EC"/>
    <w:rsid w:val="0070200B"/>
    <w:rsid w:val="00702289"/>
    <w:rsid w:val="0070790B"/>
    <w:rsid w:val="007172CB"/>
    <w:rsid w:val="00721E07"/>
    <w:rsid w:val="007251E4"/>
    <w:rsid w:val="007350DB"/>
    <w:rsid w:val="00742BBF"/>
    <w:rsid w:val="007431AF"/>
    <w:rsid w:val="00745E19"/>
    <w:rsid w:val="00756510"/>
    <w:rsid w:val="00761805"/>
    <w:rsid w:val="0076541E"/>
    <w:rsid w:val="0076739E"/>
    <w:rsid w:val="00767FB6"/>
    <w:rsid w:val="00771EFB"/>
    <w:rsid w:val="007734CD"/>
    <w:rsid w:val="00774347"/>
    <w:rsid w:val="007844D8"/>
    <w:rsid w:val="007864F0"/>
    <w:rsid w:val="0079189B"/>
    <w:rsid w:val="007940BF"/>
    <w:rsid w:val="0079458D"/>
    <w:rsid w:val="00797339"/>
    <w:rsid w:val="007A50FF"/>
    <w:rsid w:val="007B0C64"/>
    <w:rsid w:val="007B65E9"/>
    <w:rsid w:val="007C6FD7"/>
    <w:rsid w:val="007D3181"/>
    <w:rsid w:val="007D6687"/>
    <w:rsid w:val="007D7B55"/>
    <w:rsid w:val="007D7FBA"/>
    <w:rsid w:val="007E5DE2"/>
    <w:rsid w:val="007F5BA6"/>
    <w:rsid w:val="007F5D3B"/>
    <w:rsid w:val="007F6B52"/>
    <w:rsid w:val="00801304"/>
    <w:rsid w:val="0080626C"/>
    <w:rsid w:val="0081646E"/>
    <w:rsid w:val="00820471"/>
    <w:rsid w:val="0082318F"/>
    <w:rsid w:val="00830D6E"/>
    <w:rsid w:val="008311C6"/>
    <w:rsid w:val="008335DE"/>
    <w:rsid w:val="0083475C"/>
    <w:rsid w:val="00835504"/>
    <w:rsid w:val="00850A37"/>
    <w:rsid w:val="00853F00"/>
    <w:rsid w:val="0085550D"/>
    <w:rsid w:val="008579AC"/>
    <w:rsid w:val="008657AC"/>
    <w:rsid w:val="008710F5"/>
    <w:rsid w:val="00874566"/>
    <w:rsid w:val="008815AB"/>
    <w:rsid w:val="008840DA"/>
    <w:rsid w:val="0088535F"/>
    <w:rsid w:val="00885A58"/>
    <w:rsid w:val="00891A82"/>
    <w:rsid w:val="008927B9"/>
    <w:rsid w:val="00893921"/>
    <w:rsid w:val="00895CFF"/>
    <w:rsid w:val="0089794A"/>
    <w:rsid w:val="008A126E"/>
    <w:rsid w:val="008B6884"/>
    <w:rsid w:val="008C79E6"/>
    <w:rsid w:val="008D1414"/>
    <w:rsid w:val="008E09D9"/>
    <w:rsid w:val="008E7257"/>
    <w:rsid w:val="008F6146"/>
    <w:rsid w:val="008F774F"/>
    <w:rsid w:val="00900E6C"/>
    <w:rsid w:val="00901212"/>
    <w:rsid w:val="00905D86"/>
    <w:rsid w:val="0092097A"/>
    <w:rsid w:val="00920B4E"/>
    <w:rsid w:val="00923250"/>
    <w:rsid w:val="00924900"/>
    <w:rsid w:val="009254D7"/>
    <w:rsid w:val="00927C31"/>
    <w:rsid w:val="009363EC"/>
    <w:rsid w:val="00937E67"/>
    <w:rsid w:val="00941E4D"/>
    <w:rsid w:val="00942A96"/>
    <w:rsid w:val="00943C26"/>
    <w:rsid w:val="00956A95"/>
    <w:rsid w:val="00957383"/>
    <w:rsid w:val="00963E86"/>
    <w:rsid w:val="009706D1"/>
    <w:rsid w:val="00970ED5"/>
    <w:rsid w:val="009825A1"/>
    <w:rsid w:val="0098290D"/>
    <w:rsid w:val="00985CCD"/>
    <w:rsid w:val="00991B23"/>
    <w:rsid w:val="00993979"/>
    <w:rsid w:val="00997AE5"/>
    <w:rsid w:val="009A1A65"/>
    <w:rsid w:val="009A39B3"/>
    <w:rsid w:val="009B2C15"/>
    <w:rsid w:val="009B3ED1"/>
    <w:rsid w:val="009B5EF6"/>
    <w:rsid w:val="009B6324"/>
    <w:rsid w:val="009C1CE8"/>
    <w:rsid w:val="009C695F"/>
    <w:rsid w:val="009D29D1"/>
    <w:rsid w:val="009E1C80"/>
    <w:rsid w:val="00A0661D"/>
    <w:rsid w:val="00A112E6"/>
    <w:rsid w:val="00A13C84"/>
    <w:rsid w:val="00A21F51"/>
    <w:rsid w:val="00A2292D"/>
    <w:rsid w:val="00A22B79"/>
    <w:rsid w:val="00A23BDA"/>
    <w:rsid w:val="00A2426E"/>
    <w:rsid w:val="00A27C7E"/>
    <w:rsid w:val="00A337E7"/>
    <w:rsid w:val="00A34318"/>
    <w:rsid w:val="00A369FE"/>
    <w:rsid w:val="00A41140"/>
    <w:rsid w:val="00A41EB6"/>
    <w:rsid w:val="00A44613"/>
    <w:rsid w:val="00A539DF"/>
    <w:rsid w:val="00A5689D"/>
    <w:rsid w:val="00A647FD"/>
    <w:rsid w:val="00A735DF"/>
    <w:rsid w:val="00A73A22"/>
    <w:rsid w:val="00A76951"/>
    <w:rsid w:val="00A8080F"/>
    <w:rsid w:val="00A84A91"/>
    <w:rsid w:val="00A85D5A"/>
    <w:rsid w:val="00A87055"/>
    <w:rsid w:val="00A87F2C"/>
    <w:rsid w:val="00A93663"/>
    <w:rsid w:val="00AA0E36"/>
    <w:rsid w:val="00AA1569"/>
    <w:rsid w:val="00AA2B36"/>
    <w:rsid w:val="00AA4C46"/>
    <w:rsid w:val="00AB2023"/>
    <w:rsid w:val="00AB2283"/>
    <w:rsid w:val="00AC2D49"/>
    <w:rsid w:val="00AD4491"/>
    <w:rsid w:val="00AE18A3"/>
    <w:rsid w:val="00AE4ABE"/>
    <w:rsid w:val="00AE5158"/>
    <w:rsid w:val="00AF2ADB"/>
    <w:rsid w:val="00AF3C4D"/>
    <w:rsid w:val="00B01D52"/>
    <w:rsid w:val="00B03317"/>
    <w:rsid w:val="00B033A8"/>
    <w:rsid w:val="00B11BF8"/>
    <w:rsid w:val="00B2486B"/>
    <w:rsid w:val="00B31940"/>
    <w:rsid w:val="00B31C31"/>
    <w:rsid w:val="00B34AE1"/>
    <w:rsid w:val="00B44A3A"/>
    <w:rsid w:val="00B46708"/>
    <w:rsid w:val="00B5213C"/>
    <w:rsid w:val="00B54728"/>
    <w:rsid w:val="00B5754C"/>
    <w:rsid w:val="00B5756C"/>
    <w:rsid w:val="00B76642"/>
    <w:rsid w:val="00B8337E"/>
    <w:rsid w:val="00B90DB8"/>
    <w:rsid w:val="00B91BD9"/>
    <w:rsid w:val="00BA4FF9"/>
    <w:rsid w:val="00BA65F9"/>
    <w:rsid w:val="00BB01A5"/>
    <w:rsid w:val="00BB0F68"/>
    <w:rsid w:val="00BB6902"/>
    <w:rsid w:val="00BC2D25"/>
    <w:rsid w:val="00BC516F"/>
    <w:rsid w:val="00BC6F99"/>
    <w:rsid w:val="00BD2D6D"/>
    <w:rsid w:val="00BD7122"/>
    <w:rsid w:val="00BE2E46"/>
    <w:rsid w:val="00BE45F9"/>
    <w:rsid w:val="00BF2123"/>
    <w:rsid w:val="00BF2D15"/>
    <w:rsid w:val="00BF7E83"/>
    <w:rsid w:val="00C00D1A"/>
    <w:rsid w:val="00C17A8D"/>
    <w:rsid w:val="00C217A2"/>
    <w:rsid w:val="00C316AC"/>
    <w:rsid w:val="00C33446"/>
    <w:rsid w:val="00C423AB"/>
    <w:rsid w:val="00C4310A"/>
    <w:rsid w:val="00C502F5"/>
    <w:rsid w:val="00C61D08"/>
    <w:rsid w:val="00C63A0A"/>
    <w:rsid w:val="00C700F4"/>
    <w:rsid w:val="00C7190E"/>
    <w:rsid w:val="00C74232"/>
    <w:rsid w:val="00C814BD"/>
    <w:rsid w:val="00C82DD4"/>
    <w:rsid w:val="00C832A1"/>
    <w:rsid w:val="00C9060E"/>
    <w:rsid w:val="00C91961"/>
    <w:rsid w:val="00C960EF"/>
    <w:rsid w:val="00CA171B"/>
    <w:rsid w:val="00CA3F1E"/>
    <w:rsid w:val="00CA6409"/>
    <w:rsid w:val="00CB1AC6"/>
    <w:rsid w:val="00CB36A6"/>
    <w:rsid w:val="00CB5781"/>
    <w:rsid w:val="00CC3174"/>
    <w:rsid w:val="00CC76FF"/>
    <w:rsid w:val="00CD62F0"/>
    <w:rsid w:val="00CD7083"/>
    <w:rsid w:val="00CD7E81"/>
    <w:rsid w:val="00CE2C6D"/>
    <w:rsid w:val="00CE5162"/>
    <w:rsid w:val="00CE7A2D"/>
    <w:rsid w:val="00CF5DDB"/>
    <w:rsid w:val="00D00714"/>
    <w:rsid w:val="00D05FC8"/>
    <w:rsid w:val="00D06795"/>
    <w:rsid w:val="00D1583B"/>
    <w:rsid w:val="00D168D8"/>
    <w:rsid w:val="00D17580"/>
    <w:rsid w:val="00D21A21"/>
    <w:rsid w:val="00D22D0B"/>
    <w:rsid w:val="00D236A1"/>
    <w:rsid w:val="00D250ED"/>
    <w:rsid w:val="00D2708C"/>
    <w:rsid w:val="00D305F8"/>
    <w:rsid w:val="00D30FAF"/>
    <w:rsid w:val="00D351CB"/>
    <w:rsid w:val="00D411C7"/>
    <w:rsid w:val="00D435F1"/>
    <w:rsid w:val="00D45E55"/>
    <w:rsid w:val="00D539BB"/>
    <w:rsid w:val="00D55641"/>
    <w:rsid w:val="00D63CE6"/>
    <w:rsid w:val="00D66E12"/>
    <w:rsid w:val="00D67411"/>
    <w:rsid w:val="00D80ADE"/>
    <w:rsid w:val="00D83D05"/>
    <w:rsid w:val="00D84CFD"/>
    <w:rsid w:val="00D85777"/>
    <w:rsid w:val="00D9271B"/>
    <w:rsid w:val="00D927D2"/>
    <w:rsid w:val="00D92A21"/>
    <w:rsid w:val="00D95760"/>
    <w:rsid w:val="00DA0B94"/>
    <w:rsid w:val="00DA262A"/>
    <w:rsid w:val="00DB0349"/>
    <w:rsid w:val="00DB26E2"/>
    <w:rsid w:val="00DD18C6"/>
    <w:rsid w:val="00DD3689"/>
    <w:rsid w:val="00DD592D"/>
    <w:rsid w:val="00DE0DB2"/>
    <w:rsid w:val="00DE11C4"/>
    <w:rsid w:val="00DE6F2F"/>
    <w:rsid w:val="00DF10FC"/>
    <w:rsid w:val="00DF7895"/>
    <w:rsid w:val="00E00B57"/>
    <w:rsid w:val="00E029D6"/>
    <w:rsid w:val="00E03212"/>
    <w:rsid w:val="00E054E6"/>
    <w:rsid w:val="00E06EB0"/>
    <w:rsid w:val="00E0758C"/>
    <w:rsid w:val="00E11F93"/>
    <w:rsid w:val="00E14E39"/>
    <w:rsid w:val="00E16EE2"/>
    <w:rsid w:val="00E244CF"/>
    <w:rsid w:val="00E24940"/>
    <w:rsid w:val="00E34780"/>
    <w:rsid w:val="00E409F1"/>
    <w:rsid w:val="00E4141C"/>
    <w:rsid w:val="00E426CF"/>
    <w:rsid w:val="00E53C14"/>
    <w:rsid w:val="00E56312"/>
    <w:rsid w:val="00E56743"/>
    <w:rsid w:val="00E57BEE"/>
    <w:rsid w:val="00E63427"/>
    <w:rsid w:val="00E674ED"/>
    <w:rsid w:val="00E803A5"/>
    <w:rsid w:val="00E85977"/>
    <w:rsid w:val="00E97C5B"/>
    <w:rsid w:val="00EA0367"/>
    <w:rsid w:val="00EA24C0"/>
    <w:rsid w:val="00EA28C7"/>
    <w:rsid w:val="00EA6C87"/>
    <w:rsid w:val="00EC70E9"/>
    <w:rsid w:val="00ED2D29"/>
    <w:rsid w:val="00ED5E88"/>
    <w:rsid w:val="00EE1F83"/>
    <w:rsid w:val="00EE31D6"/>
    <w:rsid w:val="00EE4357"/>
    <w:rsid w:val="00EE472D"/>
    <w:rsid w:val="00EE7345"/>
    <w:rsid w:val="00EE7F32"/>
    <w:rsid w:val="00EF2AF3"/>
    <w:rsid w:val="00EF3F28"/>
    <w:rsid w:val="00EF41BF"/>
    <w:rsid w:val="00EF4A7B"/>
    <w:rsid w:val="00EF4B5C"/>
    <w:rsid w:val="00EF7061"/>
    <w:rsid w:val="00F009C9"/>
    <w:rsid w:val="00F00AC7"/>
    <w:rsid w:val="00F21C52"/>
    <w:rsid w:val="00F22730"/>
    <w:rsid w:val="00F2450E"/>
    <w:rsid w:val="00F32D22"/>
    <w:rsid w:val="00F3536D"/>
    <w:rsid w:val="00F4127A"/>
    <w:rsid w:val="00F41ADD"/>
    <w:rsid w:val="00F465CA"/>
    <w:rsid w:val="00F4688A"/>
    <w:rsid w:val="00F55546"/>
    <w:rsid w:val="00F574C7"/>
    <w:rsid w:val="00F72420"/>
    <w:rsid w:val="00F72F52"/>
    <w:rsid w:val="00F9022F"/>
    <w:rsid w:val="00F912F2"/>
    <w:rsid w:val="00F95BB1"/>
    <w:rsid w:val="00FA16BB"/>
    <w:rsid w:val="00FA1AD4"/>
    <w:rsid w:val="00FA5F0E"/>
    <w:rsid w:val="00FB390C"/>
    <w:rsid w:val="00FB4F39"/>
    <w:rsid w:val="00FB65EF"/>
    <w:rsid w:val="00FB74BD"/>
    <w:rsid w:val="00FC7114"/>
    <w:rsid w:val="00FD0790"/>
    <w:rsid w:val="00FD67E0"/>
    <w:rsid w:val="00FD726E"/>
    <w:rsid w:val="00FE00D0"/>
    <w:rsid w:val="00FE03C3"/>
    <w:rsid w:val="00FE204E"/>
    <w:rsid w:val="00FE7CD7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stroke endarrow="classic"/>
    </o:shapedefaults>
    <o:shapelayout v:ext="edit">
      <o:idmap v:ext="edit" data="1"/>
    </o:shapelayout>
  </w:shapeDefaults>
  <w:decimalSymbol w:val="."/>
  <w:listSeparator w:val=","/>
  <w15:docId w15:val="{2FCEA8D6-39FA-4EE4-898E-E9193C22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E55"/>
    <w:rPr>
      <w:sz w:val="24"/>
      <w:szCs w:val="24"/>
    </w:rPr>
  </w:style>
  <w:style w:type="paragraph" w:styleId="Heading1">
    <w:name w:val="heading 1"/>
    <w:basedOn w:val="Normal"/>
    <w:next w:val="Normal"/>
    <w:qFormat/>
    <w:rsid w:val="00D45E55"/>
    <w:pPr>
      <w:keepNext/>
      <w:spacing w:before="240"/>
      <w:ind w:left="540" w:hanging="540"/>
      <w:jc w:val="both"/>
      <w:outlineLvl w:val="0"/>
    </w:pPr>
    <w:rPr>
      <w:rFonts w:ascii="Times" w:hAnsi="Times"/>
      <w:b/>
      <w:sz w:val="20"/>
      <w:szCs w:val="20"/>
    </w:rPr>
  </w:style>
  <w:style w:type="paragraph" w:styleId="Heading2">
    <w:name w:val="heading 2"/>
    <w:basedOn w:val="Normal"/>
    <w:next w:val="Normal"/>
    <w:qFormat/>
    <w:rsid w:val="00D45E55"/>
    <w:pPr>
      <w:keepNext/>
      <w:tabs>
        <w:tab w:val="left" w:pos="0"/>
      </w:tabs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D45E55"/>
    <w:pPr>
      <w:keepNext/>
      <w:jc w:val="center"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rsid w:val="00D45E55"/>
    <w:pPr>
      <w:keepNext/>
      <w:spacing w:line="360" w:lineRule="atLeast"/>
      <w:jc w:val="both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rsid w:val="00D45E55"/>
    <w:pPr>
      <w:keepNext/>
      <w:keepLines/>
      <w:ind w:left="-259" w:right="-288"/>
      <w:jc w:val="center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rsid w:val="00D45E55"/>
    <w:pPr>
      <w:keepNext/>
      <w:jc w:val="center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qFormat/>
    <w:rsid w:val="00D45E55"/>
    <w:pPr>
      <w:keepNext/>
      <w:jc w:val="right"/>
      <w:outlineLvl w:val="7"/>
    </w:pPr>
    <w:rPr>
      <w:rFonts w:ascii="Times" w:hAnsi="Times"/>
      <w:b/>
      <w:bCs/>
      <w:iCs/>
      <w: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hang">
    <w:name w:val="text hang"/>
    <w:basedOn w:val="Normal"/>
    <w:rsid w:val="00D45E55"/>
    <w:pPr>
      <w:tabs>
        <w:tab w:val="left" w:pos="360"/>
      </w:tabs>
      <w:ind w:left="360" w:hanging="360"/>
    </w:pPr>
    <w:rPr>
      <w:rFonts w:ascii="Arial" w:eastAsia="Times" w:hAnsi="Arial"/>
      <w:sz w:val="18"/>
      <w:szCs w:val="20"/>
    </w:rPr>
  </w:style>
  <w:style w:type="paragraph" w:styleId="Header">
    <w:name w:val="header"/>
    <w:basedOn w:val="Normal"/>
    <w:rsid w:val="00D45E55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styleId="BodyTextIndent">
    <w:name w:val="Body Text Indent"/>
    <w:basedOn w:val="Normal"/>
    <w:rsid w:val="00D45E55"/>
    <w:pPr>
      <w:tabs>
        <w:tab w:val="left" w:pos="1340"/>
        <w:tab w:val="left" w:pos="1700"/>
      </w:tabs>
      <w:spacing w:line="360" w:lineRule="atLeast"/>
      <w:ind w:left="900"/>
    </w:pPr>
    <w:rPr>
      <w:rFonts w:ascii="Times" w:hAnsi="Times"/>
      <w:sz w:val="20"/>
      <w:szCs w:val="20"/>
    </w:rPr>
  </w:style>
  <w:style w:type="paragraph" w:styleId="BodyText2">
    <w:name w:val="Body Text 2"/>
    <w:basedOn w:val="Normal"/>
    <w:rsid w:val="00D45E55"/>
    <w:pPr>
      <w:spacing w:line="360" w:lineRule="atLeast"/>
      <w:jc w:val="both"/>
    </w:pPr>
    <w:rPr>
      <w:rFonts w:ascii="Times" w:hAnsi="Times"/>
      <w:sz w:val="20"/>
      <w:szCs w:val="20"/>
    </w:rPr>
  </w:style>
  <w:style w:type="paragraph" w:styleId="BodyText3">
    <w:name w:val="Body Text 3"/>
    <w:basedOn w:val="Normal"/>
    <w:rsid w:val="00D45E55"/>
    <w:pPr>
      <w:spacing w:before="240"/>
    </w:pPr>
    <w:rPr>
      <w:rFonts w:ascii="Times" w:hAnsi="Times"/>
      <w:sz w:val="20"/>
      <w:szCs w:val="20"/>
    </w:rPr>
  </w:style>
  <w:style w:type="character" w:styleId="PageNumber">
    <w:name w:val="page number"/>
    <w:basedOn w:val="DefaultParagraphFont"/>
    <w:rsid w:val="00D45E55"/>
  </w:style>
  <w:style w:type="paragraph" w:styleId="Footer">
    <w:name w:val="footer"/>
    <w:basedOn w:val="Normal"/>
    <w:link w:val="FooterChar"/>
    <w:uiPriority w:val="99"/>
    <w:rsid w:val="00D45E55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styleId="BodyTextIndent2">
    <w:name w:val="Body Text Indent 2"/>
    <w:basedOn w:val="Normal"/>
    <w:rsid w:val="00D45E55"/>
    <w:pPr>
      <w:keepNext/>
      <w:tabs>
        <w:tab w:val="left" w:pos="720"/>
        <w:tab w:val="left" w:pos="4500"/>
      </w:tabs>
      <w:spacing w:line="360" w:lineRule="auto"/>
      <w:ind w:left="1440"/>
    </w:pPr>
    <w:rPr>
      <w:sz w:val="20"/>
    </w:rPr>
  </w:style>
  <w:style w:type="paragraph" w:styleId="BodyTextIndent3">
    <w:name w:val="Body Text Indent 3"/>
    <w:basedOn w:val="Normal"/>
    <w:rsid w:val="00D45E55"/>
    <w:pPr>
      <w:tabs>
        <w:tab w:val="left" w:pos="1080"/>
      </w:tabs>
      <w:spacing w:line="360" w:lineRule="atLeast"/>
      <w:ind w:left="720"/>
    </w:pPr>
    <w:rPr>
      <w:sz w:val="20"/>
    </w:rPr>
  </w:style>
  <w:style w:type="paragraph" w:styleId="BodyText">
    <w:name w:val="Body Text"/>
    <w:basedOn w:val="Normal"/>
    <w:rsid w:val="00D45E55"/>
    <w:pPr>
      <w:spacing w:line="360" w:lineRule="atLeast"/>
    </w:pPr>
    <w:rPr>
      <w:rFonts w:ascii="Times" w:hAnsi="Times"/>
      <w:b/>
      <w:sz w:val="20"/>
      <w:szCs w:val="20"/>
    </w:rPr>
  </w:style>
  <w:style w:type="character" w:styleId="Hyperlink">
    <w:name w:val="Hyperlink"/>
    <w:basedOn w:val="DefaultParagraphFont"/>
    <w:rsid w:val="00D45E55"/>
    <w:rPr>
      <w:color w:val="0000FF"/>
      <w:u w:val="single"/>
    </w:rPr>
  </w:style>
  <w:style w:type="paragraph" w:styleId="BlockText">
    <w:name w:val="Block Text"/>
    <w:basedOn w:val="Normal"/>
    <w:rsid w:val="00D45E55"/>
    <w:pPr>
      <w:tabs>
        <w:tab w:val="left" w:pos="720"/>
        <w:tab w:val="left" w:pos="2520"/>
        <w:tab w:val="left" w:pos="3680"/>
        <w:tab w:val="left" w:pos="3960"/>
        <w:tab w:val="left" w:pos="4760"/>
        <w:tab w:val="left" w:pos="5220"/>
        <w:tab w:val="left" w:pos="5760"/>
        <w:tab w:val="left" w:pos="6840"/>
        <w:tab w:val="left" w:pos="8360"/>
        <w:tab w:val="left" w:pos="9359"/>
      </w:tabs>
      <w:spacing w:before="240"/>
      <w:ind w:left="720" w:right="1620" w:hanging="720"/>
      <w:jc w:val="both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rsid w:val="00D45E55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A647FD"/>
    <w:rPr>
      <w:sz w:val="16"/>
      <w:szCs w:val="16"/>
    </w:rPr>
  </w:style>
  <w:style w:type="paragraph" w:styleId="CommentText">
    <w:name w:val="annotation text"/>
    <w:basedOn w:val="Normal"/>
    <w:semiHidden/>
    <w:rsid w:val="00A647F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47FD"/>
    <w:rPr>
      <w:b/>
      <w:bCs/>
    </w:rPr>
  </w:style>
  <w:style w:type="paragraph" w:styleId="BalloonText">
    <w:name w:val="Balloon Text"/>
    <w:basedOn w:val="Normal"/>
    <w:semiHidden/>
    <w:rsid w:val="00A647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85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2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F02"/>
    <w:rPr>
      <w:color w:val="808080"/>
    </w:rPr>
  </w:style>
  <w:style w:type="paragraph" w:styleId="Revision">
    <w:name w:val="Revision"/>
    <w:hidden/>
    <w:uiPriority w:val="99"/>
    <w:semiHidden/>
    <w:rsid w:val="0058430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B3ED1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ncdenr.org/c/document_library/get_file?p_l_id=1169848&amp;folderId=10351930&amp;name=DLFE-120266.pdf" TargetMode="External"/><Relationship Id="rId13" Type="http://schemas.openxmlformats.org/officeDocument/2006/relationships/hyperlink" Target="http://portal.ncdenr.org/c/document_library/get_file?p_l_id=1169848&amp;folderId=10351930&amp;name=DLFE-12026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rtal.ncdenr.org/c/document_library/get_file?p_l_id=1169848&amp;folderId=10351930&amp;name=DLFE-120266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ncdenr.org/c/document_library/get_file?p_l_id=1169848&amp;folderId=10351930&amp;name=DLFE-120266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eq.nc.gov/about/divisions/water-resources/water-resources-permits/wastewater-branch/collection-systems/sewer-extension-permit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ncdenr.org/c/document_library/get_file?p_l_id=1169848&amp;folderId=10351930&amp;name=DLFE-120266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9526F4-4159-4203-A8D1-6D757784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Carolina</vt:lpstr>
    </vt:vector>
  </TitlesOfParts>
  <Company>NC DENR</Company>
  <LinksUpToDate>false</LinksUpToDate>
  <CharactersWithSpaces>5800</CharactersWithSpaces>
  <SharedDoc>false</SharedDoc>
  <HLinks>
    <vt:vector size="240" baseType="variant">
      <vt:variant>
        <vt:i4>2359416</vt:i4>
      </vt:variant>
      <vt:variant>
        <vt:i4>2446</vt:i4>
      </vt:variant>
      <vt:variant>
        <vt:i4>0</vt:i4>
      </vt:variant>
      <vt:variant>
        <vt:i4>5</vt:i4>
      </vt:variant>
      <vt:variant>
        <vt:lpwstr>http://www.soil.ncsu.edu/nmp/ncnmwg/yields/index.php</vt:lpwstr>
      </vt:variant>
      <vt:variant>
        <vt:lpwstr>county</vt:lpwstr>
      </vt:variant>
      <vt:variant>
        <vt:i4>5832781</vt:i4>
      </vt:variant>
      <vt:variant>
        <vt:i4>946</vt:i4>
      </vt:variant>
      <vt:variant>
        <vt:i4>0</vt:i4>
      </vt:variant>
      <vt:variant>
        <vt:i4>5</vt:i4>
      </vt:variant>
      <vt:variant>
        <vt:lpwstr>http://portal.ncdenr.org/c/document_library/get_file?uuid=6e28b5b3-dad0-498f-a1af-3d1024a3dca6&amp;groupId=38364</vt:lpwstr>
      </vt:variant>
      <vt:variant>
        <vt:lpwstr/>
      </vt:variant>
      <vt:variant>
        <vt:i4>4915290</vt:i4>
      </vt:variant>
      <vt:variant>
        <vt:i4>111</vt:i4>
      </vt:variant>
      <vt:variant>
        <vt:i4>0</vt:i4>
      </vt:variant>
      <vt:variant>
        <vt:i4>5</vt:i4>
      </vt:variant>
      <vt:variant>
        <vt:lpwstr>http://www.sad.usace.army.mil/regulatory/regional regulatory/REGIONAL REGULATORY PROGRAM.htm</vt:lpwstr>
      </vt:variant>
      <vt:variant>
        <vt:lpwstr/>
      </vt:variant>
      <vt:variant>
        <vt:i4>2687019</vt:i4>
      </vt:variant>
      <vt:variant>
        <vt:i4>108</vt:i4>
      </vt:variant>
      <vt:variant>
        <vt:i4>0</vt:i4>
      </vt:variant>
      <vt:variant>
        <vt:i4>5</vt:i4>
      </vt:variant>
      <vt:variant>
        <vt:lpwstr>http://www.sad.usace.army.mil/</vt:lpwstr>
      </vt:variant>
      <vt:variant>
        <vt:lpwstr/>
      </vt:variant>
      <vt:variant>
        <vt:i4>7929913</vt:i4>
      </vt:variant>
      <vt:variant>
        <vt:i4>105</vt:i4>
      </vt:variant>
      <vt:variant>
        <vt:i4>0</vt:i4>
      </vt:variant>
      <vt:variant>
        <vt:i4>5</vt:i4>
      </vt:variant>
      <vt:variant>
        <vt:lpwstr>http://portal.ncdenr.org/web/wq/swp/ws/401</vt:lpwstr>
      </vt:variant>
      <vt:variant>
        <vt:lpwstr/>
      </vt:variant>
      <vt:variant>
        <vt:i4>2097185</vt:i4>
      </vt:variant>
      <vt:variant>
        <vt:i4>102</vt:i4>
      </vt:variant>
      <vt:variant>
        <vt:i4>0</vt:i4>
      </vt:variant>
      <vt:variant>
        <vt:i4>5</vt:i4>
      </vt:variant>
      <vt:variant>
        <vt:lpwstr>http://portal.ncdenr.org/web/wq/swp</vt:lpwstr>
      </vt:variant>
      <vt:variant>
        <vt:lpwstr/>
      </vt:variant>
      <vt:variant>
        <vt:i4>5701642</vt:i4>
      </vt:variant>
      <vt:variant>
        <vt:i4>99</vt:i4>
      </vt:variant>
      <vt:variant>
        <vt:i4>0</vt:i4>
      </vt:variant>
      <vt:variant>
        <vt:i4>5</vt:i4>
      </vt:variant>
      <vt:variant>
        <vt:lpwstr>http://portal.ncdenr.org/web/wq/ws/su</vt:lpwstr>
      </vt:variant>
      <vt:variant>
        <vt:lpwstr/>
      </vt:variant>
      <vt:variant>
        <vt:i4>2097185</vt:i4>
      </vt:variant>
      <vt:variant>
        <vt:i4>96</vt:i4>
      </vt:variant>
      <vt:variant>
        <vt:i4>0</vt:i4>
      </vt:variant>
      <vt:variant>
        <vt:i4>5</vt:i4>
      </vt:variant>
      <vt:variant>
        <vt:lpwstr>http://portal.ncdenr.org/web/wq/swp</vt:lpwstr>
      </vt:variant>
      <vt:variant>
        <vt:lpwstr/>
      </vt:variant>
      <vt:variant>
        <vt:i4>4980758</vt:i4>
      </vt:variant>
      <vt:variant>
        <vt:i4>93</vt:i4>
      </vt:variant>
      <vt:variant>
        <vt:i4>0</vt:i4>
      </vt:variant>
      <vt:variant>
        <vt:i4>5</vt:i4>
      </vt:variant>
      <vt:variant>
        <vt:lpwstr>http://portal.ncdenr.org/web/wq/swp/ps/cs/permit</vt:lpwstr>
      </vt:variant>
      <vt:variant>
        <vt:lpwstr/>
      </vt:variant>
      <vt:variant>
        <vt:i4>2097185</vt:i4>
      </vt:variant>
      <vt:variant>
        <vt:i4>90</vt:i4>
      </vt:variant>
      <vt:variant>
        <vt:i4>0</vt:i4>
      </vt:variant>
      <vt:variant>
        <vt:i4>5</vt:i4>
      </vt:variant>
      <vt:variant>
        <vt:lpwstr>http://portal.ncdenr.org/web/wq/swp</vt:lpwstr>
      </vt:variant>
      <vt:variant>
        <vt:lpwstr/>
      </vt:variant>
      <vt:variant>
        <vt:i4>6881404</vt:i4>
      </vt:variant>
      <vt:variant>
        <vt:i4>87</vt:i4>
      </vt:variant>
      <vt:variant>
        <vt:i4>0</vt:i4>
      </vt:variant>
      <vt:variant>
        <vt:i4>5</vt:i4>
      </vt:variant>
      <vt:variant>
        <vt:lpwstr>http://portal.ncdenr.org/web/wq/swp/ps/pret</vt:lpwstr>
      </vt:variant>
      <vt:variant>
        <vt:lpwstr/>
      </vt:variant>
      <vt:variant>
        <vt:i4>2097185</vt:i4>
      </vt:variant>
      <vt:variant>
        <vt:i4>84</vt:i4>
      </vt:variant>
      <vt:variant>
        <vt:i4>0</vt:i4>
      </vt:variant>
      <vt:variant>
        <vt:i4>5</vt:i4>
      </vt:variant>
      <vt:variant>
        <vt:lpwstr>http://portal.ncdenr.org/web/wq/swp</vt:lpwstr>
      </vt:variant>
      <vt:variant>
        <vt:lpwstr/>
      </vt:variant>
      <vt:variant>
        <vt:i4>3342444</vt:i4>
      </vt:variant>
      <vt:variant>
        <vt:i4>81</vt:i4>
      </vt:variant>
      <vt:variant>
        <vt:i4>0</vt:i4>
      </vt:variant>
      <vt:variant>
        <vt:i4>5</vt:i4>
      </vt:variant>
      <vt:variant>
        <vt:lpwstr>http://portal.ncdenr.org/web/wq/swp/ps/cs/apps</vt:lpwstr>
      </vt:variant>
      <vt:variant>
        <vt:lpwstr/>
      </vt:variant>
      <vt:variant>
        <vt:i4>2097185</vt:i4>
      </vt:variant>
      <vt:variant>
        <vt:i4>78</vt:i4>
      </vt:variant>
      <vt:variant>
        <vt:i4>0</vt:i4>
      </vt:variant>
      <vt:variant>
        <vt:i4>5</vt:i4>
      </vt:variant>
      <vt:variant>
        <vt:lpwstr>http://portal.ncdenr.org/web/wq/swp</vt:lpwstr>
      </vt:variant>
      <vt:variant>
        <vt:lpwstr/>
      </vt:variant>
      <vt:variant>
        <vt:i4>6553608</vt:i4>
      </vt:variant>
      <vt:variant>
        <vt:i4>75</vt:i4>
      </vt:variant>
      <vt:variant>
        <vt:i4>0</vt:i4>
      </vt:variant>
      <vt:variant>
        <vt:i4>5</vt:i4>
      </vt:variant>
      <vt:variant>
        <vt:lpwstr>http://www.dlr.enr.state.nc.us/pages/sedimentation_new.html</vt:lpwstr>
      </vt:variant>
      <vt:variant>
        <vt:lpwstr/>
      </vt:variant>
      <vt:variant>
        <vt:i4>4194324</vt:i4>
      </vt:variant>
      <vt:variant>
        <vt:i4>72</vt:i4>
      </vt:variant>
      <vt:variant>
        <vt:i4>0</vt:i4>
      </vt:variant>
      <vt:variant>
        <vt:i4>5</vt:i4>
      </vt:variant>
      <vt:variant>
        <vt:lpwstr>http://www.dlr.enr.state.nc.us/pages/landqualitysection.html</vt:lpwstr>
      </vt:variant>
      <vt:variant>
        <vt:lpwstr/>
      </vt:variant>
      <vt:variant>
        <vt:i4>3932267</vt:i4>
      </vt:variant>
      <vt:variant>
        <vt:i4>69</vt:i4>
      </vt:variant>
      <vt:variant>
        <vt:i4>0</vt:i4>
      </vt:variant>
      <vt:variant>
        <vt:i4>5</vt:i4>
      </vt:variant>
      <vt:variant>
        <vt:lpwstr>http://www.dlr.enr.state.nc.us/pages/damsafetyprogram.html</vt:lpwstr>
      </vt:variant>
      <vt:variant>
        <vt:lpwstr/>
      </vt:variant>
      <vt:variant>
        <vt:i4>4194324</vt:i4>
      </vt:variant>
      <vt:variant>
        <vt:i4>66</vt:i4>
      </vt:variant>
      <vt:variant>
        <vt:i4>0</vt:i4>
      </vt:variant>
      <vt:variant>
        <vt:i4>5</vt:i4>
      </vt:variant>
      <vt:variant>
        <vt:lpwstr>http://www.dlr.enr.state.nc.us/pages/landqualitysection.html</vt:lpwstr>
      </vt:variant>
      <vt:variant>
        <vt:lpwstr/>
      </vt:variant>
      <vt:variant>
        <vt:i4>917577</vt:i4>
      </vt:variant>
      <vt:variant>
        <vt:i4>63</vt:i4>
      </vt:variant>
      <vt:variant>
        <vt:i4>0</vt:i4>
      </vt:variant>
      <vt:variant>
        <vt:i4>5</vt:i4>
      </vt:variant>
      <vt:variant>
        <vt:lpwstr>http://portal.ncdenr.org/c/document_library/get_file?uuid=baa8513f-7441-4074-8c83-31498fc037b5&amp;groupId=38364</vt:lpwstr>
      </vt:variant>
      <vt:variant>
        <vt:lpwstr/>
      </vt:variant>
      <vt:variant>
        <vt:i4>5439495</vt:i4>
      </vt:variant>
      <vt:variant>
        <vt:i4>60</vt:i4>
      </vt:variant>
      <vt:variant>
        <vt:i4>0</vt:i4>
      </vt:variant>
      <vt:variant>
        <vt:i4>5</vt:i4>
      </vt:variant>
      <vt:variant>
        <vt:lpwstr>http://www.ncnhp.org/</vt:lpwstr>
      </vt:variant>
      <vt:variant>
        <vt:lpwstr/>
      </vt:variant>
      <vt:variant>
        <vt:i4>5308437</vt:i4>
      </vt:variant>
      <vt:variant>
        <vt:i4>57</vt:i4>
      </vt:variant>
      <vt:variant>
        <vt:i4>0</vt:i4>
      </vt:variant>
      <vt:variant>
        <vt:i4>5</vt:i4>
      </vt:variant>
      <vt:variant>
        <vt:lpwstr>http://www.pubstaff.commerce.state.nc.us/pswater/pswater.htm</vt:lpwstr>
      </vt:variant>
      <vt:variant>
        <vt:lpwstr/>
      </vt:variant>
      <vt:variant>
        <vt:i4>5177422</vt:i4>
      </vt:variant>
      <vt:variant>
        <vt:i4>54</vt:i4>
      </vt:variant>
      <vt:variant>
        <vt:i4>0</vt:i4>
      </vt:variant>
      <vt:variant>
        <vt:i4>5</vt:i4>
      </vt:variant>
      <vt:variant>
        <vt:lpwstr>http://www.ncuc.commerce.state.nc.us/</vt:lpwstr>
      </vt:variant>
      <vt:variant>
        <vt:lpwstr/>
      </vt:variant>
      <vt:variant>
        <vt:i4>393286</vt:i4>
      </vt:variant>
      <vt:variant>
        <vt:i4>51</vt:i4>
      </vt:variant>
      <vt:variant>
        <vt:i4>0</vt:i4>
      </vt:variant>
      <vt:variant>
        <vt:i4>5</vt:i4>
      </vt:variant>
      <vt:variant>
        <vt:lpwstr>http://portal.ncdenr.org/c/document_library/get_file?uuid=df05a0da-5557-4a5d-9fe0-6d3a7d441fb5&amp;groupId=38364</vt:lpwstr>
      </vt:variant>
      <vt:variant>
        <vt:lpwstr/>
      </vt:variant>
      <vt:variant>
        <vt:i4>983112</vt:i4>
      </vt:variant>
      <vt:variant>
        <vt:i4>48</vt:i4>
      </vt:variant>
      <vt:variant>
        <vt:i4>0</vt:i4>
      </vt:variant>
      <vt:variant>
        <vt:i4>5</vt:i4>
      </vt:variant>
      <vt:variant>
        <vt:lpwstr>http://portal.ncdenr.org/c/document_library/get_file?uuid=a5349d0d-865d-4d19-b45d-dfdc10d57ea7&amp;groupId=38364</vt:lpwstr>
      </vt:variant>
      <vt:variant>
        <vt:lpwstr/>
      </vt:variant>
      <vt:variant>
        <vt:i4>6029386</vt:i4>
      </vt:variant>
      <vt:variant>
        <vt:i4>45</vt:i4>
      </vt:variant>
      <vt:variant>
        <vt:i4>0</vt:i4>
      </vt:variant>
      <vt:variant>
        <vt:i4>5</vt:i4>
      </vt:variant>
      <vt:variant>
        <vt:lpwstr>https://www.membersbase.com/ncbels-vs/public/searchdb.asp</vt:lpwstr>
      </vt:variant>
      <vt:variant>
        <vt:lpwstr/>
      </vt:variant>
      <vt:variant>
        <vt:i4>6029386</vt:i4>
      </vt:variant>
      <vt:variant>
        <vt:i4>42</vt:i4>
      </vt:variant>
      <vt:variant>
        <vt:i4>0</vt:i4>
      </vt:variant>
      <vt:variant>
        <vt:i4>5</vt:i4>
      </vt:variant>
      <vt:variant>
        <vt:lpwstr>https://www.membersbase.com/ncbels-vs/public/searchdb.asp</vt:lpwstr>
      </vt:variant>
      <vt:variant>
        <vt:lpwstr/>
      </vt:variant>
      <vt:variant>
        <vt:i4>6029386</vt:i4>
      </vt:variant>
      <vt:variant>
        <vt:i4>39</vt:i4>
      </vt:variant>
      <vt:variant>
        <vt:i4>0</vt:i4>
      </vt:variant>
      <vt:variant>
        <vt:i4>5</vt:i4>
      </vt:variant>
      <vt:variant>
        <vt:lpwstr>https://www.membersbase.com/ncbels-vs/public/searchdb.asp</vt:lpwstr>
      </vt:variant>
      <vt:variant>
        <vt:lpwstr/>
      </vt:variant>
      <vt:variant>
        <vt:i4>6029386</vt:i4>
      </vt:variant>
      <vt:variant>
        <vt:i4>36</vt:i4>
      </vt:variant>
      <vt:variant>
        <vt:i4>0</vt:i4>
      </vt:variant>
      <vt:variant>
        <vt:i4>5</vt:i4>
      </vt:variant>
      <vt:variant>
        <vt:lpwstr>https://www.membersbase.com/ncbels-vs/public/searchdb.asp</vt:lpwstr>
      </vt:variant>
      <vt:variant>
        <vt:lpwstr/>
      </vt:variant>
      <vt:variant>
        <vt:i4>5570587</vt:i4>
      </vt:variant>
      <vt:variant>
        <vt:i4>33</vt:i4>
      </vt:variant>
      <vt:variant>
        <vt:i4>0</vt:i4>
      </vt:variant>
      <vt:variant>
        <vt:i4>5</vt:i4>
      </vt:variant>
      <vt:variant>
        <vt:lpwstr>http://portal.ncdenr.org/c/document_library/get_file?uuid=5f4eaf8b-1345-40b3-b768-d486b9a51ce6&amp;groupId=38364</vt:lpwstr>
      </vt:variant>
      <vt:variant>
        <vt:lpwstr/>
      </vt:variant>
      <vt:variant>
        <vt:i4>5898307</vt:i4>
      </vt:variant>
      <vt:variant>
        <vt:i4>30</vt:i4>
      </vt:variant>
      <vt:variant>
        <vt:i4>0</vt:i4>
      </vt:variant>
      <vt:variant>
        <vt:i4>5</vt:i4>
      </vt:variant>
      <vt:variant>
        <vt:lpwstr>http://portal.ncdenr.org/web/wq/aps/lau/policies</vt:lpwstr>
      </vt:variant>
      <vt:variant>
        <vt:lpwstr/>
      </vt:variant>
      <vt:variant>
        <vt:i4>5963844</vt:i4>
      </vt:variant>
      <vt:variant>
        <vt:i4>27</vt:i4>
      </vt:variant>
      <vt:variant>
        <vt:i4>0</vt:i4>
      </vt:variant>
      <vt:variant>
        <vt:i4>5</vt:i4>
      </vt:variant>
      <vt:variant>
        <vt:lpwstr>http://portal.ncdenr.org/c/document_library/get_file?uuid=5aa92cb4-0fb3-4259-93e2-5b322d381b4d&amp;groupId=38364</vt:lpwstr>
      </vt:variant>
      <vt:variant>
        <vt:lpwstr/>
      </vt:variant>
      <vt:variant>
        <vt:i4>5963844</vt:i4>
      </vt:variant>
      <vt:variant>
        <vt:i4>24</vt:i4>
      </vt:variant>
      <vt:variant>
        <vt:i4>0</vt:i4>
      </vt:variant>
      <vt:variant>
        <vt:i4>5</vt:i4>
      </vt:variant>
      <vt:variant>
        <vt:lpwstr>http://portal.ncdenr.org/c/document_library/get_file?uuid=5aa92cb4-0fb3-4259-93e2-5b322d381b4d&amp;groupId=38364</vt:lpwstr>
      </vt:variant>
      <vt:variant>
        <vt:lpwstr/>
      </vt:variant>
      <vt:variant>
        <vt:i4>2621540</vt:i4>
      </vt:variant>
      <vt:variant>
        <vt:i4>21</vt:i4>
      </vt:variant>
      <vt:variant>
        <vt:i4>0</vt:i4>
      </vt:variant>
      <vt:variant>
        <vt:i4>5</vt:i4>
      </vt:variant>
      <vt:variant>
        <vt:lpwstr>http://www.ncblss.org/director.html</vt:lpwstr>
      </vt:variant>
      <vt:variant>
        <vt:lpwstr/>
      </vt:variant>
      <vt:variant>
        <vt:i4>5963844</vt:i4>
      </vt:variant>
      <vt:variant>
        <vt:i4>18</vt:i4>
      </vt:variant>
      <vt:variant>
        <vt:i4>0</vt:i4>
      </vt:variant>
      <vt:variant>
        <vt:i4>5</vt:i4>
      </vt:variant>
      <vt:variant>
        <vt:lpwstr>http://portal.ncdenr.org/c/document_library/get_file?uuid=5aa92cb4-0fb3-4259-93e2-5b322d381b4d&amp;groupId=38364</vt:lpwstr>
      </vt:variant>
      <vt:variant>
        <vt:lpwstr/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>http://portal.ncdenr.org/c/document_library/get_file?uuid=db671183-1e8d-489a-baa2-5c03b8e06704&amp;groupId=38364</vt:lpwstr>
      </vt:variant>
      <vt:variant>
        <vt:lpwstr/>
      </vt:variant>
      <vt:variant>
        <vt:i4>6029386</vt:i4>
      </vt:variant>
      <vt:variant>
        <vt:i4>12</vt:i4>
      </vt:variant>
      <vt:variant>
        <vt:i4>0</vt:i4>
      </vt:variant>
      <vt:variant>
        <vt:i4>5</vt:i4>
      </vt:variant>
      <vt:variant>
        <vt:lpwstr>https://www.membersbase.com/ncbels-vs/public/searchdb.asp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http://www.secretary.state.nc.us/Corporations/CSearch.aspx</vt:lpwstr>
      </vt:variant>
      <vt:variant>
        <vt:lpwstr/>
      </vt:variant>
      <vt:variant>
        <vt:i4>5242970</vt:i4>
      </vt:variant>
      <vt:variant>
        <vt:i4>6</vt:i4>
      </vt:variant>
      <vt:variant>
        <vt:i4>0</vt:i4>
      </vt:variant>
      <vt:variant>
        <vt:i4>5</vt:i4>
      </vt:variant>
      <vt:variant>
        <vt:lpwstr>http://portal.ncdenr.org/web/wq/aps/lau/fees</vt:lpwstr>
      </vt:variant>
      <vt:variant>
        <vt:lpwstr/>
      </vt:variant>
      <vt:variant>
        <vt:i4>6750242</vt:i4>
      </vt:variant>
      <vt:variant>
        <vt:i4>3</vt:i4>
      </vt:variant>
      <vt:variant>
        <vt:i4>0</vt:i4>
      </vt:variant>
      <vt:variant>
        <vt:i4>5</vt:i4>
      </vt:variant>
      <vt:variant>
        <vt:lpwstr>http://portal.ncdenr.org/web/wq/aps/lau/expressreview/fees</vt:lpwstr>
      </vt:variant>
      <vt:variant>
        <vt:lpwstr/>
      </vt:variant>
      <vt:variant>
        <vt:i4>6881324</vt:i4>
      </vt:variant>
      <vt:variant>
        <vt:i4>0</vt:i4>
      </vt:variant>
      <vt:variant>
        <vt:i4>0</vt:i4>
      </vt:variant>
      <vt:variant>
        <vt:i4>5</vt:i4>
      </vt:variant>
      <vt:variant>
        <vt:lpwstr>http://portal.ncdenr.org/web/wq/aps/lau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Carolina</dc:title>
  <dc:creator>nathaniel_thornburg</dc:creator>
  <cp:lastModifiedBy>Leggett, Michael</cp:lastModifiedBy>
  <cp:revision>81</cp:revision>
  <cp:lastPrinted>2014-10-14T19:49:00Z</cp:lastPrinted>
  <dcterms:created xsi:type="dcterms:W3CDTF">2013-07-30T18:18:00Z</dcterms:created>
  <dcterms:modified xsi:type="dcterms:W3CDTF">2016-04-13T19:53:00Z</dcterms:modified>
</cp:coreProperties>
</file>