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75AE" w14:textId="69AF170C" w:rsidR="00F953E6" w:rsidRPr="00282AD8" w:rsidRDefault="00F953E6" w:rsidP="001863E2">
      <w:pPr>
        <w:jc w:val="center"/>
        <w:rPr>
          <w:rFonts w:ascii="Arial" w:hAnsi="Arial" w:cs="Arial"/>
          <w:b/>
          <w:sz w:val="28"/>
          <w:szCs w:val="28"/>
        </w:rPr>
      </w:pPr>
      <w:r w:rsidRPr="00282AD8">
        <w:rPr>
          <w:rFonts w:ascii="Arial" w:hAnsi="Arial" w:cs="Arial"/>
          <w:b/>
          <w:sz w:val="28"/>
          <w:szCs w:val="28"/>
        </w:rPr>
        <w:t>Request for Proposals</w:t>
      </w:r>
      <w:r w:rsidR="009E02E9" w:rsidRPr="00282AD8">
        <w:rPr>
          <w:rFonts w:ascii="Arial" w:hAnsi="Arial" w:cs="Arial"/>
          <w:b/>
          <w:sz w:val="28"/>
          <w:szCs w:val="28"/>
        </w:rPr>
        <w:t xml:space="preserve"> </w:t>
      </w:r>
      <w:r w:rsidRPr="00282AD8">
        <w:rPr>
          <w:rFonts w:ascii="Arial" w:hAnsi="Arial" w:cs="Arial"/>
          <w:b/>
          <w:sz w:val="28"/>
          <w:szCs w:val="28"/>
        </w:rPr>
        <w:t xml:space="preserve">for Fiscal Year </w:t>
      </w:r>
      <w:r w:rsidR="00B92356">
        <w:rPr>
          <w:rFonts w:ascii="Arial" w:hAnsi="Arial" w:cs="Arial"/>
          <w:b/>
          <w:sz w:val="28"/>
          <w:szCs w:val="28"/>
        </w:rPr>
        <w:t>2022</w:t>
      </w:r>
    </w:p>
    <w:p w14:paraId="796D117B" w14:textId="77777777" w:rsidR="002B49C9" w:rsidRPr="00282AD8" w:rsidRDefault="002B49C9" w:rsidP="001863E2">
      <w:pPr>
        <w:jc w:val="center"/>
        <w:rPr>
          <w:rFonts w:ascii="Arial" w:hAnsi="Arial" w:cs="Arial"/>
          <w:b/>
          <w:sz w:val="28"/>
          <w:szCs w:val="28"/>
        </w:rPr>
      </w:pPr>
    </w:p>
    <w:p w14:paraId="1EC9588C" w14:textId="3E0DA8EE" w:rsidR="00F953E6" w:rsidRPr="00282AD8" w:rsidRDefault="00F953E6" w:rsidP="001863E2">
      <w:pPr>
        <w:jc w:val="center"/>
        <w:rPr>
          <w:rFonts w:ascii="Arial" w:hAnsi="Arial" w:cs="Arial"/>
          <w:b/>
          <w:sz w:val="24"/>
        </w:rPr>
      </w:pPr>
      <w:r w:rsidRPr="00282AD8">
        <w:rPr>
          <w:rFonts w:ascii="Arial" w:hAnsi="Arial" w:cs="Arial"/>
          <w:b/>
          <w:sz w:val="24"/>
        </w:rPr>
        <w:t>Clean Water Act Section 319(h) Grants</w:t>
      </w:r>
    </w:p>
    <w:p w14:paraId="2D1693A5" w14:textId="77777777" w:rsidR="002B49C9" w:rsidRPr="00282AD8" w:rsidRDefault="002B49C9" w:rsidP="001863E2">
      <w:pPr>
        <w:jc w:val="center"/>
        <w:rPr>
          <w:rFonts w:ascii="Arial" w:hAnsi="Arial" w:cs="Arial"/>
          <w:b/>
          <w:sz w:val="24"/>
        </w:rPr>
      </w:pPr>
    </w:p>
    <w:p w14:paraId="2D56BF83" w14:textId="7F97B544" w:rsidR="00F953E6" w:rsidRPr="00282AD8" w:rsidRDefault="00F953E6" w:rsidP="00B56C72">
      <w:pPr>
        <w:spacing w:line="276" w:lineRule="auto"/>
        <w:rPr>
          <w:rFonts w:ascii="Arial" w:hAnsi="Arial" w:cs="Arial"/>
          <w:sz w:val="24"/>
        </w:rPr>
      </w:pPr>
      <w:r w:rsidRPr="00282AD8">
        <w:rPr>
          <w:rFonts w:ascii="Arial" w:hAnsi="Arial" w:cs="Arial"/>
          <w:sz w:val="24"/>
        </w:rPr>
        <w:t>The North Carolina Division of Water Resources (DWR) is seeking proposals</w:t>
      </w:r>
      <w:r w:rsidR="00756B1B" w:rsidRPr="00282AD8">
        <w:rPr>
          <w:rFonts w:ascii="Arial" w:hAnsi="Arial" w:cs="Arial"/>
          <w:sz w:val="24"/>
        </w:rPr>
        <w:t xml:space="preserve"> </w:t>
      </w:r>
      <w:r w:rsidR="00C753E4" w:rsidRPr="00282AD8">
        <w:rPr>
          <w:rFonts w:ascii="Arial" w:hAnsi="Arial" w:cs="Arial"/>
          <w:sz w:val="24"/>
        </w:rPr>
        <w:t xml:space="preserve">for award of federal fiscal year </w:t>
      </w:r>
      <w:r w:rsidR="00B92356">
        <w:rPr>
          <w:rFonts w:ascii="Arial" w:hAnsi="Arial" w:cs="Arial"/>
          <w:sz w:val="24"/>
        </w:rPr>
        <w:t>2022</w:t>
      </w:r>
      <w:r w:rsidR="00B92356" w:rsidRPr="00282AD8">
        <w:rPr>
          <w:rFonts w:ascii="Arial" w:hAnsi="Arial" w:cs="Arial"/>
          <w:sz w:val="24"/>
        </w:rPr>
        <w:t xml:space="preserve"> </w:t>
      </w:r>
      <w:r w:rsidR="00C753E4" w:rsidRPr="00282AD8">
        <w:rPr>
          <w:rFonts w:ascii="Arial" w:hAnsi="Arial" w:cs="Arial"/>
          <w:sz w:val="24"/>
        </w:rPr>
        <w:t xml:space="preserve">319(h) grant funds </w:t>
      </w:r>
      <w:r w:rsidRPr="00282AD8">
        <w:rPr>
          <w:rFonts w:ascii="Arial" w:hAnsi="Arial" w:cs="Arial"/>
          <w:sz w:val="24"/>
        </w:rPr>
        <w:t xml:space="preserve">to implement watershed restoration plans that will help restore waters impaired by nonpoint sources of pollution.  </w:t>
      </w:r>
      <w:r w:rsidR="00C753E4" w:rsidRPr="00282AD8">
        <w:rPr>
          <w:rFonts w:ascii="Arial" w:hAnsi="Arial" w:cs="Arial"/>
          <w:sz w:val="24"/>
        </w:rPr>
        <w:t>For FY</w:t>
      </w:r>
      <w:r w:rsidRPr="00282AD8">
        <w:rPr>
          <w:rFonts w:ascii="Arial" w:hAnsi="Arial" w:cs="Arial"/>
          <w:sz w:val="24"/>
        </w:rPr>
        <w:t xml:space="preserve"> </w:t>
      </w:r>
      <w:r w:rsidR="00B92356">
        <w:rPr>
          <w:rFonts w:ascii="Arial" w:hAnsi="Arial" w:cs="Arial"/>
          <w:sz w:val="24"/>
        </w:rPr>
        <w:t>2022</w:t>
      </w:r>
      <w:r w:rsidRPr="00282AD8">
        <w:rPr>
          <w:rFonts w:ascii="Arial" w:hAnsi="Arial" w:cs="Arial"/>
          <w:sz w:val="24"/>
        </w:rPr>
        <w:t xml:space="preserve">, North Carolina </w:t>
      </w:r>
      <w:r w:rsidR="00C753E4" w:rsidRPr="00282AD8">
        <w:rPr>
          <w:rFonts w:ascii="Arial" w:hAnsi="Arial" w:cs="Arial"/>
          <w:sz w:val="24"/>
        </w:rPr>
        <w:t xml:space="preserve">expects to receive </w:t>
      </w:r>
      <w:r w:rsidR="00FF1C9A" w:rsidRPr="00282AD8">
        <w:rPr>
          <w:rFonts w:ascii="Arial" w:hAnsi="Arial" w:cs="Arial"/>
          <w:b/>
          <w:sz w:val="24"/>
        </w:rPr>
        <w:t>$1.</w:t>
      </w:r>
      <w:r w:rsidR="003C270D">
        <w:rPr>
          <w:rFonts w:ascii="Arial" w:hAnsi="Arial" w:cs="Arial"/>
          <w:b/>
          <w:sz w:val="24"/>
        </w:rPr>
        <w:t>3</w:t>
      </w:r>
      <w:r w:rsidR="00656679" w:rsidRPr="00282AD8">
        <w:rPr>
          <w:rFonts w:ascii="Arial" w:hAnsi="Arial" w:cs="Arial"/>
          <w:b/>
          <w:sz w:val="24"/>
        </w:rPr>
        <w:t xml:space="preserve"> </w:t>
      </w:r>
      <w:r w:rsidR="00FF1C9A" w:rsidRPr="00282AD8">
        <w:rPr>
          <w:rFonts w:ascii="Arial" w:hAnsi="Arial" w:cs="Arial"/>
          <w:b/>
          <w:sz w:val="24"/>
        </w:rPr>
        <w:t>Million</w:t>
      </w:r>
      <w:r w:rsidRPr="00282AD8">
        <w:rPr>
          <w:rFonts w:ascii="Arial" w:hAnsi="Arial" w:cs="Arial"/>
          <w:sz w:val="24"/>
        </w:rPr>
        <w:t xml:space="preserve"> from the U.S. Environmental Protection Agency (EPA) </w:t>
      </w:r>
      <w:r w:rsidR="00C753E4" w:rsidRPr="00282AD8">
        <w:rPr>
          <w:rFonts w:ascii="Arial" w:hAnsi="Arial" w:cs="Arial"/>
          <w:sz w:val="24"/>
        </w:rPr>
        <w:t>for competitive funding of watershed restoration projects</w:t>
      </w:r>
      <w:r w:rsidRPr="00282AD8">
        <w:rPr>
          <w:rFonts w:ascii="Arial" w:hAnsi="Arial" w:cs="Arial"/>
          <w:sz w:val="24"/>
        </w:rPr>
        <w:t xml:space="preserve"> under Section 319(h) of the Clean Water Act.  </w:t>
      </w:r>
    </w:p>
    <w:p w14:paraId="110911CE" w14:textId="77777777" w:rsidR="001863E2" w:rsidRPr="00282AD8" w:rsidRDefault="001863E2" w:rsidP="00B56C72">
      <w:pPr>
        <w:spacing w:line="276" w:lineRule="auto"/>
        <w:rPr>
          <w:rFonts w:ascii="Arial" w:hAnsi="Arial" w:cs="Arial"/>
          <w:sz w:val="24"/>
        </w:rPr>
      </w:pPr>
    </w:p>
    <w:p w14:paraId="1BFAF9CC" w14:textId="68FA7D21" w:rsidR="00756B1B" w:rsidRPr="00282AD8" w:rsidRDefault="00756B1B" w:rsidP="00B56C72">
      <w:pPr>
        <w:spacing w:line="276" w:lineRule="auto"/>
        <w:rPr>
          <w:rFonts w:ascii="Arial" w:hAnsi="Arial" w:cs="Arial"/>
          <w:b/>
          <w:sz w:val="24"/>
          <w:u w:val="single"/>
        </w:rPr>
      </w:pPr>
      <w:r w:rsidRPr="00282AD8">
        <w:rPr>
          <w:rFonts w:ascii="Arial" w:hAnsi="Arial" w:cs="Arial"/>
          <w:b/>
          <w:sz w:val="24"/>
          <w:u w:val="single"/>
        </w:rPr>
        <w:t>Application Information</w:t>
      </w:r>
    </w:p>
    <w:p w14:paraId="6C9F4802" w14:textId="77777777" w:rsidR="001863E2" w:rsidRPr="00282AD8" w:rsidRDefault="001863E2" w:rsidP="00B56C72">
      <w:pPr>
        <w:spacing w:line="276" w:lineRule="auto"/>
        <w:rPr>
          <w:rFonts w:ascii="Arial" w:hAnsi="Arial" w:cs="Arial"/>
          <w:b/>
          <w:sz w:val="24"/>
          <w:u w:val="single"/>
        </w:rPr>
      </w:pPr>
    </w:p>
    <w:p w14:paraId="716ABA56" w14:textId="3DCDFA65" w:rsidR="00756B1B" w:rsidRPr="00282AD8" w:rsidRDefault="00FF1C9A" w:rsidP="00B56C72">
      <w:pPr>
        <w:spacing w:line="276" w:lineRule="auto"/>
        <w:rPr>
          <w:rFonts w:ascii="Arial" w:hAnsi="Arial" w:cs="Arial"/>
          <w:sz w:val="24"/>
        </w:rPr>
      </w:pPr>
      <w:r w:rsidRPr="00282AD8">
        <w:rPr>
          <w:rFonts w:ascii="Arial" w:hAnsi="Arial" w:cs="Arial"/>
          <w:b/>
          <w:sz w:val="24"/>
        </w:rPr>
        <w:t>Eligible Applicants</w:t>
      </w:r>
    </w:p>
    <w:p w14:paraId="5FDCEF7C" w14:textId="2FDD5655" w:rsidR="00F953E6" w:rsidRPr="009E754D" w:rsidRDefault="00F953E6" w:rsidP="009E754D">
      <w:pPr>
        <w:pStyle w:val="ListParagraph"/>
        <w:numPr>
          <w:ilvl w:val="0"/>
          <w:numId w:val="14"/>
        </w:numPr>
        <w:spacing w:line="276" w:lineRule="auto"/>
        <w:rPr>
          <w:rFonts w:ascii="Arial" w:hAnsi="Arial" w:cs="Arial"/>
          <w:vanish/>
          <w:sz w:val="24"/>
          <w:specVanish/>
        </w:rPr>
      </w:pPr>
      <w:r w:rsidRPr="009E754D">
        <w:rPr>
          <w:rFonts w:ascii="Arial" w:hAnsi="Arial" w:cs="Arial"/>
          <w:sz w:val="24"/>
        </w:rPr>
        <w:t>State and local governments (including Councils of Government)</w:t>
      </w:r>
    </w:p>
    <w:p w14:paraId="39DC40D6" w14:textId="756B1DBF" w:rsidR="00EA1BF9" w:rsidRPr="00282AD8" w:rsidRDefault="00EA1BF9" w:rsidP="00B56C72">
      <w:pPr>
        <w:spacing w:line="276" w:lineRule="auto"/>
        <w:ind w:left="765"/>
        <w:rPr>
          <w:rFonts w:ascii="Arial" w:hAnsi="Arial" w:cs="Arial"/>
          <w:sz w:val="24"/>
        </w:rPr>
      </w:pPr>
    </w:p>
    <w:p w14:paraId="51B034F2" w14:textId="4D609E6F" w:rsidR="00F953E6" w:rsidRPr="009E754D" w:rsidRDefault="00F953E6" w:rsidP="009E754D">
      <w:pPr>
        <w:pStyle w:val="ListParagraph"/>
        <w:numPr>
          <w:ilvl w:val="0"/>
          <w:numId w:val="14"/>
        </w:numPr>
        <w:spacing w:line="276" w:lineRule="auto"/>
        <w:rPr>
          <w:rFonts w:ascii="Arial" w:hAnsi="Arial" w:cs="Arial"/>
          <w:sz w:val="24"/>
        </w:rPr>
      </w:pPr>
      <w:r w:rsidRPr="009E754D">
        <w:rPr>
          <w:rFonts w:ascii="Arial" w:hAnsi="Arial" w:cs="Arial"/>
          <w:sz w:val="24"/>
        </w:rPr>
        <w:t>Interstate and intrastate agencies</w:t>
      </w:r>
    </w:p>
    <w:p w14:paraId="67C42CB9" w14:textId="098A50C2" w:rsidR="0058582F" w:rsidRDefault="00F953E6" w:rsidP="009E754D">
      <w:pPr>
        <w:pStyle w:val="ListParagraph"/>
        <w:numPr>
          <w:ilvl w:val="0"/>
          <w:numId w:val="14"/>
        </w:numPr>
        <w:spacing w:line="276" w:lineRule="auto"/>
        <w:rPr>
          <w:rFonts w:ascii="Arial" w:hAnsi="Arial" w:cs="Arial"/>
          <w:sz w:val="24"/>
        </w:rPr>
      </w:pPr>
      <w:r w:rsidRPr="009E754D">
        <w:rPr>
          <w:rFonts w:ascii="Arial" w:hAnsi="Arial" w:cs="Arial"/>
          <w:sz w:val="24"/>
        </w:rPr>
        <w:t>Public and private nonprofit organizations and institutions (including academic institutions)</w:t>
      </w:r>
    </w:p>
    <w:p w14:paraId="1A48EA1C" w14:textId="045A5F66" w:rsidR="00B92356" w:rsidRPr="00E73B79" w:rsidRDefault="00D464E8" w:rsidP="009E754D">
      <w:pPr>
        <w:pStyle w:val="ListParagraph"/>
        <w:numPr>
          <w:ilvl w:val="0"/>
          <w:numId w:val="14"/>
        </w:numPr>
        <w:spacing w:line="276" w:lineRule="auto"/>
        <w:rPr>
          <w:rStyle w:val="Hyperlink"/>
          <w:rFonts w:ascii="Arial" w:hAnsi="Arial" w:cs="Arial"/>
          <w:color w:val="auto"/>
          <w:sz w:val="24"/>
          <w:u w:val="none"/>
        </w:rPr>
      </w:pPr>
      <w:hyperlink r:id="rId8" w:history="1">
        <w:r w:rsidR="00B92356" w:rsidRPr="00B92356">
          <w:rPr>
            <w:rStyle w:val="Hyperlink"/>
            <w:rFonts w:ascii="Arial" w:hAnsi="Arial" w:cs="Arial"/>
            <w:sz w:val="24"/>
          </w:rPr>
          <w:t>State-recognized tribes</w:t>
        </w:r>
      </w:hyperlink>
    </w:p>
    <w:p w14:paraId="1A0A9065" w14:textId="77777777" w:rsidR="00E73B79" w:rsidRPr="009E754D" w:rsidRDefault="00E73B79" w:rsidP="00E73B79">
      <w:pPr>
        <w:pStyle w:val="ListParagraph"/>
        <w:spacing w:line="276" w:lineRule="auto"/>
        <w:rPr>
          <w:rFonts w:ascii="Arial" w:hAnsi="Arial" w:cs="Arial"/>
          <w:sz w:val="24"/>
        </w:rPr>
      </w:pPr>
    </w:p>
    <w:p w14:paraId="5589CE40" w14:textId="42917FB3" w:rsidR="00E73B79" w:rsidRDefault="004D5EC3" w:rsidP="00E517EC">
      <w:pPr>
        <w:autoSpaceDE w:val="0"/>
        <w:autoSpaceDN w:val="0"/>
        <w:adjustRightInd w:val="0"/>
        <w:rPr>
          <w:rFonts w:ascii="Arial" w:hAnsi="Arial" w:cs="Arial"/>
          <w:sz w:val="24"/>
          <w:szCs w:val="24"/>
        </w:rPr>
      </w:pPr>
      <w:r w:rsidRPr="00E517EC">
        <w:rPr>
          <w:rFonts w:ascii="Arial" w:hAnsi="Arial" w:cs="Arial"/>
          <w:sz w:val="24"/>
          <w:szCs w:val="24"/>
        </w:rPr>
        <w:t xml:space="preserve"> </w:t>
      </w:r>
      <w:r w:rsidR="00E73B79">
        <w:rPr>
          <w:rFonts w:ascii="Arial" w:hAnsi="Arial" w:cs="Arial"/>
          <w:sz w:val="24"/>
          <w:szCs w:val="24"/>
        </w:rPr>
        <w:t>Local community groups who are interested to apply but do not have “nonprofit” status are encouraged to contact local eligible entities to work with.</w:t>
      </w:r>
    </w:p>
    <w:p w14:paraId="75018B21" w14:textId="730D051B" w:rsidR="00D06F9E" w:rsidRPr="00E517EC" w:rsidRDefault="00E73B79" w:rsidP="00E517EC">
      <w:pPr>
        <w:autoSpaceDE w:val="0"/>
        <w:autoSpaceDN w:val="0"/>
        <w:adjustRightInd w:val="0"/>
        <w:rPr>
          <w:rFonts w:ascii="Arial" w:hAnsi="Arial" w:cs="Arial"/>
          <w:sz w:val="24"/>
          <w:szCs w:val="24"/>
        </w:rPr>
      </w:pPr>
      <w:r>
        <w:rPr>
          <w:rFonts w:ascii="Arial" w:hAnsi="Arial" w:cs="Arial"/>
          <w:sz w:val="24"/>
          <w:szCs w:val="24"/>
        </w:rPr>
        <w:t xml:space="preserve"> </w:t>
      </w:r>
    </w:p>
    <w:p w14:paraId="4EE07A32" w14:textId="23DFCEB2" w:rsidR="00F953E6" w:rsidRPr="00282AD8" w:rsidRDefault="00F953E6" w:rsidP="00B56C72">
      <w:pPr>
        <w:spacing w:line="276" w:lineRule="auto"/>
        <w:rPr>
          <w:rFonts w:ascii="Arial" w:hAnsi="Arial" w:cs="Arial"/>
          <w:b/>
          <w:sz w:val="24"/>
        </w:rPr>
      </w:pPr>
      <w:r w:rsidRPr="00282AD8">
        <w:rPr>
          <w:rFonts w:ascii="Arial" w:hAnsi="Arial" w:cs="Arial"/>
          <w:b/>
          <w:sz w:val="24"/>
        </w:rPr>
        <w:t>How to Apply</w:t>
      </w:r>
    </w:p>
    <w:p w14:paraId="5C679F5B" w14:textId="2E897BDB" w:rsidR="008D5710" w:rsidRPr="00282AD8" w:rsidRDefault="00756B1B" w:rsidP="00B56C72">
      <w:pPr>
        <w:spacing w:line="276" w:lineRule="auto"/>
        <w:rPr>
          <w:rFonts w:ascii="Arial" w:hAnsi="Arial" w:cs="Arial"/>
          <w:sz w:val="24"/>
        </w:rPr>
      </w:pPr>
      <w:r w:rsidRPr="00282AD8">
        <w:rPr>
          <w:rFonts w:ascii="Arial" w:hAnsi="Arial" w:cs="Arial"/>
          <w:sz w:val="24"/>
        </w:rPr>
        <w:t>The</w:t>
      </w:r>
      <w:r w:rsidR="00F953E6" w:rsidRPr="00282AD8">
        <w:rPr>
          <w:rFonts w:ascii="Arial" w:hAnsi="Arial" w:cs="Arial"/>
          <w:sz w:val="24"/>
        </w:rPr>
        <w:t xml:space="preserve"> 319 grant </w:t>
      </w:r>
      <w:r w:rsidRPr="00282AD8">
        <w:rPr>
          <w:rFonts w:ascii="Arial" w:hAnsi="Arial" w:cs="Arial"/>
          <w:sz w:val="24"/>
        </w:rPr>
        <w:t>application form</w:t>
      </w:r>
      <w:r w:rsidR="00F953E6" w:rsidRPr="00282AD8">
        <w:rPr>
          <w:rFonts w:ascii="Arial" w:hAnsi="Arial" w:cs="Arial"/>
          <w:sz w:val="24"/>
        </w:rPr>
        <w:t xml:space="preserve"> and</w:t>
      </w:r>
      <w:r w:rsidRPr="00282AD8">
        <w:rPr>
          <w:rFonts w:ascii="Arial" w:hAnsi="Arial" w:cs="Arial"/>
          <w:sz w:val="24"/>
        </w:rPr>
        <w:t xml:space="preserve"> further information on the</w:t>
      </w:r>
      <w:r w:rsidR="00F953E6" w:rsidRPr="00282AD8">
        <w:rPr>
          <w:rFonts w:ascii="Arial" w:hAnsi="Arial" w:cs="Arial"/>
          <w:sz w:val="24"/>
        </w:rPr>
        <w:t xml:space="preserve"> program can be found </w:t>
      </w:r>
      <w:r w:rsidR="00BC5287" w:rsidRPr="00282AD8">
        <w:rPr>
          <w:rFonts w:ascii="Arial" w:hAnsi="Arial" w:cs="Arial"/>
          <w:sz w:val="24"/>
        </w:rPr>
        <w:t>on the</w:t>
      </w:r>
      <w:r w:rsidR="00F953E6" w:rsidRPr="00282AD8">
        <w:rPr>
          <w:rFonts w:ascii="Arial" w:hAnsi="Arial" w:cs="Arial"/>
          <w:sz w:val="24"/>
        </w:rPr>
        <w:t xml:space="preserve"> </w:t>
      </w:r>
      <w:r w:rsidR="001B4736" w:rsidRPr="00282AD8">
        <w:rPr>
          <w:rFonts w:ascii="Arial" w:hAnsi="Arial" w:cs="Arial"/>
          <w:sz w:val="24"/>
        </w:rPr>
        <w:t xml:space="preserve">319 </w:t>
      </w:r>
      <w:hyperlink r:id="rId9" w:history="1">
        <w:r w:rsidR="00F953E6" w:rsidRPr="00282AD8">
          <w:rPr>
            <w:rStyle w:val="Hyperlink"/>
            <w:rFonts w:ascii="Arial" w:hAnsi="Arial" w:cs="Arial"/>
            <w:sz w:val="24"/>
          </w:rPr>
          <w:t>website</w:t>
        </w:r>
      </w:hyperlink>
      <w:r w:rsidR="000A5D5A" w:rsidRPr="00282AD8">
        <w:rPr>
          <w:rFonts w:ascii="Arial" w:hAnsi="Arial" w:cs="Arial"/>
          <w:sz w:val="24"/>
        </w:rPr>
        <w:t xml:space="preserve">. </w:t>
      </w:r>
      <w:r w:rsidR="002E3911" w:rsidRPr="00282AD8">
        <w:rPr>
          <w:rFonts w:ascii="Arial" w:hAnsi="Arial" w:cs="Arial"/>
          <w:sz w:val="24"/>
        </w:rPr>
        <w:t xml:space="preserve">All applications must be </w:t>
      </w:r>
      <w:r w:rsidR="002860C6" w:rsidRPr="00282AD8">
        <w:rPr>
          <w:rFonts w:ascii="Arial" w:hAnsi="Arial" w:cs="Arial"/>
          <w:sz w:val="24"/>
        </w:rPr>
        <w:t>submitted in electronic format as a Word document</w:t>
      </w:r>
      <w:r w:rsidR="005A3F65" w:rsidRPr="00282AD8">
        <w:rPr>
          <w:rFonts w:ascii="Arial" w:hAnsi="Arial" w:cs="Arial"/>
          <w:sz w:val="24"/>
        </w:rPr>
        <w:t>.</w:t>
      </w:r>
      <w:r w:rsidR="002860C6" w:rsidRPr="00282AD8">
        <w:rPr>
          <w:rFonts w:ascii="Arial" w:hAnsi="Arial" w:cs="Arial"/>
          <w:sz w:val="24"/>
        </w:rPr>
        <w:t xml:space="preserve"> </w:t>
      </w:r>
    </w:p>
    <w:p w14:paraId="7CC2E48A" w14:textId="77777777" w:rsidR="001863E2" w:rsidRPr="00282AD8" w:rsidRDefault="001863E2" w:rsidP="00B56C72">
      <w:pPr>
        <w:spacing w:line="276" w:lineRule="auto"/>
        <w:rPr>
          <w:rFonts w:ascii="Arial" w:hAnsi="Arial" w:cs="Arial"/>
          <w:sz w:val="24"/>
        </w:rPr>
      </w:pPr>
    </w:p>
    <w:p w14:paraId="28291AED" w14:textId="2250FB26" w:rsidR="000A5D5A" w:rsidRPr="00282AD8" w:rsidRDefault="00F953E6" w:rsidP="00B56C72">
      <w:pPr>
        <w:spacing w:line="276" w:lineRule="auto"/>
        <w:rPr>
          <w:rFonts w:ascii="Arial" w:hAnsi="Arial" w:cs="Arial"/>
          <w:sz w:val="24"/>
        </w:rPr>
      </w:pPr>
      <w:r w:rsidRPr="00282AD8">
        <w:rPr>
          <w:rFonts w:ascii="Arial" w:hAnsi="Arial" w:cs="Arial"/>
          <w:sz w:val="24"/>
        </w:rPr>
        <w:t xml:space="preserve">DWR will accept </w:t>
      </w:r>
      <w:r w:rsidR="00F41FF4" w:rsidRPr="00282AD8">
        <w:rPr>
          <w:rFonts w:ascii="Arial" w:hAnsi="Arial" w:cs="Arial"/>
          <w:sz w:val="24"/>
        </w:rPr>
        <w:t xml:space="preserve">applications </w:t>
      </w:r>
      <w:r w:rsidRPr="00282AD8">
        <w:rPr>
          <w:rFonts w:ascii="Arial" w:hAnsi="Arial" w:cs="Arial"/>
          <w:sz w:val="24"/>
        </w:rPr>
        <w:t xml:space="preserve">for </w:t>
      </w:r>
      <w:r w:rsidR="00FB1529" w:rsidRPr="00282AD8">
        <w:rPr>
          <w:rFonts w:ascii="Arial" w:hAnsi="Arial" w:cs="Arial"/>
          <w:sz w:val="24"/>
        </w:rPr>
        <w:t>FY</w:t>
      </w:r>
      <w:r w:rsidR="00FB1529">
        <w:rPr>
          <w:rFonts w:ascii="Arial" w:hAnsi="Arial" w:cs="Arial"/>
          <w:sz w:val="24"/>
        </w:rPr>
        <w:t>2022</w:t>
      </w:r>
      <w:r w:rsidR="00FB1529" w:rsidRPr="00282AD8">
        <w:rPr>
          <w:rFonts w:ascii="Arial" w:hAnsi="Arial" w:cs="Arial"/>
          <w:sz w:val="24"/>
        </w:rPr>
        <w:t xml:space="preserve"> </w:t>
      </w:r>
      <w:r w:rsidR="00FF1C9A" w:rsidRPr="00282AD8">
        <w:rPr>
          <w:rFonts w:ascii="Arial" w:hAnsi="Arial" w:cs="Arial"/>
          <w:sz w:val="24"/>
        </w:rPr>
        <w:t xml:space="preserve">319 funding </w:t>
      </w:r>
      <w:r w:rsidR="00C753E4" w:rsidRPr="00282AD8">
        <w:rPr>
          <w:rFonts w:ascii="Arial" w:hAnsi="Arial" w:cs="Arial"/>
          <w:sz w:val="24"/>
        </w:rPr>
        <w:t>until</w:t>
      </w:r>
      <w:r w:rsidRPr="00282AD8">
        <w:rPr>
          <w:rFonts w:ascii="Arial" w:hAnsi="Arial" w:cs="Arial"/>
          <w:sz w:val="24"/>
        </w:rPr>
        <w:t xml:space="preserve"> </w:t>
      </w:r>
      <w:r w:rsidR="00EC74DB">
        <w:rPr>
          <w:rFonts w:ascii="Arial" w:hAnsi="Arial" w:cs="Arial"/>
          <w:b/>
          <w:sz w:val="24"/>
        </w:rPr>
        <w:t xml:space="preserve">May </w:t>
      </w:r>
      <w:r w:rsidR="00BB24CF">
        <w:rPr>
          <w:rFonts w:ascii="Arial" w:hAnsi="Arial" w:cs="Arial"/>
          <w:b/>
          <w:sz w:val="24"/>
        </w:rPr>
        <w:t>4</w:t>
      </w:r>
      <w:r w:rsidR="00C31D8F" w:rsidRPr="00282AD8">
        <w:rPr>
          <w:rFonts w:ascii="Arial" w:hAnsi="Arial" w:cs="Arial"/>
          <w:b/>
          <w:sz w:val="24"/>
        </w:rPr>
        <w:t>,</w:t>
      </w:r>
      <w:r w:rsidRPr="00282AD8">
        <w:rPr>
          <w:rFonts w:ascii="Arial" w:hAnsi="Arial" w:cs="Arial"/>
          <w:b/>
          <w:sz w:val="24"/>
        </w:rPr>
        <w:t xml:space="preserve"> </w:t>
      </w:r>
      <w:r w:rsidR="00FB1529">
        <w:rPr>
          <w:rFonts w:ascii="Arial" w:hAnsi="Arial" w:cs="Arial"/>
          <w:b/>
          <w:sz w:val="24"/>
        </w:rPr>
        <w:t>2022</w:t>
      </w:r>
      <w:r w:rsidRPr="00282AD8">
        <w:rPr>
          <w:rFonts w:ascii="Arial" w:hAnsi="Arial" w:cs="Arial"/>
          <w:sz w:val="24"/>
        </w:rPr>
        <w:t xml:space="preserve">.  Applicants may </w:t>
      </w:r>
      <w:r w:rsidR="00347CE2" w:rsidRPr="00282AD8">
        <w:rPr>
          <w:rFonts w:ascii="Arial" w:hAnsi="Arial" w:cs="Arial"/>
          <w:sz w:val="24"/>
        </w:rPr>
        <w:t xml:space="preserve">also </w:t>
      </w:r>
      <w:r w:rsidRPr="00282AD8">
        <w:rPr>
          <w:rFonts w:ascii="Arial" w:hAnsi="Arial" w:cs="Arial"/>
          <w:sz w:val="24"/>
        </w:rPr>
        <w:t xml:space="preserve">submit </w:t>
      </w:r>
      <w:r w:rsidR="00347CE2" w:rsidRPr="00282AD8">
        <w:rPr>
          <w:rFonts w:ascii="Arial" w:hAnsi="Arial" w:cs="Arial"/>
          <w:sz w:val="24"/>
        </w:rPr>
        <w:t xml:space="preserve">a </w:t>
      </w:r>
      <w:r w:rsidRPr="00282AD8">
        <w:rPr>
          <w:rFonts w:ascii="Arial" w:hAnsi="Arial" w:cs="Arial"/>
          <w:sz w:val="24"/>
        </w:rPr>
        <w:t xml:space="preserve">draft application no later than </w:t>
      </w:r>
      <w:r w:rsidR="00985727" w:rsidRPr="00282AD8">
        <w:rPr>
          <w:rFonts w:ascii="Arial" w:hAnsi="Arial" w:cs="Arial"/>
          <w:sz w:val="24"/>
        </w:rPr>
        <w:t xml:space="preserve">March </w:t>
      </w:r>
      <w:r w:rsidR="00BB24CF">
        <w:rPr>
          <w:rFonts w:ascii="Arial" w:hAnsi="Arial" w:cs="Arial"/>
          <w:sz w:val="24"/>
        </w:rPr>
        <w:t>1</w:t>
      </w:r>
      <w:r w:rsidR="00E525F4">
        <w:rPr>
          <w:rFonts w:ascii="Arial" w:hAnsi="Arial" w:cs="Arial"/>
          <w:sz w:val="24"/>
        </w:rPr>
        <w:t>5</w:t>
      </w:r>
      <w:r w:rsidR="00985727" w:rsidRPr="00282AD8">
        <w:rPr>
          <w:rFonts w:ascii="Arial" w:hAnsi="Arial" w:cs="Arial"/>
          <w:sz w:val="24"/>
        </w:rPr>
        <w:t xml:space="preserve">, </w:t>
      </w:r>
      <w:r w:rsidR="00FB1529" w:rsidRPr="00282AD8">
        <w:rPr>
          <w:rFonts w:ascii="Arial" w:hAnsi="Arial" w:cs="Arial"/>
          <w:sz w:val="24"/>
        </w:rPr>
        <w:t>20</w:t>
      </w:r>
      <w:r w:rsidR="00FB1529">
        <w:rPr>
          <w:rFonts w:ascii="Arial" w:hAnsi="Arial" w:cs="Arial"/>
          <w:sz w:val="24"/>
        </w:rPr>
        <w:t>22</w:t>
      </w:r>
      <w:r w:rsidR="00FB1529" w:rsidRPr="00282AD8">
        <w:rPr>
          <w:rFonts w:ascii="Arial" w:hAnsi="Arial" w:cs="Arial"/>
          <w:sz w:val="24"/>
        </w:rPr>
        <w:t xml:space="preserve"> </w:t>
      </w:r>
      <w:r w:rsidR="00C753E4" w:rsidRPr="00282AD8">
        <w:rPr>
          <w:rFonts w:ascii="Arial" w:hAnsi="Arial" w:cs="Arial"/>
          <w:sz w:val="24"/>
        </w:rPr>
        <w:t>to obtain preliminary review and comments from</w:t>
      </w:r>
      <w:r w:rsidRPr="00282AD8">
        <w:rPr>
          <w:rFonts w:ascii="Arial" w:hAnsi="Arial" w:cs="Arial"/>
          <w:sz w:val="24"/>
        </w:rPr>
        <w:t xml:space="preserve"> DWR staff.  </w:t>
      </w:r>
      <w:r w:rsidR="002E3911" w:rsidRPr="00282AD8">
        <w:rPr>
          <w:rFonts w:ascii="Arial" w:hAnsi="Arial" w:cs="Arial"/>
          <w:sz w:val="24"/>
        </w:rPr>
        <w:t xml:space="preserve">Final applications shall be </w:t>
      </w:r>
      <w:r w:rsidRPr="00282AD8">
        <w:rPr>
          <w:rFonts w:ascii="Arial" w:hAnsi="Arial" w:cs="Arial"/>
          <w:sz w:val="24"/>
        </w:rPr>
        <w:t xml:space="preserve">received by DWR no later than </w:t>
      </w:r>
      <w:r w:rsidR="00EA1BF9" w:rsidRPr="00282AD8">
        <w:rPr>
          <w:rFonts w:ascii="Arial" w:hAnsi="Arial" w:cs="Arial"/>
          <w:sz w:val="24"/>
        </w:rPr>
        <w:t xml:space="preserve">midnight </w:t>
      </w:r>
      <w:r w:rsidR="00645CDF">
        <w:rPr>
          <w:rFonts w:ascii="Arial" w:hAnsi="Arial" w:cs="Arial"/>
          <w:sz w:val="24"/>
        </w:rPr>
        <w:t xml:space="preserve">May </w:t>
      </w:r>
      <w:r w:rsidR="00BB24CF">
        <w:rPr>
          <w:rFonts w:ascii="Arial" w:hAnsi="Arial" w:cs="Arial"/>
          <w:sz w:val="24"/>
        </w:rPr>
        <w:t>4</w:t>
      </w:r>
      <w:r w:rsidR="002E5558" w:rsidRPr="00282AD8">
        <w:rPr>
          <w:rFonts w:ascii="Arial" w:hAnsi="Arial" w:cs="Arial"/>
          <w:sz w:val="24"/>
        </w:rPr>
        <w:t xml:space="preserve">, </w:t>
      </w:r>
      <w:r w:rsidR="00FB1529">
        <w:rPr>
          <w:rFonts w:ascii="Arial" w:hAnsi="Arial" w:cs="Arial"/>
          <w:sz w:val="24"/>
        </w:rPr>
        <w:t>2022</w:t>
      </w:r>
      <w:r w:rsidR="00FB1529" w:rsidRPr="00282AD8">
        <w:rPr>
          <w:rFonts w:ascii="Arial" w:hAnsi="Arial" w:cs="Arial"/>
          <w:sz w:val="24"/>
        </w:rPr>
        <w:t xml:space="preserve"> </w:t>
      </w:r>
      <w:r w:rsidRPr="00282AD8">
        <w:rPr>
          <w:rFonts w:ascii="Arial" w:hAnsi="Arial" w:cs="Arial"/>
          <w:sz w:val="24"/>
        </w:rPr>
        <w:t xml:space="preserve">(email to </w:t>
      </w:r>
      <w:hyperlink r:id="rId10" w:history="1">
        <w:r w:rsidR="00EC74DB" w:rsidRPr="00B50E85">
          <w:rPr>
            <w:rStyle w:val="Hyperlink"/>
            <w:rFonts w:ascii="Arial" w:hAnsi="Arial" w:cs="Arial"/>
            <w:sz w:val="24"/>
          </w:rPr>
          <w:t>rishi.bastakoti@ncdenr.gov</w:t>
        </w:r>
      </w:hyperlink>
      <w:r w:rsidR="00E45DB1">
        <w:rPr>
          <w:rFonts w:ascii="Arial" w:hAnsi="Arial" w:cs="Arial"/>
          <w:sz w:val="24"/>
        </w:rPr>
        <w:t xml:space="preserve">). </w:t>
      </w:r>
      <w:r w:rsidRPr="00282AD8">
        <w:rPr>
          <w:rFonts w:ascii="Arial" w:hAnsi="Arial" w:cs="Arial"/>
          <w:sz w:val="24"/>
        </w:rPr>
        <w:t>Proposals received after this time will not be accepted</w:t>
      </w:r>
      <w:r w:rsidR="00536175" w:rsidRPr="00282AD8">
        <w:rPr>
          <w:rFonts w:ascii="Arial" w:hAnsi="Arial" w:cs="Arial"/>
          <w:sz w:val="24"/>
        </w:rPr>
        <w:t xml:space="preserve">.  </w:t>
      </w:r>
    </w:p>
    <w:p w14:paraId="17546B95" w14:textId="77777777" w:rsidR="001863E2" w:rsidRPr="00282AD8" w:rsidRDefault="001863E2" w:rsidP="00B56C72">
      <w:pPr>
        <w:spacing w:line="276" w:lineRule="auto"/>
        <w:rPr>
          <w:rFonts w:ascii="Arial" w:hAnsi="Arial" w:cs="Arial"/>
          <w:sz w:val="24"/>
        </w:rPr>
      </w:pPr>
    </w:p>
    <w:p w14:paraId="14BCA702" w14:textId="06C4D95A" w:rsidR="00F953E6" w:rsidRPr="00282AD8" w:rsidRDefault="000A5D5A" w:rsidP="00B56C72">
      <w:pPr>
        <w:spacing w:line="276" w:lineRule="auto"/>
        <w:rPr>
          <w:rFonts w:ascii="Arial" w:hAnsi="Arial" w:cs="Arial"/>
          <w:sz w:val="24"/>
        </w:rPr>
      </w:pPr>
      <w:r w:rsidRPr="00282AD8">
        <w:rPr>
          <w:rFonts w:ascii="Arial" w:hAnsi="Arial" w:cs="Arial"/>
          <w:sz w:val="24"/>
        </w:rPr>
        <w:t xml:space="preserve">Proposals </w:t>
      </w:r>
      <w:r w:rsidR="002E68D9" w:rsidRPr="00282AD8">
        <w:rPr>
          <w:rFonts w:ascii="Arial" w:hAnsi="Arial" w:cs="Arial"/>
          <w:sz w:val="24"/>
        </w:rPr>
        <w:t xml:space="preserve">will be reviewed </w:t>
      </w:r>
      <w:r w:rsidR="00D45232" w:rsidRPr="00282AD8">
        <w:rPr>
          <w:rFonts w:ascii="Arial" w:hAnsi="Arial" w:cs="Arial"/>
          <w:sz w:val="24"/>
        </w:rPr>
        <w:t xml:space="preserve">by DWR staff and a Nonpoint Source Workgroup </w:t>
      </w:r>
      <w:r w:rsidR="002E68D9" w:rsidRPr="00282AD8">
        <w:rPr>
          <w:rFonts w:ascii="Arial" w:hAnsi="Arial" w:cs="Arial"/>
          <w:sz w:val="24"/>
        </w:rPr>
        <w:t xml:space="preserve">based on </w:t>
      </w:r>
      <w:r w:rsidR="00F41FF4" w:rsidRPr="00B92620">
        <w:rPr>
          <w:rFonts w:ascii="Arial" w:hAnsi="Arial" w:cs="Arial"/>
          <w:sz w:val="24"/>
        </w:rPr>
        <w:t>criteria</w:t>
      </w:r>
      <w:r w:rsidR="002E68D9" w:rsidRPr="00282AD8">
        <w:rPr>
          <w:rFonts w:ascii="Arial" w:hAnsi="Arial" w:cs="Arial"/>
          <w:sz w:val="24"/>
        </w:rPr>
        <w:t xml:space="preserve"> </w:t>
      </w:r>
      <w:r w:rsidR="00D45232" w:rsidRPr="00282AD8">
        <w:rPr>
          <w:rFonts w:ascii="Arial" w:hAnsi="Arial" w:cs="Arial"/>
          <w:sz w:val="24"/>
        </w:rPr>
        <w:t>listed on the 319 website</w:t>
      </w:r>
      <w:r w:rsidR="002E68D9" w:rsidRPr="00282AD8">
        <w:rPr>
          <w:rFonts w:ascii="Arial" w:hAnsi="Arial" w:cs="Arial"/>
          <w:sz w:val="24"/>
        </w:rPr>
        <w:t xml:space="preserve">. </w:t>
      </w:r>
      <w:r w:rsidRPr="00282AD8">
        <w:rPr>
          <w:rFonts w:ascii="Arial" w:hAnsi="Arial" w:cs="Arial"/>
          <w:sz w:val="24"/>
        </w:rPr>
        <w:t xml:space="preserve"> </w:t>
      </w:r>
      <w:r w:rsidR="0043047E" w:rsidRPr="00282AD8">
        <w:rPr>
          <w:rFonts w:ascii="Arial" w:hAnsi="Arial" w:cs="Arial"/>
          <w:sz w:val="24"/>
        </w:rPr>
        <w:t>Selected projects</w:t>
      </w:r>
      <w:r w:rsidR="00536175" w:rsidRPr="00282AD8">
        <w:rPr>
          <w:rFonts w:ascii="Arial" w:hAnsi="Arial" w:cs="Arial"/>
          <w:sz w:val="24"/>
        </w:rPr>
        <w:t xml:space="preserve"> will </w:t>
      </w:r>
      <w:r w:rsidR="00D45232" w:rsidRPr="00282AD8">
        <w:rPr>
          <w:rFonts w:ascii="Arial" w:hAnsi="Arial" w:cs="Arial"/>
          <w:sz w:val="24"/>
        </w:rPr>
        <w:t xml:space="preserve">then </w:t>
      </w:r>
      <w:r w:rsidR="00536175" w:rsidRPr="00282AD8">
        <w:rPr>
          <w:rFonts w:ascii="Arial" w:hAnsi="Arial" w:cs="Arial"/>
          <w:sz w:val="24"/>
        </w:rPr>
        <w:t>be contracted at the time that D</w:t>
      </w:r>
      <w:r w:rsidR="00DD76DE" w:rsidRPr="00282AD8">
        <w:rPr>
          <w:rFonts w:ascii="Arial" w:hAnsi="Arial" w:cs="Arial"/>
          <w:sz w:val="24"/>
        </w:rPr>
        <w:t>EQ</w:t>
      </w:r>
      <w:r w:rsidR="00536175" w:rsidRPr="00282AD8">
        <w:rPr>
          <w:rFonts w:ascii="Arial" w:hAnsi="Arial" w:cs="Arial"/>
          <w:sz w:val="24"/>
        </w:rPr>
        <w:t xml:space="preserve"> receives its grant award from </w:t>
      </w:r>
      <w:r w:rsidR="00C26B84" w:rsidRPr="00282AD8">
        <w:rPr>
          <w:rFonts w:ascii="Arial" w:hAnsi="Arial" w:cs="Arial"/>
          <w:sz w:val="24"/>
        </w:rPr>
        <w:t xml:space="preserve">the </w:t>
      </w:r>
      <w:r w:rsidR="00536175" w:rsidRPr="00282AD8">
        <w:rPr>
          <w:rFonts w:ascii="Arial" w:hAnsi="Arial" w:cs="Arial"/>
          <w:sz w:val="24"/>
        </w:rPr>
        <w:t>US EPA.</w:t>
      </w:r>
      <w:r w:rsidR="00F953E6" w:rsidRPr="00282AD8">
        <w:rPr>
          <w:rFonts w:ascii="Arial" w:hAnsi="Arial" w:cs="Arial"/>
          <w:sz w:val="24"/>
        </w:rPr>
        <w:t xml:space="preserve">    </w:t>
      </w:r>
    </w:p>
    <w:p w14:paraId="3C40E68A" w14:textId="77777777" w:rsidR="001863E2" w:rsidRPr="00282AD8" w:rsidRDefault="001863E2" w:rsidP="00B56C72">
      <w:pPr>
        <w:spacing w:line="276" w:lineRule="auto"/>
        <w:rPr>
          <w:rFonts w:ascii="Arial" w:hAnsi="Arial" w:cs="Arial"/>
          <w:sz w:val="24"/>
        </w:rPr>
      </w:pPr>
    </w:p>
    <w:p w14:paraId="3493E62D" w14:textId="77777777" w:rsidR="001863E2" w:rsidRPr="00282AD8" w:rsidRDefault="000D20E3" w:rsidP="00B56C72">
      <w:pPr>
        <w:spacing w:line="276" w:lineRule="auto"/>
        <w:rPr>
          <w:rFonts w:ascii="Arial" w:hAnsi="Arial" w:cs="Arial"/>
          <w:b/>
          <w:sz w:val="24"/>
        </w:rPr>
      </w:pPr>
      <w:r w:rsidRPr="00282AD8">
        <w:rPr>
          <w:rFonts w:ascii="Arial" w:hAnsi="Arial" w:cs="Arial"/>
          <w:b/>
          <w:sz w:val="24"/>
        </w:rPr>
        <w:t>Conditions</w:t>
      </w:r>
      <w:r w:rsidR="00F41FF4" w:rsidRPr="00282AD8">
        <w:rPr>
          <w:rFonts w:ascii="Arial" w:hAnsi="Arial" w:cs="Arial"/>
          <w:b/>
          <w:sz w:val="24"/>
        </w:rPr>
        <w:t xml:space="preserve"> f</w:t>
      </w:r>
      <w:r w:rsidR="00C50598" w:rsidRPr="00282AD8">
        <w:rPr>
          <w:rFonts w:ascii="Arial" w:hAnsi="Arial" w:cs="Arial"/>
          <w:b/>
          <w:sz w:val="24"/>
        </w:rPr>
        <w:t>or Funding</w:t>
      </w:r>
      <w:r w:rsidR="00F953E6" w:rsidRPr="00282AD8">
        <w:rPr>
          <w:rFonts w:ascii="Arial" w:hAnsi="Arial" w:cs="Arial"/>
          <w:b/>
          <w:sz w:val="24"/>
        </w:rPr>
        <w:t xml:space="preserve"> </w:t>
      </w:r>
      <w:r w:rsidRPr="00282AD8">
        <w:rPr>
          <w:rFonts w:ascii="Arial" w:hAnsi="Arial" w:cs="Arial"/>
          <w:b/>
          <w:sz w:val="24"/>
        </w:rPr>
        <w:t>Eligibility</w:t>
      </w:r>
    </w:p>
    <w:p w14:paraId="1C0D8EC2" w14:textId="3E947D8F" w:rsidR="00C26B84" w:rsidRPr="00282AD8" w:rsidRDefault="00F953E6" w:rsidP="00B56C72">
      <w:pPr>
        <w:spacing w:line="276" w:lineRule="auto"/>
        <w:rPr>
          <w:rFonts w:ascii="Arial" w:hAnsi="Arial" w:cs="Arial"/>
          <w:sz w:val="24"/>
        </w:rPr>
      </w:pPr>
      <w:r w:rsidRPr="00282AD8">
        <w:rPr>
          <w:rFonts w:ascii="Arial" w:hAnsi="Arial" w:cs="Arial"/>
          <w:sz w:val="24"/>
        </w:rPr>
        <w:lastRenderedPageBreak/>
        <w:t>Through this Request for Proposals (RFP), DWR is seeking proposals</w:t>
      </w:r>
      <w:r w:rsidRPr="00282AD8">
        <w:rPr>
          <w:rFonts w:ascii="Arial" w:hAnsi="Arial" w:cs="Arial"/>
          <w:b/>
          <w:sz w:val="24"/>
        </w:rPr>
        <w:t xml:space="preserve"> </w:t>
      </w:r>
      <w:r w:rsidR="008F6EB8">
        <w:rPr>
          <w:rFonts w:ascii="Arial" w:hAnsi="Arial" w:cs="Arial"/>
          <w:b/>
          <w:sz w:val="24"/>
        </w:rPr>
        <w:t xml:space="preserve">only </w:t>
      </w:r>
      <w:r w:rsidRPr="00282AD8">
        <w:rPr>
          <w:rFonts w:ascii="Arial" w:hAnsi="Arial" w:cs="Arial"/>
          <w:sz w:val="24"/>
        </w:rPr>
        <w:t>for projects that</w:t>
      </w:r>
      <w:r w:rsidRPr="00282AD8">
        <w:rPr>
          <w:rFonts w:ascii="Arial" w:hAnsi="Arial" w:cs="Arial"/>
          <w:b/>
          <w:sz w:val="24"/>
        </w:rPr>
        <w:t xml:space="preserve"> implement a DWR-approved watershed restoration plan </w:t>
      </w:r>
      <w:r w:rsidRPr="00282AD8">
        <w:rPr>
          <w:rFonts w:ascii="Arial" w:hAnsi="Arial" w:cs="Arial"/>
          <w:sz w:val="24"/>
        </w:rPr>
        <w:t>to restore</w:t>
      </w:r>
      <w:r w:rsidRPr="00282AD8">
        <w:rPr>
          <w:rFonts w:ascii="Arial" w:hAnsi="Arial" w:cs="Arial"/>
          <w:b/>
          <w:sz w:val="24"/>
        </w:rPr>
        <w:t xml:space="preserve"> impaired waters</w:t>
      </w:r>
      <w:r w:rsidR="00204642" w:rsidRPr="00282AD8">
        <w:rPr>
          <w:rFonts w:ascii="Arial" w:hAnsi="Arial" w:cs="Arial"/>
          <w:sz w:val="24"/>
        </w:rPr>
        <w:t xml:space="preserve"> </w:t>
      </w:r>
      <w:r w:rsidR="002A26E6" w:rsidRPr="00282AD8">
        <w:rPr>
          <w:rFonts w:ascii="Arial" w:hAnsi="Arial" w:cs="Arial"/>
          <w:sz w:val="24"/>
        </w:rPr>
        <w:t xml:space="preserve">impacted </w:t>
      </w:r>
      <w:r w:rsidRPr="00282AD8">
        <w:rPr>
          <w:rFonts w:ascii="Arial" w:hAnsi="Arial" w:cs="Arial"/>
          <w:sz w:val="24"/>
        </w:rPr>
        <w:t xml:space="preserve">by nonpoint source (NPS) pollution. </w:t>
      </w:r>
    </w:p>
    <w:p w14:paraId="12C13217" w14:textId="77777777" w:rsidR="001863E2" w:rsidRPr="00282AD8" w:rsidRDefault="001863E2" w:rsidP="00B56C72">
      <w:pPr>
        <w:spacing w:line="276" w:lineRule="auto"/>
        <w:rPr>
          <w:rFonts w:ascii="Arial" w:hAnsi="Arial" w:cs="Arial"/>
          <w:b/>
          <w:sz w:val="24"/>
        </w:rPr>
      </w:pPr>
    </w:p>
    <w:p w14:paraId="737076A7" w14:textId="6B40CDCD" w:rsidR="00E254D7" w:rsidRPr="00E45DB1" w:rsidRDefault="000D20E3" w:rsidP="00B56C72">
      <w:pPr>
        <w:spacing w:line="276" w:lineRule="auto"/>
        <w:rPr>
          <w:rFonts w:ascii="Arial" w:hAnsi="Arial" w:cs="Arial"/>
          <w:sz w:val="24"/>
        </w:rPr>
      </w:pPr>
      <w:r w:rsidRPr="00282AD8">
        <w:rPr>
          <w:rFonts w:ascii="Arial" w:hAnsi="Arial" w:cs="Arial"/>
          <w:sz w:val="24"/>
        </w:rPr>
        <w:t>I</w:t>
      </w:r>
      <w:r w:rsidR="00204642" w:rsidRPr="00282AD8">
        <w:rPr>
          <w:rFonts w:ascii="Arial" w:hAnsi="Arial" w:cs="Arial"/>
          <w:sz w:val="24"/>
        </w:rPr>
        <w:t xml:space="preserve">mpaired waters are </w:t>
      </w:r>
      <w:r w:rsidR="004C32ED">
        <w:rPr>
          <w:rFonts w:ascii="Arial" w:hAnsi="Arial" w:cs="Arial"/>
          <w:sz w:val="24"/>
        </w:rPr>
        <w:t xml:space="preserve">those listed as either Category 4 or 5 in </w:t>
      </w:r>
      <w:r w:rsidR="00444AC9">
        <w:rPr>
          <w:rFonts w:ascii="Arial" w:hAnsi="Arial" w:cs="Arial"/>
          <w:sz w:val="24"/>
        </w:rPr>
        <w:t xml:space="preserve">either of </w:t>
      </w:r>
      <w:r w:rsidR="004C32ED">
        <w:rPr>
          <w:rFonts w:ascii="Arial" w:hAnsi="Arial" w:cs="Arial"/>
          <w:sz w:val="24"/>
        </w:rPr>
        <w:t xml:space="preserve">the </w:t>
      </w:r>
      <w:r w:rsidR="00444AC9">
        <w:rPr>
          <w:rFonts w:ascii="Arial" w:hAnsi="Arial" w:cs="Arial"/>
          <w:sz w:val="24"/>
        </w:rPr>
        <w:t xml:space="preserve">two </w:t>
      </w:r>
      <w:r w:rsidR="004C32ED">
        <w:rPr>
          <w:rFonts w:ascii="Arial" w:hAnsi="Arial" w:cs="Arial"/>
          <w:sz w:val="24"/>
        </w:rPr>
        <w:t>most recent Integrated Report</w:t>
      </w:r>
      <w:r w:rsidR="00444AC9">
        <w:rPr>
          <w:rFonts w:ascii="Arial" w:hAnsi="Arial" w:cs="Arial"/>
          <w:sz w:val="24"/>
        </w:rPr>
        <w:t>s</w:t>
      </w:r>
      <w:r w:rsidR="007C222E">
        <w:rPr>
          <w:rFonts w:ascii="Arial" w:hAnsi="Arial" w:cs="Arial"/>
          <w:sz w:val="24"/>
        </w:rPr>
        <w:t xml:space="preserve"> published by the </w:t>
      </w:r>
      <w:hyperlink r:id="rId11" w:history="1">
        <w:r w:rsidR="007C222E" w:rsidRPr="007C222E">
          <w:rPr>
            <w:rStyle w:val="Hyperlink"/>
            <w:rFonts w:ascii="Arial" w:hAnsi="Arial" w:cs="Arial"/>
            <w:sz w:val="24"/>
          </w:rPr>
          <w:t>DWR Modeling and Assessment Branch</w:t>
        </w:r>
      </w:hyperlink>
      <w:r w:rsidR="004C32ED">
        <w:rPr>
          <w:rFonts w:ascii="Arial" w:hAnsi="Arial" w:cs="Arial"/>
          <w:sz w:val="24"/>
        </w:rPr>
        <w:t xml:space="preserve"> </w:t>
      </w:r>
      <w:r w:rsidR="007C222E">
        <w:rPr>
          <w:rFonts w:ascii="Arial" w:hAnsi="Arial" w:cs="Arial"/>
          <w:sz w:val="24"/>
        </w:rPr>
        <w:t xml:space="preserve">(see link for Integrated Report Files). </w:t>
      </w:r>
      <w:r w:rsidR="003B0307">
        <w:rPr>
          <w:rFonts w:ascii="Arial" w:hAnsi="Arial" w:cs="Arial"/>
          <w:sz w:val="24"/>
        </w:rPr>
        <w:t xml:space="preserve">For this RFP, the </w:t>
      </w:r>
      <w:r w:rsidR="00FB1529">
        <w:rPr>
          <w:rFonts w:ascii="Arial" w:hAnsi="Arial" w:cs="Arial"/>
          <w:sz w:val="24"/>
        </w:rPr>
        <w:t xml:space="preserve">2018 </w:t>
      </w:r>
      <w:r w:rsidR="00444AC9">
        <w:rPr>
          <w:rFonts w:ascii="Arial" w:hAnsi="Arial" w:cs="Arial"/>
          <w:sz w:val="24"/>
        </w:rPr>
        <w:t xml:space="preserve">and </w:t>
      </w:r>
      <w:r w:rsidR="00FB1529">
        <w:rPr>
          <w:rFonts w:ascii="Arial" w:hAnsi="Arial" w:cs="Arial"/>
          <w:sz w:val="24"/>
        </w:rPr>
        <w:t xml:space="preserve">2020 </w:t>
      </w:r>
      <w:r w:rsidR="00444AC9">
        <w:rPr>
          <w:rFonts w:ascii="Arial" w:hAnsi="Arial" w:cs="Arial"/>
          <w:sz w:val="24"/>
        </w:rPr>
        <w:t xml:space="preserve">Integrated Reports are </w:t>
      </w:r>
      <w:r w:rsidR="003B0307">
        <w:rPr>
          <w:rFonts w:ascii="Arial" w:hAnsi="Arial" w:cs="Arial"/>
          <w:sz w:val="24"/>
        </w:rPr>
        <w:t xml:space="preserve">the </w:t>
      </w:r>
      <w:r w:rsidR="00444AC9">
        <w:rPr>
          <w:rFonts w:ascii="Arial" w:hAnsi="Arial" w:cs="Arial"/>
          <w:sz w:val="24"/>
        </w:rPr>
        <w:t xml:space="preserve">two </w:t>
      </w:r>
      <w:r w:rsidR="003B0307">
        <w:rPr>
          <w:rFonts w:ascii="Arial" w:hAnsi="Arial" w:cs="Arial"/>
          <w:sz w:val="24"/>
        </w:rPr>
        <w:t xml:space="preserve">most recent. </w:t>
      </w:r>
      <w:r w:rsidR="00444AC9" w:rsidRPr="00444AC9">
        <w:rPr>
          <w:rFonts w:ascii="Arial" w:hAnsi="Arial" w:cs="Arial"/>
          <w:sz w:val="24"/>
        </w:rPr>
        <w:t xml:space="preserve">DWR will also </w:t>
      </w:r>
      <w:r w:rsidR="00444AC9" w:rsidRPr="00555CA2">
        <w:rPr>
          <w:rFonts w:ascii="Arial" w:hAnsi="Arial" w:cs="Arial"/>
          <w:sz w:val="24"/>
        </w:rPr>
        <w:t xml:space="preserve">consider proposals for waters </w:t>
      </w:r>
      <w:r w:rsidR="00444AC9">
        <w:rPr>
          <w:rFonts w:ascii="Arial" w:hAnsi="Arial" w:cs="Arial"/>
          <w:sz w:val="24"/>
        </w:rPr>
        <w:t xml:space="preserve">included in Category 4 or 5 of the latest draft </w:t>
      </w:r>
      <w:r w:rsidR="00444AC9" w:rsidRPr="00555CA2">
        <w:rPr>
          <w:rFonts w:ascii="Arial" w:hAnsi="Arial" w:cs="Arial"/>
          <w:sz w:val="24"/>
        </w:rPr>
        <w:t>Integrated Report.</w:t>
      </w:r>
      <w:r w:rsidR="00444AC9">
        <w:rPr>
          <w:rFonts w:ascii="Arial" w:hAnsi="Arial" w:cs="Arial"/>
          <w:sz w:val="24"/>
        </w:rPr>
        <w:t xml:space="preserve"> </w:t>
      </w:r>
      <w:r w:rsidR="0053027F">
        <w:rPr>
          <w:rFonts w:ascii="Arial" w:hAnsi="Arial" w:cs="Arial"/>
          <w:sz w:val="24"/>
        </w:rPr>
        <w:t>The proposal must address parameter(s)</w:t>
      </w:r>
      <w:r w:rsidR="00444AC9">
        <w:rPr>
          <w:rFonts w:ascii="Arial" w:hAnsi="Arial" w:cs="Arial"/>
          <w:sz w:val="24"/>
        </w:rPr>
        <w:t xml:space="preserve"> </w:t>
      </w:r>
      <w:r w:rsidR="0053027F">
        <w:rPr>
          <w:rFonts w:ascii="Arial" w:hAnsi="Arial" w:cs="Arial"/>
          <w:sz w:val="24"/>
        </w:rPr>
        <w:t>in the IR</w:t>
      </w:r>
      <w:r w:rsidR="00444AC9">
        <w:rPr>
          <w:rFonts w:ascii="Arial" w:hAnsi="Arial" w:cs="Arial"/>
          <w:sz w:val="24"/>
        </w:rPr>
        <w:t xml:space="preserve"> listing</w:t>
      </w:r>
      <w:r w:rsidR="0053027F">
        <w:rPr>
          <w:rFonts w:ascii="Arial" w:hAnsi="Arial" w:cs="Arial"/>
          <w:sz w:val="24"/>
        </w:rPr>
        <w:t xml:space="preserve"> and </w:t>
      </w:r>
      <w:r w:rsidR="00444AC9">
        <w:rPr>
          <w:rFonts w:ascii="Arial" w:hAnsi="Arial" w:cs="Arial"/>
          <w:sz w:val="24"/>
        </w:rPr>
        <w:t>propose to implement</w:t>
      </w:r>
      <w:r w:rsidR="0053027F">
        <w:rPr>
          <w:rFonts w:ascii="Arial" w:hAnsi="Arial" w:cs="Arial"/>
          <w:sz w:val="24"/>
        </w:rPr>
        <w:t xml:space="preserve"> goals and objectives of a DWR-approved</w:t>
      </w:r>
      <w:r w:rsidR="0053027F" w:rsidRPr="00282AD8">
        <w:rPr>
          <w:rFonts w:ascii="Arial" w:hAnsi="Arial" w:cs="Arial"/>
          <w:sz w:val="24"/>
        </w:rPr>
        <w:t xml:space="preserve"> </w:t>
      </w:r>
      <w:r w:rsidR="0053027F">
        <w:rPr>
          <w:rFonts w:ascii="Arial" w:hAnsi="Arial" w:cs="Arial"/>
          <w:sz w:val="24"/>
        </w:rPr>
        <w:t>Watershed Action Plan</w:t>
      </w:r>
      <w:r w:rsidR="0053027F" w:rsidRPr="0053027F">
        <w:rPr>
          <w:rFonts w:ascii="Arial" w:hAnsi="Arial" w:cs="Arial"/>
          <w:sz w:val="24"/>
        </w:rPr>
        <w:t xml:space="preserve"> </w:t>
      </w:r>
      <w:r w:rsidR="0053027F">
        <w:rPr>
          <w:rFonts w:ascii="Arial" w:hAnsi="Arial" w:cs="Arial"/>
          <w:sz w:val="24"/>
        </w:rPr>
        <w:t xml:space="preserve">that </w:t>
      </w:r>
      <w:r w:rsidR="0053027F" w:rsidRPr="00282AD8">
        <w:rPr>
          <w:rFonts w:ascii="Arial" w:hAnsi="Arial" w:cs="Arial"/>
          <w:sz w:val="24"/>
        </w:rPr>
        <w:t>include</w:t>
      </w:r>
      <w:r w:rsidR="0053027F">
        <w:rPr>
          <w:rFonts w:ascii="Arial" w:hAnsi="Arial" w:cs="Arial"/>
          <w:sz w:val="24"/>
        </w:rPr>
        <w:t>s the</w:t>
      </w:r>
      <w:r w:rsidR="0053027F" w:rsidRPr="00282AD8">
        <w:rPr>
          <w:rFonts w:ascii="Arial" w:hAnsi="Arial" w:cs="Arial"/>
          <w:sz w:val="24"/>
        </w:rPr>
        <w:t xml:space="preserve"> nine elements required by </w:t>
      </w:r>
      <w:r w:rsidR="0053027F">
        <w:rPr>
          <w:rFonts w:ascii="Arial" w:hAnsi="Arial" w:cs="Arial"/>
          <w:sz w:val="24"/>
        </w:rPr>
        <w:t xml:space="preserve">USEPA. </w:t>
      </w:r>
      <w:r w:rsidR="003F7D64">
        <w:rPr>
          <w:rFonts w:ascii="Arial" w:hAnsi="Arial" w:cs="Arial"/>
          <w:sz w:val="24"/>
        </w:rPr>
        <w:t>W</w:t>
      </w:r>
      <w:r w:rsidR="003F7D64" w:rsidRPr="00282AD8">
        <w:rPr>
          <w:rFonts w:ascii="Arial" w:hAnsi="Arial" w:cs="Arial"/>
          <w:sz w:val="24"/>
        </w:rPr>
        <w:t>hen proposing</w:t>
      </w:r>
      <w:r w:rsidR="003F7D64">
        <w:rPr>
          <w:rFonts w:ascii="Arial" w:hAnsi="Arial" w:cs="Arial"/>
          <w:sz w:val="24"/>
        </w:rPr>
        <w:t xml:space="preserve"> a project, p</w:t>
      </w:r>
      <w:r w:rsidR="00E254D7" w:rsidRPr="00282AD8">
        <w:rPr>
          <w:rFonts w:ascii="Arial" w:hAnsi="Arial" w:cs="Arial"/>
          <w:sz w:val="24"/>
        </w:rPr>
        <w:t xml:space="preserve">lease reference the </w:t>
      </w:r>
      <w:r w:rsidR="003018B9" w:rsidRPr="00282AD8">
        <w:rPr>
          <w:rFonts w:ascii="Arial" w:hAnsi="Arial" w:cs="Arial"/>
          <w:sz w:val="24"/>
        </w:rPr>
        <w:t xml:space="preserve">list of approved watershed plans on the </w:t>
      </w:r>
      <w:hyperlink r:id="rId12" w:history="1">
        <w:r w:rsidR="003018B9" w:rsidRPr="00282AD8">
          <w:rPr>
            <w:rStyle w:val="Hyperlink"/>
            <w:rFonts w:ascii="Arial" w:hAnsi="Arial" w:cs="Arial"/>
            <w:sz w:val="24"/>
          </w:rPr>
          <w:t xml:space="preserve">319 </w:t>
        </w:r>
        <w:r w:rsidR="00D94D29">
          <w:rPr>
            <w:rStyle w:val="Hyperlink"/>
            <w:rFonts w:ascii="Arial" w:hAnsi="Arial" w:cs="Arial"/>
            <w:sz w:val="24"/>
          </w:rPr>
          <w:t xml:space="preserve">Grant Program </w:t>
        </w:r>
        <w:r w:rsidR="003018B9" w:rsidRPr="00282AD8">
          <w:rPr>
            <w:rStyle w:val="Hyperlink"/>
            <w:rFonts w:ascii="Arial" w:hAnsi="Arial" w:cs="Arial"/>
            <w:sz w:val="24"/>
          </w:rPr>
          <w:t>web</w:t>
        </w:r>
        <w:r w:rsidR="004E7FB2">
          <w:rPr>
            <w:rStyle w:val="Hyperlink"/>
            <w:rFonts w:ascii="Arial" w:hAnsi="Arial" w:cs="Arial"/>
            <w:sz w:val="24"/>
          </w:rPr>
          <w:t>site</w:t>
        </w:r>
      </w:hyperlink>
      <w:r w:rsidR="00A4218A">
        <w:rPr>
          <w:rStyle w:val="Hyperlink"/>
          <w:rFonts w:ascii="Arial" w:hAnsi="Arial" w:cs="Arial"/>
          <w:sz w:val="24"/>
        </w:rPr>
        <w:t xml:space="preserve"> </w:t>
      </w:r>
      <w:r w:rsidR="00A4218A" w:rsidRPr="00E45DB1">
        <w:rPr>
          <w:rStyle w:val="Hyperlink"/>
          <w:rFonts w:ascii="Arial" w:hAnsi="Arial" w:cs="Arial"/>
          <w:color w:val="auto"/>
          <w:sz w:val="24"/>
          <w:u w:val="none"/>
        </w:rPr>
        <w:t>or obtain prior DWR approval for a new watershed restoration plan</w:t>
      </w:r>
      <w:r w:rsidR="003F7D64" w:rsidRPr="00E45DB1">
        <w:rPr>
          <w:rFonts w:ascii="Arial" w:hAnsi="Arial" w:cs="Arial"/>
          <w:sz w:val="24"/>
        </w:rPr>
        <w:t>.</w:t>
      </w:r>
    </w:p>
    <w:p w14:paraId="5399FD7F" w14:textId="77777777" w:rsidR="001863E2" w:rsidRPr="00282AD8" w:rsidRDefault="001863E2" w:rsidP="00B56C72">
      <w:pPr>
        <w:spacing w:line="276" w:lineRule="auto"/>
        <w:rPr>
          <w:rFonts w:ascii="Arial" w:hAnsi="Arial" w:cs="Arial"/>
          <w:sz w:val="24"/>
        </w:rPr>
      </w:pPr>
    </w:p>
    <w:p w14:paraId="5DB20332" w14:textId="33EDAE3B" w:rsidR="005F045F" w:rsidRDefault="007B6476" w:rsidP="00B56C72">
      <w:pPr>
        <w:spacing w:line="276" w:lineRule="auto"/>
        <w:rPr>
          <w:rFonts w:ascii="Arial" w:hAnsi="Arial" w:cs="Arial"/>
          <w:sz w:val="24"/>
        </w:rPr>
      </w:pPr>
      <w:r w:rsidRPr="00282AD8">
        <w:rPr>
          <w:rFonts w:ascii="Arial" w:hAnsi="Arial" w:cs="Arial"/>
          <w:sz w:val="24"/>
        </w:rPr>
        <w:t xml:space="preserve">If you wish to implement a watershed restoration plan that is not on this list, you are </w:t>
      </w:r>
      <w:r w:rsidR="00AA6CB3">
        <w:rPr>
          <w:rFonts w:ascii="Arial" w:hAnsi="Arial" w:cs="Arial"/>
          <w:sz w:val="24"/>
        </w:rPr>
        <w:t>required</w:t>
      </w:r>
      <w:r w:rsidRPr="00282AD8">
        <w:rPr>
          <w:rFonts w:ascii="Arial" w:hAnsi="Arial" w:cs="Arial"/>
          <w:sz w:val="24"/>
        </w:rPr>
        <w:t xml:space="preserve"> to submit your plan and </w:t>
      </w:r>
      <w:hyperlink r:id="rId13" w:history="1">
        <w:r w:rsidRPr="00282AD8">
          <w:rPr>
            <w:rStyle w:val="Hyperlink"/>
            <w:rFonts w:ascii="Arial" w:hAnsi="Arial" w:cs="Arial"/>
            <w:sz w:val="24"/>
          </w:rPr>
          <w:t>North Carolina 9-Element Plan Checklist</w:t>
        </w:r>
      </w:hyperlink>
      <w:r w:rsidRPr="00282AD8">
        <w:rPr>
          <w:rStyle w:val="Hyperlink"/>
          <w:rFonts w:ascii="Arial" w:hAnsi="Arial" w:cs="Arial"/>
          <w:sz w:val="24"/>
        </w:rPr>
        <w:t xml:space="preserve"> </w:t>
      </w:r>
      <w:r w:rsidRPr="00282AD8">
        <w:rPr>
          <w:rFonts w:ascii="Arial" w:hAnsi="Arial" w:cs="Arial"/>
          <w:sz w:val="24"/>
        </w:rPr>
        <w:t xml:space="preserve">to </w:t>
      </w:r>
      <w:hyperlink r:id="rId14" w:history="1">
        <w:r w:rsidR="00645CDF" w:rsidRPr="00A25994">
          <w:rPr>
            <w:rStyle w:val="Hyperlink"/>
            <w:rFonts w:ascii="Arial" w:hAnsi="Arial" w:cs="Arial"/>
            <w:sz w:val="24"/>
          </w:rPr>
          <w:t>rishi.bastakoti@ncdenr.gov</w:t>
        </w:r>
      </w:hyperlink>
      <w:r w:rsidRPr="00282AD8">
        <w:rPr>
          <w:rFonts w:ascii="Arial" w:hAnsi="Arial" w:cs="Arial"/>
          <w:sz w:val="24"/>
        </w:rPr>
        <w:t xml:space="preserve"> by </w:t>
      </w:r>
      <w:r w:rsidR="00121F15" w:rsidRPr="00282AD8">
        <w:rPr>
          <w:rFonts w:ascii="Arial" w:hAnsi="Arial" w:cs="Arial"/>
          <w:sz w:val="24"/>
        </w:rPr>
        <w:t xml:space="preserve">March </w:t>
      </w:r>
      <w:r w:rsidR="00BB24CF" w:rsidRPr="00282AD8">
        <w:rPr>
          <w:rFonts w:ascii="Arial" w:hAnsi="Arial" w:cs="Arial"/>
          <w:sz w:val="24"/>
        </w:rPr>
        <w:t>1</w:t>
      </w:r>
      <w:r w:rsidR="00E525F4">
        <w:rPr>
          <w:rFonts w:ascii="Arial" w:hAnsi="Arial" w:cs="Arial"/>
          <w:sz w:val="24"/>
        </w:rPr>
        <w:t>5</w:t>
      </w:r>
      <w:r w:rsidRPr="00282AD8">
        <w:rPr>
          <w:rFonts w:ascii="Arial" w:hAnsi="Arial" w:cs="Arial"/>
          <w:sz w:val="24"/>
        </w:rPr>
        <w:t xml:space="preserve">, </w:t>
      </w:r>
      <w:r w:rsidR="00FB1529" w:rsidRPr="00282AD8">
        <w:rPr>
          <w:rFonts w:ascii="Arial" w:hAnsi="Arial" w:cs="Arial"/>
          <w:sz w:val="24"/>
        </w:rPr>
        <w:t>20</w:t>
      </w:r>
      <w:r w:rsidR="00FB1529">
        <w:rPr>
          <w:rFonts w:ascii="Arial" w:hAnsi="Arial" w:cs="Arial"/>
          <w:sz w:val="24"/>
        </w:rPr>
        <w:t>22</w:t>
      </w:r>
      <w:r w:rsidRPr="00282AD8">
        <w:rPr>
          <w:rFonts w:ascii="Arial" w:hAnsi="Arial" w:cs="Arial"/>
          <w:sz w:val="24"/>
        </w:rPr>
        <w:t xml:space="preserve">. Division staff will then review the plan and determine whether it meets the nine elements. </w:t>
      </w:r>
      <w:r w:rsidR="00D94D29">
        <w:rPr>
          <w:rFonts w:ascii="Arial" w:hAnsi="Arial" w:cs="Arial"/>
          <w:sz w:val="24"/>
        </w:rPr>
        <w:t xml:space="preserve">Further guidance on </w:t>
      </w:r>
      <w:r w:rsidR="007C222E">
        <w:rPr>
          <w:rFonts w:ascii="Arial" w:hAnsi="Arial" w:cs="Arial"/>
          <w:sz w:val="24"/>
        </w:rPr>
        <w:t xml:space="preserve">developing </w:t>
      </w:r>
      <w:r w:rsidR="00D94D29">
        <w:rPr>
          <w:rFonts w:ascii="Arial" w:hAnsi="Arial" w:cs="Arial"/>
          <w:sz w:val="24"/>
        </w:rPr>
        <w:t>watershed plan</w:t>
      </w:r>
      <w:r w:rsidR="007C222E">
        <w:rPr>
          <w:rFonts w:ascii="Arial" w:hAnsi="Arial" w:cs="Arial"/>
          <w:sz w:val="24"/>
        </w:rPr>
        <w:t>s</w:t>
      </w:r>
      <w:r w:rsidR="00D94D29">
        <w:rPr>
          <w:rFonts w:ascii="Arial" w:hAnsi="Arial" w:cs="Arial"/>
          <w:sz w:val="24"/>
        </w:rPr>
        <w:t xml:space="preserve"> is also available on the 319 Grant Program website. </w:t>
      </w:r>
    </w:p>
    <w:p w14:paraId="78F7F5AB" w14:textId="18786974" w:rsidR="001863E2" w:rsidRPr="00282AD8" w:rsidRDefault="001863E2" w:rsidP="00B56C72">
      <w:pPr>
        <w:spacing w:line="276" w:lineRule="auto"/>
        <w:rPr>
          <w:rFonts w:ascii="Arial" w:hAnsi="Arial" w:cs="Arial"/>
          <w:sz w:val="24"/>
        </w:rPr>
      </w:pPr>
    </w:p>
    <w:p w14:paraId="7AF60FFF" w14:textId="0DED615D" w:rsidR="00F953E6" w:rsidRPr="00282AD8" w:rsidRDefault="00D768F1" w:rsidP="00B56C72">
      <w:pPr>
        <w:spacing w:line="276" w:lineRule="auto"/>
        <w:rPr>
          <w:rFonts w:ascii="Arial" w:hAnsi="Arial" w:cs="Arial"/>
          <w:b/>
          <w:sz w:val="24"/>
        </w:rPr>
      </w:pPr>
      <w:r>
        <w:rPr>
          <w:rFonts w:ascii="Arial" w:hAnsi="Arial" w:cs="Arial"/>
          <w:b/>
          <w:sz w:val="24"/>
        </w:rPr>
        <w:t xml:space="preserve">Emphasis on </w:t>
      </w:r>
      <w:r w:rsidR="0063417A">
        <w:rPr>
          <w:rFonts w:ascii="Arial" w:hAnsi="Arial" w:cs="Arial"/>
          <w:b/>
          <w:sz w:val="24"/>
        </w:rPr>
        <w:t>Measurable</w:t>
      </w:r>
      <w:r w:rsidR="00F953E6" w:rsidRPr="00282AD8">
        <w:rPr>
          <w:rFonts w:ascii="Arial" w:hAnsi="Arial" w:cs="Arial"/>
          <w:b/>
          <w:sz w:val="24"/>
        </w:rPr>
        <w:t xml:space="preserve"> Results</w:t>
      </w:r>
    </w:p>
    <w:p w14:paraId="4D0FAA87" w14:textId="245A3A62" w:rsidR="005F045F" w:rsidRPr="00282AD8" w:rsidRDefault="00F953E6" w:rsidP="005F045F">
      <w:pPr>
        <w:spacing w:line="276" w:lineRule="auto"/>
        <w:rPr>
          <w:rFonts w:ascii="Arial" w:hAnsi="Arial" w:cs="Arial"/>
          <w:sz w:val="24"/>
        </w:rPr>
      </w:pPr>
      <w:r w:rsidRPr="00282AD8">
        <w:rPr>
          <w:rFonts w:ascii="Arial" w:hAnsi="Arial" w:cs="Arial"/>
          <w:sz w:val="24"/>
        </w:rPr>
        <w:t xml:space="preserve">Both the U.S. EPA and North Carolina </w:t>
      </w:r>
      <w:r w:rsidR="00530E4B">
        <w:rPr>
          <w:rFonts w:ascii="Arial" w:hAnsi="Arial" w:cs="Arial"/>
          <w:sz w:val="24"/>
        </w:rPr>
        <w:t xml:space="preserve">Division of Water Resources </w:t>
      </w:r>
      <w:r w:rsidRPr="00282AD8">
        <w:rPr>
          <w:rFonts w:ascii="Arial" w:hAnsi="Arial" w:cs="Arial"/>
          <w:sz w:val="24"/>
        </w:rPr>
        <w:t>place a strong emphasis on achieving “measurable results” for projects selected</w:t>
      </w:r>
      <w:r w:rsidR="00004555">
        <w:rPr>
          <w:rFonts w:ascii="Arial" w:hAnsi="Arial" w:cs="Arial"/>
          <w:sz w:val="24"/>
        </w:rPr>
        <w:t xml:space="preserve"> to receive 319 Grant funding.</w:t>
      </w:r>
      <w:r w:rsidR="009807A8">
        <w:rPr>
          <w:rFonts w:ascii="Arial" w:hAnsi="Arial" w:cs="Arial"/>
          <w:sz w:val="24"/>
        </w:rPr>
        <w:t xml:space="preserve"> </w:t>
      </w:r>
      <w:r w:rsidR="00BD6554">
        <w:rPr>
          <w:rFonts w:ascii="Arial" w:hAnsi="Arial" w:cs="Arial"/>
          <w:sz w:val="24"/>
        </w:rPr>
        <w:t>To that end, p</w:t>
      </w:r>
      <w:r w:rsidR="00BD6554" w:rsidRPr="00282AD8">
        <w:rPr>
          <w:rFonts w:ascii="Arial" w:hAnsi="Arial" w:cs="Arial"/>
          <w:sz w:val="24"/>
        </w:rPr>
        <w:t xml:space="preserve">rojects should </w:t>
      </w:r>
      <w:r w:rsidR="0063417A">
        <w:rPr>
          <w:rFonts w:ascii="Arial" w:hAnsi="Arial" w:cs="Arial"/>
          <w:sz w:val="24"/>
        </w:rPr>
        <w:t>be</w:t>
      </w:r>
      <w:r w:rsidR="00BD6554" w:rsidRPr="00282AD8">
        <w:rPr>
          <w:rFonts w:ascii="Arial" w:hAnsi="Arial" w:cs="Arial"/>
          <w:sz w:val="24"/>
        </w:rPr>
        <w:t xml:space="preserve"> sited </w:t>
      </w:r>
      <w:r w:rsidR="0063417A">
        <w:rPr>
          <w:rFonts w:ascii="Arial" w:hAnsi="Arial" w:cs="Arial"/>
          <w:sz w:val="24"/>
        </w:rPr>
        <w:t>as close</w:t>
      </w:r>
      <w:r w:rsidR="00BD6554" w:rsidRPr="00282AD8">
        <w:rPr>
          <w:rFonts w:ascii="Arial" w:hAnsi="Arial" w:cs="Arial"/>
          <w:sz w:val="24"/>
        </w:rPr>
        <w:t xml:space="preserve"> to </w:t>
      </w:r>
      <w:r w:rsidR="00530E4B">
        <w:rPr>
          <w:rFonts w:ascii="Arial" w:hAnsi="Arial" w:cs="Arial"/>
          <w:sz w:val="24"/>
        </w:rPr>
        <w:t xml:space="preserve">the </w:t>
      </w:r>
      <w:r w:rsidR="00BD6554" w:rsidRPr="00282AD8">
        <w:rPr>
          <w:rFonts w:ascii="Arial" w:hAnsi="Arial" w:cs="Arial"/>
          <w:sz w:val="24"/>
        </w:rPr>
        <w:t xml:space="preserve">impaired reach </w:t>
      </w:r>
      <w:r w:rsidR="0063417A">
        <w:rPr>
          <w:rFonts w:ascii="Arial" w:hAnsi="Arial" w:cs="Arial"/>
          <w:sz w:val="24"/>
        </w:rPr>
        <w:t xml:space="preserve">as possible </w:t>
      </w:r>
      <w:r w:rsidR="00BD6554" w:rsidRPr="00282AD8">
        <w:rPr>
          <w:rFonts w:ascii="Arial" w:hAnsi="Arial" w:cs="Arial"/>
          <w:sz w:val="24"/>
        </w:rPr>
        <w:t>to best target identified source</w:t>
      </w:r>
      <w:r w:rsidR="00BD6554">
        <w:rPr>
          <w:rFonts w:ascii="Arial" w:hAnsi="Arial" w:cs="Arial"/>
          <w:sz w:val="24"/>
        </w:rPr>
        <w:t>s of water quality degradation.</w:t>
      </w:r>
      <w:r w:rsidR="00BD6554" w:rsidRPr="00282AD8">
        <w:rPr>
          <w:rFonts w:ascii="Arial" w:hAnsi="Arial" w:cs="Arial"/>
          <w:sz w:val="24"/>
        </w:rPr>
        <w:t xml:space="preserve"> </w:t>
      </w:r>
      <w:r w:rsidR="005F045F">
        <w:rPr>
          <w:rFonts w:ascii="Arial" w:hAnsi="Arial" w:cs="Arial"/>
          <w:sz w:val="24"/>
        </w:rPr>
        <w:t>In addition, p</w:t>
      </w:r>
      <w:r w:rsidR="005F045F" w:rsidRPr="00282AD8">
        <w:rPr>
          <w:rFonts w:ascii="Arial" w:hAnsi="Arial" w:cs="Arial"/>
          <w:sz w:val="24"/>
        </w:rPr>
        <w:t>roposals involving on-the-ground implementation shall provide documentation assuring sustainable operation and maintenance measures for at least five years.</w:t>
      </w:r>
    </w:p>
    <w:p w14:paraId="1EFF0C67" w14:textId="77777777" w:rsidR="008B33AB" w:rsidRDefault="008B33AB" w:rsidP="00041062">
      <w:pPr>
        <w:spacing w:line="276" w:lineRule="auto"/>
        <w:rPr>
          <w:rFonts w:ascii="Arial" w:hAnsi="Arial" w:cs="Arial"/>
          <w:sz w:val="24"/>
        </w:rPr>
      </w:pPr>
    </w:p>
    <w:p w14:paraId="432CC8DE" w14:textId="65A817BF" w:rsidR="00DE101D" w:rsidRPr="00E45DB1" w:rsidRDefault="009807A8" w:rsidP="00041062">
      <w:pPr>
        <w:spacing w:line="276" w:lineRule="auto"/>
        <w:rPr>
          <w:rFonts w:ascii="Arial" w:hAnsi="Arial" w:cs="Arial"/>
          <w:color w:val="000000" w:themeColor="text1"/>
          <w:sz w:val="24"/>
        </w:rPr>
      </w:pPr>
      <w:r>
        <w:rPr>
          <w:rFonts w:ascii="Arial" w:hAnsi="Arial" w:cs="Arial"/>
          <w:sz w:val="24"/>
        </w:rPr>
        <w:t>The</w:t>
      </w:r>
      <w:r w:rsidR="00004555">
        <w:rPr>
          <w:rFonts w:ascii="Arial" w:hAnsi="Arial" w:cs="Arial"/>
          <w:sz w:val="24"/>
        </w:rPr>
        <w:t xml:space="preserve"> EPA requires </w:t>
      </w:r>
      <w:r w:rsidR="00CB7869">
        <w:rPr>
          <w:rFonts w:ascii="Arial" w:hAnsi="Arial" w:cs="Arial"/>
          <w:sz w:val="24"/>
        </w:rPr>
        <w:t xml:space="preserve">that projects </w:t>
      </w:r>
      <w:r w:rsidR="00CE3E5E">
        <w:rPr>
          <w:rFonts w:ascii="Arial" w:hAnsi="Arial" w:cs="Arial"/>
          <w:sz w:val="24"/>
        </w:rPr>
        <w:t>designed to</w:t>
      </w:r>
      <w:r w:rsidR="00004555">
        <w:rPr>
          <w:rFonts w:ascii="Arial" w:hAnsi="Arial" w:cs="Arial"/>
          <w:sz w:val="24"/>
        </w:rPr>
        <w:t xml:space="preserve"> reduce nitrogen, phosphorus and sediment</w:t>
      </w:r>
      <w:r w:rsidR="00CB7869">
        <w:rPr>
          <w:rFonts w:ascii="Arial" w:hAnsi="Arial" w:cs="Arial"/>
          <w:sz w:val="24"/>
        </w:rPr>
        <w:t xml:space="preserve"> estimate the load reductions resulting from these projects</w:t>
      </w:r>
      <w:r w:rsidR="00004555">
        <w:rPr>
          <w:rFonts w:ascii="Arial" w:hAnsi="Arial" w:cs="Arial"/>
          <w:sz w:val="24"/>
        </w:rPr>
        <w:t xml:space="preserve">. </w:t>
      </w:r>
      <w:r w:rsidR="00342A6F">
        <w:rPr>
          <w:rFonts w:ascii="Arial" w:hAnsi="Arial" w:cs="Arial"/>
          <w:sz w:val="24"/>
        </w:rPr>
        <w:t xml:space="preserve">The </w:t>
      </w:r>
      <w:r w:rsidR="00530E4B">
        <w:rPr>
          <w:rFonts w:ascii="Arial" w:hAnsi="Arial" w:cs="Arial"/>
          <w:sz w:val="24"/>
        </w:rPr>
        <w:t xml:space="preserve">319 Grant Program </w:t>
      </w:r>
      <w:r w:rsidR="00530E4B" w:rsidRPr="007B27BE">
        <w:rPr>
          <w:rFonts w:ascii="Arial" w:hAnsi="Arial" w:cs="Arial"/>
          <w:sz w:val="24"/>
        </w:rPr>
        <w:t>recommends the following estimation methods</w:t>
      </w:r>
      <w:r w:rsidR="00004555" w:rsidRPr="007B27BE">
        <w:rPr>
          <w:rFonts w:ascii="Arial" w:hAnsi="Arial" w:cs="Arial"/>
          <w:sz w:val="24"/>
        </w:rPr>
        <w:t>:</w:t>
      </w:r>
    </w:p>
    <w:tbl>
      <w:tblPr>
        <w:tblpPr w:leftFromText="180" w:rightFromText="180" w:vertAnchor="page" w:horzAnchor="margin" w:tblpY="1201"/>
        <w:tblW w:w="9540" w:type="dxa"/>
        <w:tblLook w:val="04A0" w:firstRow="1" w:lastRow="0" w:firstColumn="1" w:lastColumn="0" w:noHBand="0" w:noVBand="1"/>
      </w:tblPr>
      <w:tblGrid>
        <w:gridCol w:w="3415"/>
        <w:gridCol w:w="6125"/>
      </w:tblGrid>
      <w:tr w:rsidR="00DE101D" w:rsidRPr="00310C68" w14:paraId="6F5C0430" w14:textId="77777777" w:rsidTr="00DE101D">
        <w:trPr>
          <w:trHeight w:val="350"/>
        </w:trPr>
        <w:tc>
          <w:tcPr>
            <w:tcW w:w="341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CF146E" w14:textId="77777777" w:rsidR="00DE101D" w:rsidRPr="00310C68" w:rsidRDefault="00DE101D" w:rsidP="00DE101D">
            <w:pPr>
              <w:spacing w:line="276" w:lineRule="auto"/>
              <w:rPr>
                <w:rFonts w:ascii="Arial" w:hAnsi="Arial" w:cs="Arial"/>
                <w:b/>
                <w:bCs/>
                <w:sz w:val="24"/>
              </w:rPr>
            </w:pPr>
            <w:r>
              <w:rPr>
                <w:rFonts w:ascii="Arial" w:hAnsi="Arial" w:cs="Arial"/>
                <w:b/>
                <w:bCs/>
                <w:sz w:val="24"/>
              </w:rPr>
              <w:lastRenderedPageBreak/>
              <w:t>Project type</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14:paraId="134F96E1" w14:textId="77777777" w:rsidR="00DE101D" w:rsidRPr="00310C68" w:rsidRDefault="00DE101D" w:rsidP="00DE101D">
            <w:pPr>
              <w:spacing w:line="276" w:lineRule="auto"/>
              <w:rPr>
                <w:rFonts w:ascii="Arial" w:hAnsi="Arial" w:cs="Arial"/>
                <w:b/>
                <w:bCs/>
                <w:sz w:val="24"/>
              </w:rPr>
            </w:pPr>
            <w:r>
              <w:rPr>
                <w:rFonts w:ascii="Arial" w:hAnsi="Arial" w:cs="Arial"/>
                <w:b/>
                <w:bCs/>
                <w:sz w:val="24"/>
              </w:rPr>
              <w:t>Recommended Estimation Methods</w:t>
            </w:r>
          </w:p>
        </w:tc>
      </w:tr>
      <w:tr w:rsidR="00DE101D" w:rsidRPr="00310C68" w14:paraId="1E4E8639" w14:textId="77777777" w:rsidTr="00DE101D">
        <w:trPr>
          <w:trHeight w:val="615"/>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198619" w14:textId="4613F8EC" w:rsidR="00DE101D" w:rsidRPr="00813C9C" w:rsidRDefault="00DE101D" w:rsidP="00DE101D">
            <w:pPr>
              <w:spacing w:line="276" w:lineRule="auto"/>
              <w:rPr>
                <w:rFonts w:ascii="Arial" w:hAnsi="Arial" w:cs="Arial"/>
                <w:bCs/>
                <w:sz w:val="24"/>
              </w:rPr>
            </w:pPr>
            <w:r w:rsidRPr="00813C9C">
              <w:rPr>
                <w:rFonts w:ascii="Arial" w:hAnsi="Arial" w:cs="Arial"/>
                <w:bCs/>
                <w:sz w:val="24"/>
              </w:rPr>
              <w:t xml:space="preserve">Stormwater control measures designed to </w:t>
            </w:r>
            <w:hyperlink r:id="rId15" w:history="1">
              <w:r w:rsidRPr="00961D86">
                <w:rPr>
                  <w:rStyle w:val="Hyperlink"/>
                  <w:rFonts w:ascii="Arial" w:hAnsi="Arial" w:cs="Arial"/>
                  <w:sz w:val="24"/>
                </w:rPr>
                <w:t>Minimum Design Criteria</w:t>
              </w:r>
            </w:hyperlink>
          </w:p>
        </w:tc>
        <w:tc>
          <w:tcPr>
            <w:tcW w:w="6125" w:type="dxa"/>
            <w:tcBorders>
              <w:top w:val="single" w:sz="4" w:space="0" w:color="auto"/>
              <w:left w:val="nil"/>
              <w:bottom w:val="single" w:sz="4" w:space="0" w:color="auto"/>
              <w:right w:val="single" w:sz="4" w:space="0" w:color="000000"/>
            </w:tcBorders>
            <w:shd w:val="clear" w:color="auto" w:fill="auto"/>
            <w:vAlign w:val="center"/>
            <w:hideMark/>
          </w:tcPr>
          <w:p w14:paraId="463A2CD9" w14:textId="212B385F" w:rsidR="00DE101D" w:rsidRPr="006F343F" w:rsidRDefault="00D464E8" w:rsidP="00DE101D">
            <w:pPr>
              <w:spacing w:line="276" w:lineRule="auto"/>
              <w:rPr>
                <w:rFonts w:ascii="Arial" w:hAnsi="Arial" w:cs="Arial"/>
                <w:sz w:val="24"/>
              </w:rPr>
            </w:pPr>
            <w:hyperlink r:id="rId16" w:history="1">
              <w:r w:rsidR="00DE101D" w:rsidRPr="00950688">
                <w:rPr>
                  <w:rStyle w:val="Hyperlink"/>
                  <w:rFonts w:ascii="Arial" w:hAnsi="Arial" w:cs="Arial"/>
                  <w:sz w:val="24"/>
                </w:rPr>
                <w:t>EPA STEPL Tool</w:t>
              </w:r>
            </w:hyperlink>
          </w:p>
          <w:p w14:paraId="40D74A69" w14:textId="77777777" w:rsidR="00DE101D" w:rsidRPr="006F343F" w:rsidRDefault="00D464E8" w:rsidP="00DE101D">
            <w:pPr>
              <w:spacing w:line="276" w:lineRule="auto"/>
              <w:rPr>
                <w:rFonts w:ascii="Arial" w:hAnsi="Arial" w:cs="Arial"/>
                <w:sz w:val="24"/>
              </w:rPr>
            </w:pPr>
            <w:hyperlink r:id="rId17" w:history="1">
              <w:r w:rsidR="00DE101D" w:rsidRPr="006F343F">
                <w:rPr>
                  <w:rStyle w:val="Hyperlink"/>
                  <w:rFonts w:ascii="Arial" w:hAnsi="Arial" w:cs="Arial"/>
                  <w:sz w:val="24"/>
                </w:rPr>
                <w:t>Stormwater Nitrogen and Phosphorus (SNAP) Tool</w:t>
              </w:r>
            </w:hyperlink>
            <w:r w:rsidR="00DE101D" w:rsidRPr="006F343F">
              <w:rPr>
                <w:rFonts w:ascii="Arial" w:hAnsi="Arial" w:cs="Arial"/>
                <w:sz w:val="24"/>
              </w:rPr>
              <w:t xml:space="preserve"> (formerly Jordan-Falls Stormwater Nutrient Load Accounting Tool) </w:t>
            </w:r>
          </w:p>
        </w:tc>
      </w:tr>
      <w:tr w:rsidR="00DE101D" w:rsidRPr="00310C68" w14:paraId="798A7F8A" w14:textId="77777777" w:rsidTr="00DE101D">
        <w:trPr>
          <w:trHeight w:val="501"/>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7FF7A6" w14:textId="77777777" w:rsidR="00DE101D" w:rsidRPr="00813C9C" w:rsidRDefault="00DE101D" w:rsidP="00DE101D">
            <w:pPr>
              <w:spacing w:line="276" w:lineRule="auto"/>
              <w:rPr>
                <w:rFonts w:ascii="Arial" w:hAnsi="Arial" w:cs="Arial"/>
                <w:bCs/>
                <w:sz w:val="24"/>
              </w:rPr>
            </w:pPr>
            <w:r w:rsidRPr="00813C9C">
              <w:rPr>
                <w:rFonts w:ascii="Arial" w:hAnsi="Arial" w:cs="Arial"/>
                <w:bCs/>
                <w:sz w:val="24"/>
              </w:rPr>
              <w:t>Agricultural BMPs</w:t>
            </w:r>
          </w:p>
        </w:tc>
        <w:tc>
          <w:tcPr>
            <w:tcW w:w="6125" w:type="dxa"/>
            <w:tcBorders>
              <w:top w:val="single" w:sz="4" w:space="0" w:color="auto"/>
              <w:left w:val="nil"/>
              <w:bottom w:val="single" w:sz="4" w:space="0" w:color="auto"/>
              <w:right w:val="single" w:sz="4" w:space="0" w:color="000000"/>
            </w:tcBorders>
            <w:shd w:val="clear" w:color="auto" w:fill="auto"/>
            <w:noWrap/>
            <w:vAlign w:val="center"/>
            <w:hideMark/>
          </w:tcPr>
          <w:p w14:paraId="594C64F5" w14:textId="2DD43072" w:rsidR="00DE101D" w:rsidRPr="006F343F" w:rsidRDefault="00D464E8" w:rsidP="00DE101D">
            <w:pPr>
              <w:spacing w:line="276" w:lineRule="auto"/>
              <w:rPr>
                <w:rFonts w:ascii="Arial" w:hAnsi="Arial" w:cs="Arial"/>
                <w:sz w:val="24"/>
              </w:rPr>
            </w:pPr>
            <w:hyperlink r:id="rId18" w:history="1">
              <w:r w:rsidR="00DE101D" w:rsidRPr="00B0346C">
                <w:rPr>
                  <w:rStyle w:val="Hyperlink"/>
                  <w:rFonts w:ascii="Arial" w:hAnsi="Arial" w:cs="Arial"/>
                  <w:sz w:val="24"/>
                </w:rPr>
                <w:t>NCANAT</w:t>
              </w:r>
            </w:hyperlink>
          </w:p>
          <w:p w14:paraId="62C9FA0C" w14:textId="77777777" w:rsidR="00DE101D" w:rsidRPr="006F343F" w:rsidRDefault="00D464E8" w:rsidP="00DE101D">
            <w:pPr>
              <w:spacing w:line="276" w:lineRule="auto"/>
              <w:rPr>
                <w:rFonts w:ascii="Arial" w:hAnsi="Arial" w:cs="Arial"/>
                <w:sz w:val="24"/>
              </w:rPr>
            </w:pPr>
            <w:hyperlink r:id="rId19" w:history="1">
              <w:r w:rsidR="00DE101D" w:rsidRPr="006F343F">
                <w:rPr>
                  <w:rStyle w:val="Hyperlink"/>
                  <w:rFonts w:ascii="Arial" w:hAnsi="Arial" w:cs="Arial"/>
                  <w:sz w:val="24"/>
                </w:rPr>
                <w:t>RUSLE2</w:t>
              </w:r>
            </w:hyperlink>
          </w:p>
        </w:tc>
      </w:tr>
      <w:tr w:rsidR="00DE101D" w:rsidRPr="00310C68" w14:paraId="1D092078" w14:textId="77777777" w:rsidTr="00DE101D">
        <w:trPr>
          <w:trHeight w:val="501"/>
        </w:trPr>
        <w:tc>
          <w:tcPr>
            <w:tcW w:w="3415" w:type="dxa"/>
            <w:tcBorders>
              <w:top w:val="single" w:sz="4" w:space="0" w:color="auto"/>
              <w:left w:val="single" w:sz="4" w:space="0" w:color="auto"/>
              <w:bottom w:val="single" w:sz="4" w:space="0" w:color="auto"/>
              <w:right w:val="single" w:sz="4" w:space="0" w:color="000000"/>
            </w:tcBorders>
            <w:shd w:val="clear" w:color="auto" w:fill="auto"/>
            <w:vAlign w:val="center"/>
          </w:tcPr>
          <w:p w14:paraId="514BC186" w14:textId="77777777" w:rsidR="00DE101D" w:rsidRPr="00813C9C" w:rsidRDefault="00DE101D" w:rsidP="00DE101D">
            <w:pPr>
              <w:spacing w:line="276" w:lineRule="auto"/>
              <w:rPr>
                <w:rFonts w:ascii="Arial" w:hAnsi="Arial" w:cs="Arial"/>
                <w:bCs/>
                <w:sz w:val="24"/>
              </w:rPr>
            </w:pPr>
            <w:r w:rsidRPr="00813C9C">
              <w:rPr>
                <w:rFonts w:ascii="Arial" w:hAnsi="Arial" w:cs="Arial"/>
                <w:sz w:val="24"/>
              </w:rPr>
              <w:t>Stream restoration</w:t>
            </w:r>
          </w:p>
        </w:tc>
        <w:tc>
          <w:tcPr>
            <w:tcW w:w="6125" w:type="dxa"/>
            <w:tcBorders>
              <w:top w:val="single" w:sz="4" w:space="0" w:color="auto"/>
              <w:left w:val="nil"/>
              <w:bottom w:val="single" w:sz="4" w:space="0" w:color="auto"/>
              <w:right w:val="single" w:sz="4" w:space="0" w:color="000000"/>
            </w:tcBorders>
            <w:shd w:val="clear" w:color="auto" w:fill="auto"/>
            <w:noWrap/>
            <w:vAlign w:val="center"/>
          </w:tcPr>
          <w:p w14:paraId="624C1D33" w14:textId="77777777" w:rsidR="00DE101D" w:rsidRPr="006F343F" w:rsidRDefault="00DE101D" w:rsidP="00DE101D">
            <w:pPr>
              <w:spacing w:line="276" w:lineRule="auto"/>
              <w:rPr>
                <w:rFonts w:ascii="Arial" w:hAnsi="Arial" w:cs="Arial"/>
                <w:sz w:val="24"/>
              </w:rPr>
            </w:pPr>
            <w:r w:rsidRPr="006F343F">
              <w:rPr>
                <w:rFonts w:ascii="Arial" w:hAnsi="Arial" w:cs="Arial"/>
                <w:sz w:val="24"/>
              </w:rPr>
              <w:t>Various</w:t>
            </w:r>
          </w:p>
        </w:tc>
      </w:tr>
    </w:tbl>
    <w:p w14:paraId="26404E90" w14:textId="77777777" w:rsidR="00DE101D" w:rsidRDefault="00DE101D" w:rsidP="00BA3C71">
      <w:pPr>
        <w:spacing w:line="276" w:lineRule="auto"/>
        <w:rPr>
          <w:rFonts w:ascii="Arial" w:hAnsi="Arial" w:cs="Arial"/>
          <w:b/>
          <w:sz w:val="24"/>
        </w:rPr>
      </w:pPr>
    </w:p>
    <w:p w14:paraId="16A73581" w14:textId="371A6145" w:rsidR="00FB1529" w:rsidRDefault="00837DF9" w:rsidP="00FB1529">
      <w:pPr>
        <w:spacing w:line="276" w:lineRule="auto"/>
        <w:rPr>
          <w:rFonts w:ascii="Arial" w:hAnsi="Arial" w:cs="Arial"/>
          <w:b/>
          <w:sz w:val="24"/>
        </w:rPr>
      </w:pPr>
      <w:r>
        <w:rPr>
          <w:rFonts w:ascii="Arial" w:hAnsi="Arial" w:cs="Arial"/>
          <w:b/>
          <w:sz w:val="24"/>
        </w:rPr>
        <w:t>Bigger Picture C</w:t>
      </w:r>
      <w:r w:rsidR="00E45DB1">
        <w:rPr>
          <w:rFonts w:ascii="Arial" w:hAnsi="Arial" w:cs="Arial"/>
          <w:b/>
          <w:sz w:val="24"/>
        </w:rPr>
        <w:t>onsiderations</w:t>
      </w:r>
    </w:p>
    <w:p w14:paraId="6DD0C16A" w14:textId="363FC79B" w:rsidR="00B14306" w:rsidRDefault="00FB1529" w:rsidP="00FB1529">
      <w:pPr>
        <w:spacing w:line="276" w:lineRule="auto"/>
        <w:rPr>
          <w:rFonts w:ascii="Arial" w:hAnsi="Arial" w:cs="Arial"/>
          <w:sz w:val="24"/>
          <w:szCs w:val="24"/>
        </w:rPr>
      </w:pPr>
      <w:r w:rsidRPr="00E45DB1">
        <w:rPr>
          <w:rFonts w:ascii="Arial" w:hAnsi="Arial" w:cs="Arial"/>
          <w:sz w:val="24"/>
          <w:szCs w:val="24"/>
        </w:rPr>
        <w:t xml:space="preserve">Nonpoint source pollution prevention projects often have benefits to natural resources and local communities that extend beyond simply reducing pollution. In recognition of the potential for </w:t>
      </w:r>
      <w:r>
        <w:rPr>
          <w:rFonts w:ascii="Arial" w:hAnsi="Arial" w:cs="Arial"/>
          <w:sz w:val="24"/>
          <w:szCs w:val="24"/>
        </w:rPr>
        <w:t>bigger picture/co-benefits</w:t>
      </w:r>
      <w:r w:rsidRPr="00E45DB1">
        <w:rPr>
          <w:rFonts w:ascii="Arial" w:hAnsi="Arial" w:cs="Arial"/>
          <w:sz w:val="24"/>
          <w:szCs w:val="24"/>
        </w:rPr>
        <w:t xml:space="preserve">, </w:t>
      </w:r>
      <w:r w:rsidR="005712A6">
        <w:rPr>
          <w:rFonts w:ascii="Arial" w:hAnsi="Arial" w:cs="Arial"/>
          <w:sz w:val="24"/>
          <w:szCs w:val="24"/>
        </w:rPr>
        <w:t>DWR</w:t>
      </w:r>
      <w:r w:rsidRPr="00E45DB1">
        <w:rPr>
          <w:rFonts w:ascii="Arial" w:hAnsi="Arial" w:cs="Arial"/>
          <w:sz w:val="24"/>
          <w:szCs w:val="24"/>
        </w:rPr>
        <w:t xml:space="preserve"> provides additional consideration for projects that address environmental justice, climate change</w:t>
      </w:r>
      <w:r w:rsidR="00B14306">
        <w:rPr>
          <w:rFonts w:ascii="Arial" w:hAnsi="Arial" w:cs="Arial"/>
          <w:sz w:val="24"/>
          <w:szCs w:val="24"/>
        </w:rPr>
        <w:t xml:space="preserve"> resilience</w:t>
      </w:r>
      <w:r w:rsidRPr="00E45DB1">
        <w:rPr>
          <w:rFonts w:ascii="Arial" w:hAnsi="Arial" w:cs="Arial"/>
          <w:sz w:val="24"/>
          <w:szCs w:val="24"/>
        </w:rPr>
        <w:t>, and impacts to downstream communities.</w:t>
      </w:r>
    </w:p>
    <w:p w14:paraId="4390BF55" w14:textId="77777777" w:rsidR="005712A6" w:rsidRDefault="005712A6" w:rsidP="005712A6">
      <w:pPr>
        <w:pStyle w:val="Default"/>
      </w:pPr>
    </w:p>
    <w:p w14:paraId="7CEF602D" w14:textId="2C5F74B5" w:rsidR="000B2601" w:rsidRPr="00837DF9" w:rsidRDefault="001518AD" w:rsidP="000B2601">
      <w:pPr>
        <w:spacing w:after="240"/>
        <w:ind w:left="360"/>
        <w:rPr>
          <w:rFonts w:ascii="Arial" w:hAnsi="Arial" w:cs="Arial"/>
          <w:sz w:val="24"/>
          <w:szCs w:val="24"/>
        </w:rPr>
      </w:pPr>
      <w:r>
        <w:rPr>
          <w:rFonts w:ascii="Arial" w:hAnsi="Arial" w:cs="Arial"/>
          <w:sz w:val="24"/>
          <w:szCs w:val="24"/>
        </w:rPr>
        <w:t>-</w:t>
      </w:r>
      <w:r w:rsidR="005D351E" w:rsidRPr="005D351E">
        <w:t xml:space="preserve"> </w:t>
      </w:r>
      <w:r w:rsidR="00C26CAD">
        <w:rPr>
          <w:rFonts w:ascii="Arial" w:hAnsi="Arial" w:cs="Arial"/>
          <w:sz w:val="24"/>
          <w:szCs w:val="24"/>
        </w:rPr>
        <w:t>Impaired w</w:t>
      </w:r>
      <w:r w:rsidR="005D351E" w:rsidRPr="005D351E">
        <w:rPr>
          <w:rFonts w:ascii="Arial" w:hAnsi="Arial" w:cs="Arial"/>
          <w:sz w:val="24"/>
          <w:szCs w:val="24"/>
        </w:rPr>
        <w:t xml:space="preserve">ater quality impacts can disproportionately affect communities that are predominately </w:t>
      </w:r>
      <w:r w:rsidR="00F038E2">
        <w:rPr>
          <w:rFonts w:ascii="Arial" w:hAnsi="Arial" w:cs="Arial"/>
          <w:sz w:val="24"/>
          <w:szCs w:val="24"/>
        </w:rPr>
        <w:t xml:space="preserve">people </w:t>
      </w:r>
      <w:r w:rsidR="005D351E" w:rsidRPr="005D351E">
        <w:rPr>
          <w:rFonts w:ascii="Arial" w:hAnsi="Arial" w:cs="Arial"/>
          <w:sz w:val="24"/>
          <w:szCs w:val="24"/>
        </w:rPr>
        <w:t xml:space="preserve">of color, indigenous, linguistically isolated, low-income, and/or impacted by other </w:t>
      </w:r>
      <w:r w:rsidR="00F038E2">
        <w:rPr>
          <w:rFonts w:ascii="Arial" w:hAnsi="Arial" w:cs="Arial"/>
          <w:sz w:val="24"/>
          <w:szCs w:val="24"/>
        </w:rPr>
        <w:t xml:space="preserve">social </w:t>
      </w:r>
      <w:r w:rsidR="005D351E" w:rsidRPr="005D351E">
        <w:rPr>
          <w:rFonts w:ascii="Arial" w:hAnsi="Arial" w:cs="Arial"/>
          <w:sz w:val="24"/>
          <w:szCs w:val="24"/>
        </w:rPr>
        <w:t xml:space="preserve">stressors. DWR </w:t>
      </w:r>
      <w:r w:rsidR="00677853">
        <w:rPr>
          <w:rFonts w:ascii="Arial" w:hAnsi="Arial" w:cs="Arial"/>
          <w:sz w:val="24"/>
          <w:szCs w:val="24"/>
        </w:rPr>
        <w:t xml:space="preserve">works to </w:t>
      </w:r>
      <w:r w:rsidR="005D351E" w:rsidRPr="005D351E">
        <w:rPr>
          <w:rFonts w:ascii="Arial" w:hAnsi="Arial" w:cs="Arial"/>
          <w:sz w:val="24"/>
          <w:szCs w:val="24"/>
        </w:rPr>
        <w:t>en</w:t>
      </w:r>
      <w:r w:rsidR="00677853">
        <w:rPr>
          <w:rFonts w:ascii="Arial" w:hAnsi="Arial" w:cs="Arial"/>
          <w:sz w:val="24"/>
          <w:szCs w:val="24"/>
        </w:rPr>
        <w:t xml:space="preserve">sure </w:t>
      </w:r>
      <w:r w:rsidR="005D351E" w:rsidRPr="005D351E">
        <w:rPr>
          <w:rFonts w:ascii="Arial" w:hAnsi="Arial" w:cs="Arial"/>
          <w:sz w:val="24"/>
          <w:szCs w:val="24"/>
        </w:rPr>
        <w:t xml:space="preserve">fair treatment and meaningful involvement of citizens in 319 Projects by awarding additional points in scoring to projects that will benefit </w:t>
      </w:r>
      <w:r w:rsidR="000B2601">
        <w:rPr>
          <w:rFonts w:ascii="Arial" w:hAnsi="Arial" w:cs="Arial"/>
          <w:sz w:val="24"/>
          <w:szCs w:val="24"/>
        </w:rPr>
        <w:t xml:space="preserve">potentially </w:t>
      </w:r>
      <w:r w:rsidR="00E968A8">
        <w:rPr>
          <w:rFonts w:ascii="Arial" w:hAnsi="Arial" w:cs="Arial"/>
          <w:sz w:val="24"/>
          <w:szCs w:val="24"/>
        </w:rPr>
        <w:t xml:space="preserve">underserved </w:t>
      </w:r>
      <w:r w:rsidR="000B2601">
        <w:rPr>
          <w:rFonts w:ascii="Arial" w:hAnsi="Arial" w:cs="Arial"/>
          <w:sz w:val="24"/>
          <w:szCs w:val="24"/>
        </w:rPr>
        <w:t>communities</w:t>
      </w:r>
      <w:r w:rsidR="00273EFA" w:rsidRPr="00A11681">
        <w:rPr>
          <w:rFonts w:ascii="Arial" w:hAnsi="Arial" w:cs="Arial"/>
          <w:sz w:val="24"/>
          <w:szCs w:val="24"/>
        </w:rPr>
        <w:t xml:space="preserve">, involve them in the </w:t>
      </w:r>
      <w:r w:rsidR="00384938">
        <w:rPr>
          <w:rFonts w:ascii="Arial" w:hAnsi="Arial" w:cs="Arial"/>
          <w:sz w:val="24"/>
          <w:szCs w:val="24"/>
        </w:rPr>
        <w:t xml:space="preserve">planning and implementation </w:t>
      </w:r>
      <w:r w:rsidR="00273EFA" w:rsidRPr="00A11681">
        <w:rPr>
          <w:rFonts w:ascii="Arial" w:hAnsi="Arial" w:cs="Arial"/>
          <w:sz w:val="24"/>
          <w:szCs w:val="24"/>
        </w:rPr>
        <w:t>process</w:t>
      </w:r>
      <w:r w:rsidR="00384938">
        <w:rPr>
          <w:rFonts w:ascii="Arial" w:hAnsi="Arial" w:cs="Arial"/>
          <w:sz w:val="24"/>
          <w:szCs w:val="24"/>
        </w:rPr>
        <w:t>es,</w:t>
      </w:r>
      <w:r w:rsidR="00273EFA" w:rsidRPr="00A11681">
        <w:rPr>
          <w:rFonts w:ascii="Arial" w:hAnsi="Arial" w:cs="Arial"/>
          <w:sz w:val="24"/>
          <w:szCs w:val="24"/>
        </w:rPr>
        <w:t xml:space="preserve"> and improve public </w:t>
      </w:r>
      <w:r w:rsidR="00A11681" w:rsidRPr="00A11681">
        <w:rPr>
          <w:rFonts w:ascii="Arial" w:hAnsi="Arial" w:cs="Arial"/>
          <w:sz w:val="24"/>
          <w:szCs w:val="24"/>
        </w:rPr>
        <w:t>access to</w:t>
      </w:r>
      <w:r w:rsidR="00273EFA" w:rsidRPr="00A11681">
        <w:rPr>
          <w:rFonts w:ascii="Arial" w:hAnsi="Arial" w:cs="Arial"/>
          <w:sz w:val="24"/>
          <w:szCs w:val="24"/>
        </w:rPr>
        <w:t xml:space="preserve"> </w:t>
      </w:r>
      <w:r w:rsidR="00384938">
        <w:rPr>
          <w:rFonts w:ascii="Arial" w:hAnsi="Arial" w:cs="Arial"/>
          <w:sz w:val="24"/>
          <w:szCs w:val="24"/>
        </w:rPr>
        <w:t xml:space="preserve">a </w:t>
      </w:r>
      <w:r w:rsidR="00273EFA" w:rsidRPr="00A11681">
        <w:rPr>
          <w:rFonts w:ascii="Arial" w:hAnsi="Arial" w:cs="Arial"/>
          <w:sz w:val="24"/>
          <w:szCs w:val="24"/>
        </w:rPr>
        <w:t>healthy environment.</w:t>
      </w:r>
      <w:r w:rsidR="00B14306" w:rsidRPr="00A11681">
        <w:rPr>
          <w:rFonts w:ascii="Arial" w:hAnsi="Arial" w:cs="Arial"/>
          <w:sz w:val="24"/>
          <w:szCs w:val="24"/>
        </w:rPr>
        <w:t xml:space="preserve"> </w:t>
      </w:r>
      <w:r w:rsidR="00CE3A3E">
        <w:rPr>
          <w:rFonts w:ascii="Arial" w:hAnsi="Arial" w:cs="Arial"/>
          <w:sz w:val="24"/>
          <w:szCs w:val="24"/>
        </w:rPr>
        <w:t xml:space="preserve"> </w:t>
      </w:r>
      <w:r w:rsidR="000B2601" w:rsidRPr="00837DF9">
        <w:rPr>
          <w:rFonts w:ascii="Arial" w:hAnsi="Arial" w:cs="Arial"/>
          <w:sz w:val="24"/>
          <w:szCs w:val="24"/>
        </w:rPr>
        <w:t xml:space="preserve">In addition to project description, applicants are encouraged to provide documentation to show that the area is disadvantaged and underserved (if applicable). Documentation may include screenshots/printouts of </w:t>
      </w:r>
      <w:hyperlink r:id="rId20" w:history="1">
        <w:r w:rsidR="000B2601" w:rsidRPr="00837DF9">
          <w:rPr>
            <w:rStyle w:val="Hyperlink"/>
            <w:rFonts w:ascii="Arial" w:hAnsi="Arial" w:cs="Arial"/>
            <w:sz w:val="24"/>
            <w:szCs w:val="24"/>
          </w:rPr>
          <w:t>NC DEQ’s Community Mapping System</w:t>
        </w:r>
      </w:hyperlink>
      <w:r w:rsidR="000B2601" w:rsidRPr="00837DF9">
        <w:rPr>
          <w:rFonts w:ascii="Arial" w:hAnsi="Arial" w:cs="Arial"/>
          <w:sz w:val="24"/>
          <w:szCs w:val="24"/>
        </w:rPr>
        <w:t xml:space="preserve"> and the project area(s) identified overlapping “Potentially Underserved Block Groups 2019” and/or “Tribal Boundaries” layers that appear on the online map as purple and orange shaded areas, respectively. DEQ identifies Potentially Underserved Block Groups within the Community Mapping system using the following demographic criteria: </w:t>
      </w:r>
    </w:p>
    <w:p w14:paraId="06499E11" w14:textId="77777777" w:rsidR="000B2601" w:rsidRPr="00837DF9" w:rsidRDefault="000B2601" w:rsidP="000B2601">
      <w:pPr>
        <w:ind w:left="720"/>
        <w:rPr>
          <w:rFonts w:ascii="Arial" w:hAnsi="Arial" w:cs="Arial"/>
          <w:sz w:val="24"/>
          <w:szCs w:val="24"/>
          <w:u w:val="single"/>
        </w:rPr>
      </w:pPr>
      <w:r w:rsidRPr="00837DF9">
        <w:rPr>
          <w:rFonts w:ascii="Arial" w:hAnsi="Arial" w:cs="Arial"/>
          <w:sz w:val="24"/>
          <w:szCs w:val="24"/>
          <w:u w:val="single"/>
        </w:rPr>
        <w:t xml:space="preserve">Racial/Ethnic composition: </w:t>
      </w:r>
    </w:p>
    <w:p w14:paraId="5141A9D9" w14:textId="77777777" w:rsidR="000B2601" w:rsidRPr="00837DF9" w:rsidRDefault="000B2601" w:rsidP="000B2601">
      <w:pPr>
        <w:ind w:left="720"/>
        <w:rPr>
          <w:rFonts w:ascii="Arial" w:hAnsi="Arial" w:cs="Arial"/>
          <w:sz w:val="24"/>
          <w:szCs w:val="24"/>
        </w:rPr>
      </w:pPr>
      <w:r w:rsidRPr="00837DF9">
        <w:rPr>
          <w:rFonts w:ascii="Arial" w:hAnsi="Arial" w:cs="Arial"/>
          <w:sz w:val="24"/>
          <w:szCs w:val="24"/>
        </w:rPr>
        <w:t xml:space="preserve">Share of nonwhites and Hispanic or Latino (of any race) within the community is over fifty percent </w:t>
      </w:r>
      <w:r w:rsidRPr="00837DF9">
        <w:rPr>
          <w:rFonts w:ascii="Arial" w:hAnsi="Arial" w:cs="Arial"/>
          <w:b/>
          <w:bCs/>
          <w:sz w:val="24"/>
          <w:szCs w:val="24"/>
        </w:rPr>
        <w:t xml:space="preserve">OR </w:t>
      </w:r>
    </w:p>
    <w:p w14:paraId="5F1DC219" w14:textId="77777777" w:rsidR="000B2601" w:rsidRPr="00837DF9" w:rsidRDefault="000B2601" w:rsidP="000B2601">
      <w:pPr>
        <w:ind w:left="720"/>
        <w:rPr>
          <w:rFonts w:ascii="Arial" w:hAnsi="Arial" w:cs="Arial"/>
          <w:sz w:val="24"/>
          <w:szCs w:val="24"/>
        </w:rPr>
      </w:pPr>
      <w:r w:rsidRPr="00837DF9">
        <w:rPr>
          <w:rFonts w:ascii="Arial" w:hAnsi="Arial" w:cs="Arial"/>
          <w:sz w:val="24"/>
          <w:szCs w:val="24"/>
        </w:rPr>
        <w:t xml:space="preserve">Share of nonwhites and Hispanic or Latino (of any race) within the community is at least ten percent higher than County or State share. </w:t>
      </w:r>
    </w:p>
    <w:p w14:paraId="13AC11E0" w14:textId="77777777" w:rsidR="000B2601" w:rsidRPr="00837DF9" w:rsidRDefault="000B2601" w:rsidP="000B2601">
      <w:pPr>
        <w:ind w:left="720"/>
        <w:rPr>
          <w:rFonts w:ascii="Arial" w:hAnsi="Arial" w:cs="Arial"/>
          <w:b/>
          <w:bCs/>
          <w:sz w:val="24"/>
          <w:szCs w:val="24"/>
        </w:rPr>
      </w:pPr>
      <w:r w:rsidRPr="00837DF9">
        <w:rPr>
          <w:rFonts w:ascii="Arial" w:hAnsi="Arial" w:cs="Arial"/>
          <w:b/>
          <w:bCs/>
          <w:sz w:val="24"/>
          <w:szCs w:val="24"/>
        </w:rPr>
        <w:t xml:space="preserve">AND </w:t>
      </w:r>
    </w:p>
    <w:p w14:paraId="4B367B37" w14:textId="77777777" w:rsidR="000B2601" w:rsidRPr="00837DF9" w:rsidRDefault="000B2601" w:rsidP="000B2601">
      <w:pPr>
        <w:ind w:left="720"/>
        <w:rPr>
          <w:rFonts w:ascii="Arial" w:hAnsi="Arial" w:cs="Arial"/>
          <w:sz w:val="24"/>
          <w:szCs w:val="24"/>
          <w:u w:val="single"/>
        </w:rPr>
      </w:pPr>
      <w:r w:rsidRPr="00837DF9">
        <w:rPr>
          <w:rFonts w:ascii="Arial" w:hAnsi="Arial" w:cs="Arial"/>
          <w:sz w:val="24"/>
          <w:szCs w:val="24"/>
          <w:u w:val="single"/>
        </w:rPr>
        <w:t xml:space="preserve">Poverty rate: </w:t>
      </w:r>
    </w:p>
    <w:p w14:paraId="0421D9B5" w14:textId="2FDFD0C0" w:rsidR="000B2601" w:rsidRPr="00837DF9" w:rsidRDefault="000B2601" w:rsidP="000B2601">
      <w:pPr>
        <w:ind w:left="720"/>
        <w:rPr>
          <w:rFonts w:ascii="Arial" w:hAnsi="Arial" w:cs="Arial"/>
          <w:sz w:val="24"/>
          <w:szCs w:val="24"/>
        </w:rPr>
      </w:pPr>
      <w:r w:rsidRPr="00837DF9">
        <w:rPr>
          <w:rFonts w:ascii="Arial" w:hAnsi="Arial" w:cs="Arial"/>
          <w:sz w:val="24"/>
          <w:szCs w:val="24"/>
        </w:rPr>
        <w:t xml:space="preserve">Share of community population experiencing poverty is over twenty percent </w:t>
      </w:r>
      <w:r w:rsidRPr="00837DF9">
        <w:rPr>
          <w:rFonts w:ascii="Arial" w:hAnsi="Arial" w:cs="Arial"/>
          <w:b/>
          <w:bCs/>
          <w:sz w:val="24"/>
          <w:szCs w:val="24"/>
        </w:rPr>
        <w:t xml:space="preserve">AND </w:t>
      </w:r>
    </w:p>
    <w:p w14:paraId="21A9975F" w14:textId="3E3B828B" w:rsidR="000B2601" w:rsidRPr="00837DF9" w:rsidRDefault="000B2601" w:rsidP="000B2601">
      <w:pPr>
        <w:ind w:left="720"/>
        <w:rPr>
          <w:rFonts w:ascii="Arial" w:hAnsi="Arial" w:cs="Arial"/>
          <w:sz w:val="24"/>
          <w:szCs w:val="24"/>
        </w:rPr>
      </w:pPr>
      <w:r w:rsidRPr="00837DF9">
        <w:rPr>
          <w:rFonts w:ascii="Arial" w:hAnsi="Arial" w:cs="Arial"/>
          <w:sz w:val="24"/>
          <w:szCs w:val="24"/>
        </w:rPr>
        <w:t>Share of community households in poverty is at least five percent higher than the County or State share.</w:t>
      </w:r>
    </w:p>
    <w:p w14:paraId="0220EE35" w14:textId="77777777" w:rsidR="000B2601" w:rsidRPr="00837DF9" w:rsidRDefault="000B2601" w:rsidP="000B2601">
      <w:pPr>
        <w:rPr>
          <w:rFonts w:ascii="Arial" w:hAnsi="Arial" w:cs="Arial"/>
          <w:sz w:val="24"/>
          <w:szCs w:val="24"/>
        </w:rPr>
      </w:pPr>
    </w:p>
    <w:p w14:paraId="1B08FD58" w14:textId="3D479408" w:rsidR="00663A81" w:rsidRDefault="000B2601" w:rsidP="00FB1529">
      <w:pPr>
        <w:spacing w:line="276" w:lineRule="auto"/>
        <w:rPr>
          <w:rFonts w:ascii="Arial" w:hAnsi="Arial" w:cs="Arial"/>
          <w:sz w:val="24"/>
          <w:szCs w:val="24"/>
        </w:rPr>
      </w:pPr>
      <w:r w:rsidRPr="00837DF9">
        <w:rPr>
          <w:rFonts w:ascii="Arial" w:hAnsi="Arial" w:cs="Arial"/>
          <w:sz w:val="24"/>
          <w:szCs w:val="24"/>
        </w:rPr>
        <w:t>If the project are</w:t>
      </w:r>
      <w:r w:rsidR="00837DF9" w:rsidRPr="00837DF9">
        <w:rPr>
          <w:rFonts w:ascii="Arial" w:hAnsi="Arial" w:cs="Arial"/>
          <w:sz w:val="24"/>
          <w:szCs w:val="24"/>
        </w:rPr>
        <w:t>a</w:t>
      </w:r>
      <w:r w:rsidRPr="00837DF9">
        <w:rPr>
          <w:rFonts w:ascii="Arial" w:hAnsi="Arial" w:cs="Arial"/>
          <w:sz w:val="24"/>
          <w:szCs w:val="24"/>
        </w:rPr>
        <w:t xml:space="preserve"> does not fall within a Potentially Underserved Block Group or Tribal Boundary layer, but you believe the community is historically underserved or </w:t>
      </w:r>
      <w:r w:rsidRPr="00837DF9">
        <w:rPr>
          <w:rFonts w:ascii="Arial" w:hAnsi="Arial" w:cs="Arial"/>
          <w:sz w:val="24"/>
          <w:szCs w:val="24"/>
        </w:rPr>
        <w:lastRenderedPageBreak/>
        <w:t xml:space="preserve">disadvantaged, please provide a paragraph explaining what factors would qualify this community as disadvantaged (such as demographic, historical, cultural, linguistic, or low-wealth factors; existing contamination, or other considerations you deem relevant). </w:t>
      </w:r>
    </w:p>
    <w:p w14:paraId="7E06C98C" w14:textId="77777777" w:rsidR="00F515F3" w:rsidRPr="00837DF9" w:rsidRDefault="00F515F3" w:rsidP="00FB1529">
      <w:pPr>
        <w:spacing w:line="276" w:lineRule="auto"/>
        <w:rPr>
          <w:rFonts w:ascii="Arial" w:hAnsi="Arial" w:cs="Arial"/>
          <w:sz w:val="24"/>
          <w:szCs w:val="24"/>
        </w:rPr>
      </w:pPr>
      <w:bookmarkStart w:id="0" w:name="_GoBack"/>
      <w:bookmarkEnd w:id="0"/>
    </w:p>
    <w:p w14:paraId="325E5FA1" w14:textId="10A61CFE" w:rsidR="00FB1529" w:rsidRDefault="00401DF0" w:rsidP="005D351E">
      <w:pPr>
        <w:rPr>
          <w:rFonts w:ascii="Arial" w:hAnsi="Arial" w:cs="Arial"/>
          <w:sz w:val="24"/>
          <w:szCs w:val="24"/>
        </w:rPr>
      </w:pPr>
      <w:r w:rsidRPr="00653028">
        <w:rPr>
          <w:rFonts w:ascii="Arial" w:hAnsi="Arial" w:cs="Arial"/>
          <w:sz w:val="24"/>
          <w:szCs w:val="24"/>
        </w:rPr>
        <w:t>-</w:t>
      </w:r>
      <w:r w:rsidR="005D351E" w:rsidRPr="005D351E">
        <w:t xml:space="preserve"> </w:t>
      </w:r>
      <w:r w:rsidR="005D351E" w:rsidRPr="005D351E">
        <w:rPr>
          <w:rFonts w:ascii="Arial" w:hAnsi="Arial" w:cs="Arial"/>
          <w:sz w:val="24"/>
          <w:szCs w:val="24"/>
        </w:rPr>
        <w:t>A changing climate has a significant impact on water quality, affecting the timing and quantity of the precipitation and snowmelt that feeds our rivers, the temperature of lakes and streams, and nutrient cycling within aquatic environments. To make North Carolina more resilient to both climate and non-climate-related stressors, Governor Roy Cooper signed Executive Order 80 (EO80) on October 29, 2018, calling for the integration of climate adaptation and resilience planning into cabinet agency policies, programs, and operations.  EO80 called for agencies to develop resilience strategies that support communities and sectors of the economy most vulnerable to the effects of climate change and to enhance the state government’s ability to protect human life and health, property, natural and built infrastructure, cultural resources, and other public and private assets of value to North Carolinians. Some nonpoint source pollution prevention projects have the ability to lessen the impacts of climate change on water quality and quantity. DWR will encourage these types of projects by awarding additional points in scoring to projects that improve climate change resilience for communities, native plants, wildlife, or ecosystems. Some potential projects include</w:t>
      </w:r>
      <w:r w:rsidR="00913F3B">
        <w:rPr>
          <w:rFonts w:ascii="Arial" w:hAnsi="Arial" w:cs="Arial"/>
          <w:sz w:val="24"/>
          <w:szCs w:val="24"/>
        </w:rPr>
        <w:t>,</w:t>
      </w:r>
      <w:r w:rsidR="005D351E" w:rsidRPr="005D351E">
        <w:rPr>
          <w:rFonts w:ascii="Arial" w:hAnsi="Arial" w:cs="Arial"/>
          <w:sz w:val="24"/>
          <w:szCs w:val="24"/>
        </w:rPr>
        <w:t xml:space="preserve"> but not limited to</w:t>
      </w:r>
      <w:r w:rsidR="00913F3B">
        <w:rPr>
          <w:rFonts w:ascii="Arial" w:hAnsi="Arial" w:cs="Arial"/>
          <w:sz w:val="24"/>
          <w:szCs w:val="24"/>
        </w:rPr>
        <w:t>,</w:t>
      </w:r>
      <w:r w:rsidR="005D351E" w:rsidRPr="005D351E">
        <w:rPr>
          <w:rFonts w:ascii="Arial" w:hAnsi="Arial" w:cs="Arial"/>
          <w:sz w:val="24"/>
          <w:szCs w:val="24"/>
        </w:rPr>
        <w:t xml:space="preserve"> implementation of green infrastructure and living shoreline projects that provide and promote resiliency against future storm events</w:t>
      </w:r>
      <w:r w:rsidR="00913F3B">
        <w:rPr>
          <w:rFonts w:ascii="Arial" w:hAnsi="Arial" w:cs="Arial"/>
          <w:sz w:val="24"/>
          <w:szCs w:val="24"/>
        </w:rPr>
        <w:t xml:space="preserve"> and/or</w:t>
      </w:r>
      <w:r w:rsidR="005D351E" w:rsidRPr="005D351E">
        <w:rPr>
          <w:rFonts w:ascii="Arial" w:hAnsi="Arial" w:cs="Arial"/>
          <w:sz w:val="24"/>
          <w:szCs w:val="24"/>
        </w:rPr>
        <w:t xml:space="preserve"> address sea level rise.</w:t>
      </w:r>
    </w:p>
    <w:p w14:paraId="440C917C" w14:textId="77777777" w:rsidR="005D351E" w:rsidRPr="00035ADA" w:rsidRDefault="005D351E" w:rsidP="005D351E">
      <w:pPr>
        <w:rPr>
          <w:rFonts w:ascii="Arial" w:hAnsi="Arial" w:cs="Arial"/>
          <w:b/>
          <w:sz w:val="24"/>
          <w:szCs w:val="24"/>
        </w:rPr>
      </w:pPr>
    </w:p>
    <w:p w14:paraId="7BCF3707" w14:textId="26F57A37" w:rsidR="00310C68" w:rsidRDefault="009807A8" w:rsidP="00BA3C71">
      <w:pPr>
        <w:spacing w:line="276" w:lineRule="auto"/>
        <w:rPr>
          <w:rFonts w:ascii="Arial" w:hAnsi="Arial" w:cs="Arial"/>
          <w:b/>
          <w:sz w:val="24"/>
        </w:rPr>
      </w:pPr>
      <w:r>
        <w:rPr>
          <w:rFonts w:ascii="Arial" w:hAnsi="Arial" w:cs="Arial"/>
          <w:b/>
          <w:sz w:val="24"/>
        </w:rPr>
        <w:t>Monitoring</w:t>
      </w:r>
      <w:r w:rsidR="00140CF1">
        <w:rPr>
          <w:rFonts w:ascii="Arial" w:hAnsi="Arial" w:cs="Arial"/>
          <w:b/>
          <w:sz w:val="24"/>
        </w:rPr>
        <w:t xml:space="preserve"> Requirements</w:t>
      </w:r>
    </w:p>
    <w:p w14:paraId="79E9B613" w14:textId="786CCB01" w:rsidR="009807A8" w:rsidRPr="009807A8" w:rsidRDefault="003A6DB3" w:rsidP="0006232E">
      <w:pPr>
        <w:spacing w:line="276" w:lineRule="auto"/>
        <w:rPr>
          <w:rFonts w:ascii="Arial" w:hAnsi="Arial" w:cs="Arial"/>
          <w:sz w:val="24"/>
        </w:rPr>
      </w:pPr>
      <w:r>
        <w:rPr>
          <w:rFonts w:ascii="Arial" w:hAnsi="Arial" w:cs="Arial"/>
          <w:sz w:val="24"/>
        </w:rPr>
        <w:t>319</w:t>
      </w:r>
      <w:r w:rsidR="000926E9">
        <w:rPr>
          <w:rFonts w:ascii="Arial" w:hAnsi="Arial" w:cs="Arial"/>
          <w:sz w:val="24"/>
        </w:rPr>
        <w:t xml:space="preserve"> </w:t>
      </w:r>
      <w:r>
        <w:rPr>
          <w:rFonts w:ascii="Arial" w:hAnsi="Arial" w:cs="Arial"/>
          <w:sz w:val="24"/>
        </w:rPr>
        <w:t>proposals</w:t>
      </w:r>
      <w:r w:rsidR="000926E9">
        <w:rPr>
          <w:rFonts w:ascii="Arial" w:hAnsi="Arial" w:cs="Arial"/>
          <w:sz w:val="24"/>
        </w:rPr>
        <w:t xml:space="preserve"> shall </w:t>
      </w:r>
      <w:r>
        <w:rPr>
          <w:rFonts w:ascii="Arial" w:hAnsi="Arial" w:cs="Arial"/>
          <w:sz w:val="24"/>
        </w:rPr>
        <w:t>address</w:t>
      </w:r>
      <w:r w:rsidR="000926E9">
        <w:rPr>
          <w:rFonts w:ascii="Arial" w:hAnsi="Arial" w:cs="Arial"/>
          <w:sz w:val="24"/>
        </w:rPr>
        <w:t xml:space="preserve"> an instream evaluation of project effectiveness. </w:t>
      </w:r>
      <w:r>
        <w:rPr>
          <w:rFonts w:ascii="Arial" w:hAnsi="Arial" w:cs="Arial"/>
          <w:sz w:val="24"/>
        </w:rPr>
        <w:t xml:space="preserve">To maximize use of 319 project funds for on-ground implementation, DWR encourages practitioners to rely on and report relevant </w:t>
      </w:r>
      <w:r w:rsidR="0006232E">
        <w:rPr>
          <w:rFonts w:ascii="Arial" w:hAnsi="Arial" w:cs="Arial"/>
          <w:sz w:val="24"/>
        </w:rPr>
        <w:t xml:space="preserve">instream </w:t>
      </w:r>
      <w:r>
        <w:rPr>
          <w:rFonts w:ascii="Arial" w:hAnsi="Arial" w:cs="Arial"/>
          <w:sz w:val="24"/>
        </w:rPr>
        <w:t xml:space="preserve">data produced by our, or other state-approved monitoring entities’ existing monitoring programs to provide </w:t>
      </w:r>
      <w:r w:rsidR="0006232E">
        <w:rPr>
          <w:rFonts w:ascii="Arial" w:hAnsi="Arial" w:cs="Arial"/>
          <w:sz w:val="24"/>
        </w:rPr>
        <w:t>this</w:t>
      </w:r>
      <w:r>
        <w:rPr>
          <w:rFonts w:ascii="Arial" w:hAnsi="Arial" w:cs="Arial"/>
          <w:sz w:val="24"/>
        </w:rPr>
        <w:t xml:space="preserve"> instream evaluation of project effectiveness. The 9-element plan on which a 319 proposal is based is required to address the effectiveness evaluation, and the 319 proposal should reflect that plan</w:t>
      </w:r>
      <w:r w:rsidR="008B33AB">
        <w:rPr>
          <w:rFonts w:ascii="Arial" w:hAnsi="Arial" w:cs="Arial"/>
          <w:sz w:val="24"/>
        </w:rPr>
        <w:t xml:space="preserve">. </w:t>
      </w:r>
      <w:r w:rsidR="000926E9">
        <w:rPr>
          <w:rFonts w:ascii="Arial" w:hAnsi="Arial" w:cs="Arial"/>
          <w:sz w:val="24"/>
        </w:rPr>
        <w:t>Thus, 319 proposals are not required</w:t>
      </w:r>
      <w:r w:rsidR="0006232E">
        <w:rPr>
          <w:rFonts w:ascii="Arial" w:hAnsi="Arial" w:cs="Arial"/>
          <w:sz w:val="24"/>
        </w:rPr>
        <w:t xml:space="preserve"> to provide instream monitoring,</w:t>
      </w:r>
      <w:r w:rsidR="000926E9">
        <w:rPr>
          <w:rFonts w:ascii="Arial" w:hAnsi="Arial" w:cs="Arial"/>
          <w:sz w:val="24"/>
        </w:rPr>
        <w:t xml:space="preserve"> </w:t>
      </w:r>
      <w:r w:rsidR="009807A8">
        <w:rPr>
          <w:rFonts w:ascii="Arial" w:hAnsi="Arial" w:cs="Arial"/>
          <w:sz w:val="24"/>
        </w:rPr>
        <w:t xml:space="preserve">but </w:t>
      </w:r>
      <w:r>
        <w:rPr>
          <w:rFonts w:ascii="Arial" w:hAnsi="Arial" w:cs="Arial"/>
          <w:sz w:val="24"/>
        </w:rPr>
        <w:t xml:space="preserve">the 319 program </w:t>
      </w:r>
      <w:r w:rsidR="009807A8">
        <w:rPr>
          <w:rFonts w:ascii="Arial" w:hAnsi="Arial" w:cs="Arial"/>
          <w:sz w:val="24"/>
        </w:rPr>
        <w:t xml:space="preserve">strongly encourages siting projects </w:t>
      </w:r>
      <w:r w:rsidR="009807A8" w:rsidRPr="00282AD8">
        <w:rPr>
          <w:rFonts w:ascii="Arial" w:hAnsi="Arial" w:cs="Arial"/>
          <w:sz w:val="24"/>
        </w:rPr>
        <w:t xml:space="preserve">above and close to existing monitoring </w:t>
      </w:r>
      <w:r w:rsidR="009807A8">
        <w:rPr>
          <w:rFonts w:ascii="Arial" w:hAnsi="Arial" w:cs="Arial"/>
          <w:sz w:val="24"/>
        </w:rPr>
        <w:t xml:space="preserve">locations </w:t>
      </w:r>
      <w:r w:rsidR="00844A8F">
        <w:rPr>
          <w:rFonts w:ascii="Arial" w:hAnsi="Arial" w:cs="Arial"/>
          <w:sz w:val="24"/>
        </w:rPr>
        <w:t xml:space="preserve">in order to </w:t>
      </w:r>
      <w:r>
        <w:rPr>
          <w:rFonts w:ascii="Arial" w:hAnsi="Arial" w:cs="Arial"/>
          <w:sz w:val="24"/>
        </w:rPr>
        <w:t>maximize potential for measurable gain</w:t>
      </w:r>
      <w:r w:rsidR="009807A8" w:rsidRPr="00282AD8">
        <w:rPr>
          <w:rFonts w:ascii="Arial" w:hAnsi="Arial" w:cs="Arial"/>
          <w:sz w:val="24"/>
        </w:rPr>
        <w:t>.</w:t>
      </w:r>
      <w:r w:rsidR="0006232E" w:rsidRPr="0006232E">
        <w:rPr>
          <w:rFonts w:ascii="Arial" w:hAnsi="Arial" w:cs="Arial"/>
          <w:sz w:val="24"/>
        </w:rPr>
        <w:t xml:space="preserve"> </w:t>
      </w:r>
      <w:r w:rsidR="0006232E">
        <w:rPr>
          <w:rFonts w:ascii="Arial" w:hAnsi="Arial" w:cs="Arial"/>
          <w:sz w:val="24"/>
        </w:rPr>
        <w:t>It should also be noted that some types of projects call for monitoring of site runoff</w:t>
      </w:r>
      <w:r w:rsidR="007B68AE">
        <w:rPr>
          <w:rFonts w:ascii="Arial" w:hAnsi="Arial" w:cs="Arial"/>
          <w:sz w:val="24"/>
        </w:rPr>
        <w:t>.</w:t>
      </w:r>
      <w:r w:rsidR="0006232E">
        <w:rPr>
          <w:rStyle w:val="FootnoteReference"/>
          <w:rFonts w:ascii="Arial" w:hAnsi="Arial" w:cs="Arial"/>
          <w:sz w:val="24"/>
        </w:rPr>
        <w:footnoteReference w:id="1"/>
      </w:r>
    </w:p>
    <w:p w14:paraId="197E2EE5" w14:textId="773551D5" w:rsidR="00004555" w:rsidRPr="00193F22" w:rsidRDefault="00004555" w:rsidP="00193F22">
      <w:pPr>
        <w:spacing w:line="276" w:lineRule="auto"/>
        <w:rPr>
          <w:rFonts w:ascii="Arial" w:hAnsi="Arial" w:cs="Arial"/>
          <w:sz w:val="24"/>
        </w:rPr>
      </w:pPr>
    </w:p>
    <w:p w14:paraId="45A181C5" w14:textId="71A49C88" w:rsidR="00864CD4" w:rsidRPr="00282AD8" w:rsidRDefault="00C83AB8" w:rsidP="00B56C72">
      <w:pPr>
        <w:spacing w:line="276" w:lineRule="auto"/>
        <w:rPr>
          <w:rStyle w:val="Hyperlink"/>
          <w:rFonts w:ascii="Arial" w:hAnsi="Arial" w:cs="Arial"/>
          <w:sz w:val="24"/>
        </w:rPr>
      </w:pPr>
      <w:r>
        <w:rPr>
          <w:rFonts w:ascii="Arial" w:hAnsi="Arial" w:cs="Arial"/>
          <w:sz w:val="24"/>
        </w:rPr>
        <w:t xml:space="preserve">All projects that propose a monitoring component must also submit </w:t>
      </w:r>
      <w:r w:rsidR="00415EA9" w:rsidRPr="00282AD8">
        <w:rPr>
          <w:rFonts w:ascii="Arial" w:hAnsi="Arial" w:cs="Arial"/>
          <w:sz w:val="24"/>
        </w:rPr>
        <w:t>Quality Assurance Project P</w:t>
      </w:r>
      <w:r>
        <w:rPr>
          <w:rFonts w:ascii="Arial" w:hAnsi="Arial" w:cs="Arial"/>
          <w:sz w:val="24"/>
        </w:rPr>
        <w:t>lans (QAPPs)</w:t>
      </w:r>
      <w:r w:rsidR="00415EA9" w:rsidRPr="00282AD8">
        <w:rPr>
          <w:rFonts w:ascii="Arial" w:hAnsi="Arial" w:cs="Arial"/>
          <w:sz w:val="24"/>
        </w:rPr>
        <w:t>. QAPPs for selected projects must be reviewed and approved by DWR prior to the release of fu</w:t>
      </w:r>
      <w:r w:rsidR="00864CD4" w:rsidRPr="00282AD8">
        <w:rPr>
          <w:rFonts w:ascii="Arial" w:hAnsi="Arial" w:cs="Arial"/>
          <w:sz w:val="24"/>
        </w:rPr>
        <w:t xml:space="preserve">nds for monitoring activities; project budgets and timelines should account for the development and review of QAPPs accordingly. </w:t>
      </w:r>
      <w:r w:rsidR="00DD5442" w:rsidRPr="005C6E41">
        <w:rPr>
          <w:rFonts w:ascii="Arial" w:hAnsi="Arial" w:cs="Arial"/>
          <w:sz w:val="24"/>
        </w:rPr>
        <w:t>DWR</w:t>
      </w:r>
      <w:r w:rsidR="00D7082D">
        <w:rPr>
          <w:rFonts w:ascii="Arial" w:hAnsi="Arial" w:cs="Arial"/>
          <w:sz w:val="24"/>
        </w:rPr>
        <w:t xml:space="preserve"> has provided a</w:t>
      </w:r>
      <w:r w:rsidR="005C6E41" w:rsidRPr="005C6E41">
        <w:rPr>
          <w:rFonts w:ascii="Arial" w:hAnsi="Arial" w:cs="Arial"/>
          <w:sz w:val="24"/>
        </w:rPr>
        <w:t> </w:t>
      </w:r>
      <w:hyperlink r:id="rId21" w:tgtFrame="_blank" w:history="1">
        <w:r w:rsidR="005C6E41" w:rsidRPr="005C6E41">
          <w:rPr>
            <w:rStyle w:val="Hyperlink"/>
            <w:rFonts w:ascii="Arial" w:hAnsi="Arial" w:cs="Arial"/>
            <w:sz w:val="24"/>
          </w:rPr>
          <w:t>QAPP Template</w:t>
        </w:r>
      </w:hyperlink>
      <w:r w:rsidR="00877695">
        <w:rPr>
          <w:rStyle w:val="Hyperlink"/>
          <w:rFonts w:ascii="Arial" w:hAnsi="Arial" w:cs="Arial"/>
          <w:sz w:val="24"/>
        </w:rPr>
        <w:t xml:space="preserve">  and </w:t>
      </w:r>
      <w:hyperlink r:id="rId22" w:history="1">
        <w:r w:rsidR="001E12D6" w:rsidRPr="001E12D6">
          <w:rPr>
            <w:rStyle w:val="Hyperlink"/>
            <w:rFonts w:ascii="Arial" w:hAnsi="Arial" w:cs="Arial"/>
            <w:sz w:val="24"/>
          </w:rPr>
          <w:t>EPA guidance for QAPPs</w:t>
        </w:r>
      </w:hyperlink>
      <w:r w:rsidR="001E12D6">
        <w:rPr>
          <w:rFonts w:ascii="Arial" w:hAnsi="Arial" w:cs="Arial"/>
          <w:sz w:val="24"/>
        </w:rPr>
        <w:t>.</w:t>
      </w:r>
    </w:p>
    <w:p w14:paraId="7EA7F343" w14:textId="77777777" w:rsidR="00826070" w:rsidRPr="00282AD8" w:rsidRDefault="00826070" w:rsidP="00B56C72">
      <w:pPr>
        <w:spacing w:line="276" w:lineRule="auto"/>
        <w:rPr>
          <w:rFonts w:ascii="Arial" w:hAnsi="Arial" w:cs="Arial"/>
          <w:sz w:val="24"/>
        </w:rPr>
      </w:pPr>
    </w:p>
    <w:p w14:paraId="60FFD047" w14:textId="3B4E8C0D" w:rsidR="001E12D6" w:rsidRPr="00282AD8" w:rsidRDefault="00864CD4" w:rsidP="001E12D6">
      <w:pPr>
        <w:spacing w:line="276" w:lineRule="auto"/>
        <w:rPr>
          <w:rStyle w:val="Hyperlink"/>
          <w:rFonts w:ascii="Arial" w:hAnsi="Arial" w:cs="Arial"/>
          <w:sz w:val="24"/>
        </w:rPr>
      </w:pPr>
      <w:r w:rsidRPr="00282AD8">
        <w:rPr>
          <w:rFonts w:ascii="Arial" w:hAnsi="Arial" w:cs="Arial"/>
          <w:sz w:val="24"/>
        </w:rPr>
        <w:t>Use Support QAPPs are those that propose monitoring intended to inform DWR’s impairment ratings for state waterbodies. Applicants seeking to write Use Support QAPPs should contact the 319 program for additional technical guidance.</w:t>
      </w:r>
      <w:r w:rsidR="00D7082D">
        <w:rPr>
          <w:rFonts w:ascii="Arial" w:hAnsi="Arial" w:cs="Arial"/>
          <w:sz w:val="24"/>
        </w:rPr>
        <w:t xml:space="preserve">  </w:t>
      </w:r>
    </w:p>
    <w:p w14:paraId="4D9CF4CD" w14:textId="5B77FE1D" w:rsidR="00826070" w:rsidRDefault="00826070" w:rsidP="00B56C72">
      <w:pPr>
        <w:spacing w:line="276" w:lineRule="auto"/>
        <w:rPr>
          <w:rFonts w:ascii="Arial" w:hAnsi="Arial" w:cs="Arial"/>
          <w:color w:val="000000"/>
          <w:sz w:val="24"/>
        </w:rPr>
      </w:pPr>
    </w:p>
    <w:p w14:paraId="1AD7AD47" w14:textId="3C0A84D8" w:rsidR="009F0345" w:rsidRPr="009F0345" w:rsidRDefault="009F0345" w:rsidP="00BD6554">
      <w:pPr>
        <w:spacing w:line="276" w:lineRule="auto"/>
        <w:rPr>
          <w:rFonts w:ascii="Arial" w:hAnsi="Arial" w:cs="Arial"/>
          <w:b/>
          <w:color w:val="000000"/>
          <w:sz w:val="24"/>
        </w:rPr>
      </w:pPr>
      <w:r>
        <w:rPr>
          <w:rFonts w:ascii="Arial" w:hAnsi="Arial" w:cs="Arial"/>
          <w:b/>
          <w:color w:val="000000"/>
          <w:sz w:val="24"/>
        </w:rPr>
        <w:t>Photo-Documentation</w:t>
      </w:r>
      <w:r w:rsidR="00330382">
        <w:rPr>
          <w:rFonts w:ascii="Arial" w:hAnsi="Arial" w:cs="Arial"/>
          <w:b/>
          <w:color w:val="000000"/>
          <w:sz w:val="24"/>
        </w:rPr>
        <w:t xml:space="preserve"> </w:t>
      </w:r>
    </w:p>
    <w:p w14:paraId="2247C4A0" w14:textId="56043D22" w:rsidR="00BD6554" w:rsidRDefault="00BD6554" w:rsidP="00BD6554">
      <w:pPr>
        <w:spacing w:line="276" w:lineRule="auto"/>
        <w:rPr>
          <w:rFonts w:ascii="Arial" w:hAnsi="Arial" w:cs="Arial"/>
          <w:sz w:val="24"/>
        </w:rPr>
      </w:pPr>
      <w:r>
        <w:rPr>
          <w:rFonts w:ascii="Arial" w:hAnsi="Arial" w:cs="Arial"/>
          <w:color w:val="000000"/>
          <w:sz w:val="24"/>
        </w:rPr>
        <w:t xml:space="preserve">In addition, all funded projects should submit “before” and “after” photos in final reports to visually document </w:t>
      </w:r>
      <w:r w:rsidR="00BC028A">
        <w:rPr>
          <w:rFonts w:ascii="Arial" w:hAnsi="Arial" w:cs="Arial"/>
          <w:color w:val="000000"/>
          <w:sz w:val="24"/>
        </w:rPr>
        <w:t>changes due to</w:t>
      </w:r>
      <w:r>
        <w:rPr>
          <w:rFonts w:ascii="Arial" w:hAnsi="Arial" w:cs="Arial"/>
          <w:color w:val="000000"/>
          <w:sz w:val="24"/>
        </w:rPr>
        <w:t xml:space="preserve"> proje</w:t>
      </w:r>
      <w:r w:rsidR="008B6AFB">
        <w:rPr>
          <w:rFonts w:ascii="Arial" w:hAnsi="Arial" w:cs="Arial"/>
          <w:color w:val="000000"/>
          <w:sz w:val="24"/>
        </w:rPr>
        <w:t xml:space="preserve">ct implementation, for instance of </w:t>
      </w:r>
      <w:r w:rsidRPr="006902DE">
        <w:rPr>
          <w:rFonts w:ascii="Arial" w:hAnsi="Arial" w:cs="Arial"/>
          <w:sz w:val="24"/>
        </w:rPr>
        <w:t xml:space="preserve">stream appearance after a rainstorm shown before and after project implementation, or </w:t>
      </w:r>
      <w:r>
        <w:rPr>
          <w:rFonts w:ascii="Arial" w:hAnsi="Arial" w:cs="Arial"/>
          <w:sz w:val="24"/>
        </w:rPr>
        <w:t>stream pre- and post-</w:t>
      </w:r>
      <w:r w:rsidRPr="006902DE">
        <w:rPr>
          <w:rFonts w:ascii="Arial" w:hAnsi="Arial" w:cs="Arial"/>
          <w:sz w:val="24"/>
        </w:rPr>
        <w:t xml:space="preserve"> fencing out livestock</w:t>
      </w:r>
      <w:r>
        <w:rPr>
          <w:rFonts w:ascii="Arial" w:hAnsi="Arial" w:cs="Arial"/>
          <w:sz w:val="24"/>
        </w:rPr>
        <w:t>.</w:t>
      </w:r>
    </w:p>
    <w:p w14:paraId="7BAA1B7D" w14:textId="77777777" w:rsidR="00913F3B" w:rsidRPr="00FA1008" w:rsidRDefault="00913F3B" w:rsidP="00BD6554">
      <w:pPr>
        <w:spacing w:line="276" w:lineRule="auto"/>
        <w:rPr>
          <w:rFonts w:ascii="Arial" w:hAnsi="Arial" w:cs="Arial"/>
          <w:sz w:val="24"/>
        </w:rPr>
      </w:pPr>
    </w:p>
    <w:p w14:paraId="3D2E7C49" w14:textId="77777777" w:rsidR="00003B9B" w:rsidRPr="00282AD8" w:rsidRDefault="00003B9B" w:rsidP="00B56C72">
      <w:pPr>
        <w:spacing w:line="276" w:lineRule="auto"/>
        <w:rPr>
          <w:rFonts w:ascii="Arial" w:hAnsi="Arial" w:cs="Arial"/>
          <w:b/>
          <w:sz w:val="24"/>
        </w:rPr>
      </w:pPr>
      <w:r w:rsidRPr="00282AD8">
        <w:rPr>
          <w:rFonts w:ascii="Arial" w:hAnsi="Arial" w:cs="Arial"/>
          <w:b/>
          <w:sz w:val="24"/>
        </w:rPr>
        <w:t>Certain Regulatory Compliance Activities Ineligible</w:t>
      </w:r>
    </w:p>
    <w:p w14:paraId="0D4C10C1" w14:textId="2DDBD545" w:rsidR="00ED5255" w:rsidRPr="00282AD8" w:rsidRDefault="000B00DD" w:rsidP="00B56C72">
      <w:pPr>
        <w:spacing w:line="276" w:lineRule="auto"/>
        <w:rPr>
          <w:rFonts w:ascii="Arial" w:hAnsi="Arial" w:cs="Arial"/>
          <w:sz w:val="24"/>
        </w:rPr>
      </w:pPr>
      <w:r w:rsidRPr="00282AD8">
        <w:rPr>
          <w:rFonts w:ascii="Arial" w:hAnsi="Arial" w:cs="Arial"/>
          <w:sz w:val="24"/>
        </w:rPr>
        <w:t>Activities</w:t>
      </w:r>
      <w:r w:rsidR="00F953E6" w:rsidRPr="00282AD8">
        <w:rPr>
          <w:rFonts w:ascii="Arial" w:hAnsi="Arial" w:cs="Arial"/>
          <w:sz w:val="24"/>
        </w:rPr>
        <w:t xml:space="preserve"> required by a draft or final NPDES permit</w:t>
      </w:r>
      <w:r w:rsidR="00635573" w:rsidRPr="00282AD8">
        <w:rPr>
          <w:rFonts w:ascii="Arial" w:hAnsi="Arial" w:cs="Arial"/>
          <w:sz w:val="24"/>
        </w:rPr>
        <w:t>, MS4 permit, Phase I and Phase II stormwater program requirement</w:t>
      </w:r>
      <w:r w:rsidRPr="00282AD8">
        <w:rPr>
          <w:rFonts w:ascii="Arial" w:hAnsi="Arial" w:cs="Arial"/>
          <w:sz w:val="24"/>
        </w:rPr>
        <w:t xml:space="preserve"> are ineligible.</w:t>
      </w:r>
      <w:r w:rsidR="00F953E6" w:rsidRPr="00282AD8">
        <w:rPr>
          <w:rFonts w:ascii="Arial" w:hAnsi="Arial" w:cs="Arial"/>
          <w:sz w:val="24"/>
        </w:rPr>
        <w:t xml:space="preserve"> </w:t>
      </w:r>
      <w:r w:rsidR="009F4572" w:rsidRPr="00282AD8">
        <w:rPr>
          <w:rFonts w:ascii="Arial" w:hAnsi="Arial" w:cs="Arial"/>
          <w:sz w:val="24"/>
        </w:rPr>
        <w:t>E</w:t>
      </w:r>
      <w:r w:rsidR="00F953E6" w:rsidRPr="00282AD8">
        <w:rPr>
          <w:rFonts w:ascii="Arial" w:hAnsi="Arial" w:cs="Arial"/>
          <w:sz w:val="24"/>
        </w:rPr>
        <w:t xml:space="preserve">ligible activities include aspects of Phase I and II </w:t>
      </w:r>
      <w:r w:rsidR="000B4122">
        <w:rPr>
          <w:rFonts w:ascii="Arial" w:hAnsi="Arial" w:cs="Arial"/>
          <w:sz w:val="24"/>
        </w:rPr>
        <w:t>programs</w:t>
      </w:r>
      <w:r w:rsidR="00F953E6" w:rsidRPr="00282AD8">
        <w:rPr>
          <w:rFonts w:ascii="Arial" w:hAnsi="Arial" w:cs="Arial"/>
          <w:sz w:val="24"/>
        </w:rPr>
        <w:t xml:space="preserve"> that support but do not directly implement activities </w:t>
      </w:r>
      <w:r w:rsidR="004F6C10">
        <w:rPr>
          <w:rFonts w:ascii="Arial" w:hAnsi="Arial" w:cs="Arial"/>
          <w:sz w:val="24"/>
        </w:rPr>
        <w:t xml:space="preserve">specifically </w:t>
      </w:r>
      <w:r w:rsidR="00F953E6" w:rsidRPr="00282AD8">
        <w:rPr>
          <w:rFonts w:ascii="Arial" w:hAnsi="Arial" w:cs="Arial"/>
          <w:sz w:val="24"/>
        </w:rPr>
        <w:t>required by Phase I or Phase</w:t>
      </w:r>
      <w:r w:rsidR="005C6E41">
        <w:rPr>
          <w:rFonts w:ascii="Arial" w:hAnsi="Arial" w:cs="Arial"/>
          <w:sz w:val="24"/>
        </w:rPr>
        <w:t xml:space="preserve"> II permits. Some </w:t>
      </w:r>
      <w:r w:rsidR="007D6E04">
        <w:rPr>
          <w:rFonts w:ascii="Arial" w:hAnsi="Arial" w:cs="Arial"/>
          <w:sz w:val="24"/>
        </w:rPr>
        <w:t xml:space="preserve">eligible </w:t>
      </w:r>
      <w:r w:rsidR="005C6E41">
        <w:rPr>
          <w:rFonts w:ascii="Arial" w:hAnsi="Arial" w:cs="Arial"/>
          <w:sz w:val="24"/>
        </w:rPr>
        <w:t>storm</w:t>
      </w:r>
      <w:r w:rsidR="00F953E6" w:rsidRPr="00282AD8">
        <w:rPr>
          <w:rFonts w:ascii="Arial" w:hAnsi="Arial" w:cs="Arial"/>
          <w:sz w:val="24"/>
        </w:rPr>
        <w:t xml:space="preserve">water activities </w:t>
      </w:r>
      <w:r w:rsidR="00CA4CB4" w:rsidRPr="00282AD8">
        <w:rPr>
          <w:rFonts w:ascii="Arial" w:hAnsi="Arial" w:cs="Arial"/>
          <w:sz w:val="24"/>
        </w:rPr>
        <w:t>include b</w:t>
      </w:r>
      <w:r w:rsidR="00F953E6" w:rsidRPr="00282AD8">
        <w:rPr>
          <w:rFonts w:ascii="Arial" w:hAnsi="Arial" w:cs="Arial"/>
          <w:sz w:val="24"/>
        </w:rPr>
        <w:t xml:space="preserve">est management practices for pollution prevention and runoff control </w:t>
      </w:r>
      <w:r w:rsidR="00181040">
        <w:rPr>
          <w:rFonts w:ascii="Arial" w:hAnsi="Arial" w:cs="Arial"/>
          <w:sz w:val="24"/>
        </w:rPr>
        <w:t>not specifically</w:t>
      </w:r>
      <w:r w:rsidR="00F953E6" w:rsidRPr="00282AD8">
        <w:rPr>
          <w:rFonts w:ascii="Arial" w:hAnsi="Arial" w:cs="Arial"/>
          <w:sz w:val="24"/>
        </w:rPr>
        <w:t xml:space="preserve"> required by</w:t>
      </w:r>
      <w:r w:rsidR="00181040">
        <w:rPr>
          <w:rFonts w:ascii="Arial" w:hAnsi="Arial" w:cs="Arial"/>
          <w:sz w:val="24"/>
        </w:rPr>
        <w:t xml:space="preserve"> a draft or final NPDES permit</w:t>
      </w:r>
      <w:r w:rsidR="00CA4CB4" w:rsidRPr="00282AD8">
        <w:rPr>
          <w:rFonts w:ascii="Arial" w:hAnsi="Arial" w:cs="Arial"/>
          <w:sz w:val="24"/>
        </w:rPr>
        <w:t xml:space="preserve"> and s</w:t>
      </w:r>
      <w:r w:rsidR="00F953E6" w:rsidRPr="00282AD8">
        <w:rPr>
          <w:rFonts w:ascii="Arial" w:hAnsi="Arial" w:cs="Arial"/>
          <w:sz w:val="24"/>
        </w:rPr>
        <w:t>tormwater projects occurring outside of the NPDES permit area.</w:t>
      </w:r>
      <w:r w:rsidR="00FF1C9A" w:rsidRPr="00282AD8">
        <w:rPr>
          <w:rFonts w:ascii="Arial" w:hAnsi="Arial" w:cs="Arial"/>
          <w:sz w:val="24"/>
        </w:rPr>
        <w:t xml:space="preserve"> </w:t>
      </w:r>
      <w:r w:rsidR="00ED5255" w:rsidRPr="00282AD8">
        <w:rPr>
          <w:rFonts w:ascii="Arial" w:hAnsi="Arial" w:cs="Arial"/>
          <w:sz w:val="24"/>
        </w:rPr>
        <w:t>The 319 Grant will not fund a stream, wetland, or buffer restoration that is a compensatory mitigation re</w:t>
      </w:r>
      <w:r w:rsidR="00211517" w:rsidRPr="00282AD8">
        <w:rPr>
          <w:rFonts w:ascii="Arial" w:hAnsi="Arial" w:cs="Arial"/>
          <w:sz w:val="24"/>
        </w:rPr>
        <w:t>quirement or any activities rela</w:t>
      </w:r>
      <w:r w:rsidR="00756B1B" w:rsidRPr="00282AD8">
        <w:rPr>
          <w:rFonts w:ascii="Arial" w:hAnsi="Arial" w:cs="Arial"/>
          <w:sz w:val="24"/>
        </w:rPr>
        <w:t>ting to compensatory mitigation;</w:t>
      </w:r>
      <w:r w:rsidR="00211517" w:rsidRPr="00282AD8">
        <w:rPr>
          <w:rFonts w:ascii="Arial" w:hAnsi="Arial" w:cs="Arial"/>
          <w:sz w:val="24"/>
        </w:rPr>
        <w:t xml:space="preserve"> see </w:t>
      </w:r>
      <w:hyperlink r:id="rId23" w:history="1">
        <w:r w:rsidR="00211517" w:rsidRPr="00CC1B0E">
          <w:rPr>
            <w:rStyle w:val="Hyperlink"/>
            <w:rFonts w:ascii="Arial" w:hAnsi="Arial" w:cs="Arial"/>
            <w:sz w:val="24"/>
          </w:rPr>
          <w:t>Federal Register 33 CFR 325</w:t>
        </w:r>
      </w:hyperlink>
      <w:r w:rsidR="00211517" w:rsidRPr="00282AD8">
        <w:rPr>
          <w:rFonts w:ascii="Arial" w:hAnsi="Arial" w:cs="Arial"/>
          <w:sz w:val="24"/>
        </w:rPr>
        <w:t xml:space="preserve"> for additional definitions of such work.</w:t>
      </w:r>
    </w:p>
    <w:p w14:paraId="36532607" w14:textId="77777777" w:rsidR="00826070" w:rsidRPr="00282AD8" w:rsidRDefault="00826070" w:rsidP="00B56C72">
      <w:pPr>
        <w:spacing w:line="276" w:lineRule="auto"/>
        <w:rPr>
          <w:rFonts w:ascii="Arial" w:hAnsi="Arial" w:cs="Arial"/>
          <w:sz w:val="24"/>
        </w:rPr>
      </w:pPr>
    </w:p>
    <w:p w14:paraId="1CF0B8DF" w14:textId="602BAAC9" w:rsidR="006F14E8" w:rsidRPr="00656679" w:rsidRDefault="00C21D40" w:rsidP="006F14E8">
      <w:pPr>
        <w:spacing w:line="276" w:lineRule="auto"/>
        <w:rPr>
          <w:rFonts w:ascii="Arial" w:hAnsi="Arial" w:cs="Arial"/>
          <w:b/>
          <w:sz w:val="24"/>
          <w:szCs w:val="24"/>
        </w:rPr>
      </w:pPr>
      <w:r>
        <w:rPr>
          <w:rFonts w:ascii="Arial" w:hAnsi="Arial" w:cs="Arial"/>
          <w:b/>
          <w:sz w:val="24"/>
          <w:szCs w:val="24"/>
        </w:rPr>
        <w:t>Funding Availability</w:t>
      </w:r>
    </w:p>
    <w:p w14:paraId="59F0FE47" w14:textId="3795052B" w:rsidR="006F14E8" w:rsidRPr="00461994" w:rsidRDefault="00CB7319" w:rsidP="006F14E8">
      <w:pPr>
        <w:spacing w:line="276" w:lineRule="auto"/>
        <w:rPr>
          <w:rFonts w:ascii="Arial" w:hAnsi="Arial" w:cs="Arial"/>
          <w:sz w:val="24"/>
          <w:szCs w:val="24"/>
        </w:rPr>
      </w:pPr>
      <w:r>
        <w:rPr>
          <w:rFonts w:ascii="Arial" w:hAnsi="Arial" w:cs="Arial"/>
          <w:sz w:val="24"/>
          <w:szCs w:val="24"/>
        </w:rPr>
        <w:t>Contingent upon Congressional appropriation, funding</w:t>
      </w:r>
      <w:r w:rsidR="006F14E8" w:rsidRPr="001F64B7">
        <w:rPr>
          <w:rFonts w:ascii="Arial" w:hAnsi="Arial" w:cs="Arial"/>
          <w:sz w:val="24"/>
          <w:szCs w:val="24"/>
        </w:rPr>
        <w:t xml:space="preserve"> for selected projects will be provided by </w:t>
      </w:r>
      <w:r>
        <w:rPr>
          <w:rFonts w:ascii="Arial" w:hAnsi="Arial" w:cs="Arial"/>
          <w:sz w:val="24"/>
          <w:szCs w:val="24"/>
        </w:rPr>
        <w:t xml:space="preserve">federal fiscal year </w:t>
      </w:r>
      <w:r w:rsidR="00FB1529">
        <w:rPr>
          <w:rFonts w:ascii="Arial" w:hAnsi="Arial" w:cs="Arial"/>
          <w:sz w:val="24"/>
          <w:szCs w:val="24"/>
        </w:rPr>
        <w:t xml:space="preserve">2022 </w:t>
      </w:r>
      <w:r>
        <w:rPr>
          <w:rFonts w:ascii="Arial" w:hAnsi="Arial" w:cs="Arial"/>
          <w:sz w:val="24"/>
          <w:szCs w:val="24"/>
        </w:rPr>
        <w:t xml:space="preserve">Clean Water Act </w:t>
      </w:r>
      <w:r w:rsidR="006F14E8" w:rsidRPr="001F64B7">
        <w:rPr>
          <w:rFonts w:ascii="Arial" w:hAnsi="Arial" w:cs="Arial"/>
          <w:sz w:val="24"/>
          <w:szCs w:val="24"/>
        </w:rPr>
        <w:t>Section 319</w:t>
      </w:r>
      <w:r>
        <w:rPr>
          <w:rFonts w:ascii="Arial" w:hAnsi="Arial" w:cs="Arial"/>
          <w:sz w:val="24"/>
          <w:szCs w:val="24"/>
        </w:rPr>
        <w:t>(h)</w:t>
      </w:r>
      <w:r w:rsidR="006F14E8" w:rsidRPr="001F64B7">
        <w:rPr>
          <w:rFonts w:ascii="Arial" w:hAnsi="Arial" w:cs="Arial"/>
          <w:sz w:val="24"/>
          <w:szCs w:val="24"/>
        </w:rPr>
        <w:t xml:space="preserve"> grant funds. </w:t>
      </w:r>
      <w:r>
        <w:rPr>
          <w:rFonts w:ascii="Arial" w:hAnsi="Arial" w:cs="Arial"/>
          <w:sz w:val="24"/>
          <w:szCs w:val="24"/>
        </w:rPr>
        <w:t>For planning purposes, we</w:t>
      </w:r>
      <w:r w:rsidR="006F14E8" w:rsidRPr="001F64B7">
        <w:rPr>
          <w:rFonts w:ascii="Arial" w:hAnsi="Arial" w:cs="Arial"/>
          <w:sz w:val="24"/>
          <w:szCs w:val="24"/>
        </w:rPr>
        <w:t xml:space="preserve"> anticipate </w:t>
      </w:r>
      <w:r w:rsidR="006F14E8" w:rsidRPr="006F14E8">
        <w:rPr>
          <w:rFonts w:ascii="Arial" w:hAnsi="Arial" w:cs="Arial"/>
          <w:b/>
          <w:sz w:val="24"/>
          <w:szCs w:val="24"/>
        </w:rPr>
        <w:t>$1.</w:t>
      </w:r>
      <w:r w:rsidR="00656679">
        <w:rPr>
          <w:rFonts w:ascii="Arial" w:hAnsi="Arial" w:cs="Arial"/>
          <w:b/>
          <w:sz w:val="24"/>
          <w:szCs w:val="24"/>
        </w:rPr>
        <w:t>3</w:t>
      </w:r>
      <w:r w:rsidR="006F14E8" w:rsidRPr="006F14E8">
        <w:rPr>
          <w:rFonts w:ascii="Arial" w:hAnsi="Arial" w:cs="Arial"/>
          <w:b/>
          <w:sz w:val="24"/>
          <w:szCs w:val="24"/>
        </w:rPr>
        <w:t xml:space="preserve"> Million</w:t>
      </w:r>
      <w:r w:rsidR="006F14E8" w:rsidRPr="006F14E8">
        <w:rPr>
          <w:rFonts w:ascii="Arial" w:hAnsi="Arial" w:cs="Arial"/>
          <w:sz w:val="24"/>
          <w:szCs w:val="24"/>
        </w:rPr>
        <w:t xml:space="preserve"> from the </w:t>
      </w:r>
      <w:r>
        <w:rPr>
          <w:rFonts w:ascii="Arial" w:hAnsi="Arial" w:cs="Arial"/>
          <w:sz w:val="24"/>
          <w:szCs w:val="24"/>
        </w:rPr>
        <w:t>USEPA</w:t>
      </w:r>
      <w:r w:rsidR="006F14E8" w:rsidRPr="006F14E8">
        <w:rPr>
          <w:rFonts w:ascii="Arial" w:hAnsi="Arial" w:cs="Arial"/>
          <w:sz w:val="24"/>
          <w:szCs w:val="24"/>
        </w:rPr>
        <w:t xml:space="preserve"> for competitive funding o</w:t>
      </w:r>
      <w:r w:rsidR="006F14E8" w:rsidRPr="00656679">
        <w:rPr>
          <w:rFonts w:ascii="Arial" w:hAnsi="Arial" w:cs="Arial"/>
          <w:sz w:val="24"/>
          <w:szCs w:val="24"/>
        </w:rPr>
        <w:t xml:space="preserve">f watershed restoration projects </w:t>
      </w:r>
      <w:r>
        <w:rPr>
          <w:rFonts w:ascii="Arial" w:hAnsi="Arial" w:cs="Arial"/>
          <w:sz w:val="24"/>
          <w:szCs w:val="24"/>
        </w:rPr>
        <w:t xml:space="preserve">for </w:t>
      </w:r>
      <w:r w:rsidR="00FB1529">
        <w:rPr>
          <w:rFonts w:ascii="Arial" w:hAnsi="Arial" w:cs="Arial"/>
          <w:sz w:val="24"/>
          <w:szCs w:val="24"/>
        </w:rPr>
        <w:t>FY22</w:t>
      </w:r>
      <w:r w:rsidR="006F14E8" w:rsidRPr="001F64B7">
        <w:rPr>
          <w:rFonts w:ascii="Arial" w:hAnsi="Arial" w:cs="Arial"/>
          <w:sz w:val="24"/>
          <w:szCs w:val="24"/>
        </w:rPr>
        <w:t xml:space="preserve">. There is no maximum cap on the amount of funding that a project can apply for; however, we recommend that you make your project as cost-effective as possible. </w:t>
      </w:r>
      <w:r w:rsidR="00EB0F71">
        <w:rPr>
          <w:rFonts w:ascii="Arial" w:hAnsi="Arial" w:cs="Arial"/>
          <w:sz w:val="24"/>
          <w:szCs w:val="24"/>
        </w:rPr>
        <w:t>T</w:t>
      </w:r>
      <w:r>
        <w:rPr>
          <w:rFonts w:ascii="Arial" w:hAnsi="Arial" w:cs="Arial"/>
          <w:sz w:val="24"/>
          <w:szCs w:val="24"/>
        </w:rPr>
        <w:t>he majority of</w:t>
      </w:r>
      <w:r w:rsidR="006F14E8" w:rsidRPr="001F64B7">
        <w:rPr>
          <w:rFonts w:ascii="Arial" w:hAnsi="Arial" w:cs="Arial"/>
          <w:sz w:val="24"/>
          <w:szCs w:val="24"/>
        </w:rPr>
        <w:t xml:space="preserve"> </w:t>
      </w:r>
      <w:r w:rsidR="00EB0F71">
        <w:rPr>
          <w:rFonts w:ascii="Arial" w:hAnsi="Arial" w:cs="Arial"/>
          <w:sz w:val="24"/>
          <w:szCs w:val="24"/>
        </w:rPr>
        <w:t xml:space="preserve">funded </w:t>
      </w:r>
      <w:r w:rsidR="006F14E8" w:rsidRPr="001F64B7">
        <w:rPr>
          <w:rFonts w:ascii="Arial" w:hAnsi="Arial" w:cs="Arial"/>
          <w:sz w:val="24"/>
          <w:szCs w:val="24"/>
        </w:rPr>
        <w:t xml:space="preserve">projects typically </w:t>
      </w:r>
      <w:r>
        <w:rPr>
          <w:rFonts w:ascii="Arial" w:hAnsi="Arial" w:cs="Arial"/>
          <w:sz w:val="24"/>
          <w:szCs w:val="24"/>
        </w:rPr>
        <w:t xml:space="preserve">fall in a </w:t>
      </w:r>
      <w:r w:rsidR="006F14E8" w:rsidRPr="00965BEF">
        <w:rPr>
          <w:rFonts w:ascii="Arial" w:hAnsi="Arial" w:cs="Arial"/>
          <w:sz w:val="24"/>
          <w:szCs w:val="24"/>
        </w:rPr>
        <w:t xml:space="preserve">range from </w:t>
      </w:r>
      <w:r w:rsidR="00EB0F71" w:rsidRPr="00965BEF">
        <w:rPr>
          <w:rFonts w:ascii="Arial" w:hAnsi="Arial" w:cs="Arial"/>
          <w:sz w:val="24"/>
          <w:szCs w:val="24"/>
        </w:rPr>
        <w:t>approximately</w:t>
      </w:r>
      <w:r w:rsidR="00EB0F71" w:rsidRPr="00461994">
        <w:rPr>
          <w:rFonts w:ascii="Arial" w:hAnsi="Arial" w:cs="Arial"/>
          <w:sz w:val="23"/>
          <w:szCs w:val="23"/>
        </w:rPr>
        <w:t xml:space="preserve"> </w:t>
      </w:r>
      <w:r w:rsidR="006F14E8" w:rsidRPr="00965BEF">
        <w:rPr>
          <w:rFonts w:ascii="Arial" w:hAnsi="Arial" w:cs="Arial"/>
          <w:sz w:val="24"/>
          <w:szCs w:val="24"/>
        </w:rPr>
        <w:t xml:space="preserve">$50,000 to </w:t>
      </w:r>
      <w:r w:rsidR="006F14E8" w:rsidRPr="00461994">
        <w:rPr>
          <w:rFonts w:ascii="Arial" w:hAnsi="Arial" w:cs="Arial"/>
          <w:sz w:val="24"/>
          <w:szCs w:val="24"/>
        </w:rPr>
        <w:t>$</w:t>
      </w:r>
      <w:r w:rsidR="00EB0F71" w:rsidRPr="00461994">
        <w:rPr>
          <w:rFonts w:ascii="Arial" w:hAnsi="Arial" w:cs="Arial"/>
          <w:sz w:val="24"/>
          <w:szCs w:val="24"/>
        </w:rPr>
        <w:t>300</w:t>
      </w:r>
      <w:r w:rsidR="006F14E8" w:rsidRPr="00461994">
        <w:rPr>
          <w:rFonts w:ascii="Arial" w:hAnsi="Arial" w:cs="Arial"/>
          <w:sz w:val="24"/>
          <w:szCs w:val="24"/>
        </w:rPr>
        <w:t>,000.</w:t>
      </w:r>
    </w:p>
    <w:p w14:paraId="0D57DDA3" w14:textId="2CC6E2EC" w:rsidR="006F14E8" w:rsidRDefault="006F14E8" w:rsidP="006F14E8">
      <w:pPr>
        <w:pStyle w:val="Default"/>
        <w:rPr>
          <w:sz w:val="22"/>
          <w:szCs w:val="22"/>
        </w:rPr>
      </w:pPr>
    </w:p>
    <w:p w14:paraId="3B1E93F7" w14:textId="77777777" w:rsidR="00F953E6" w:rsidRPr="00282AD8" w:rsidRDefault="00F953E6" w:rsidP="00B56C72">
      <w:pPr>
        <w:spacing w:line="276" w:lineRule="auto"/>
        <w:rPr>
          <w:rFonts w:ascii="Arial" w:hAnsi="Arial" w:cs="Arial"/>
          <w:b/>
          <w:sz w:val="24"/>
        </w:rPr>
      </w:pPr>
      <w:r w:rsidRPr="00282AD8">
        <w:rPr>
          <w:rFonts w:ascii="Arial" w:hAnsi="Arial" w:cs="Arial"/>
          <w:b/>
          <w:sz w:val="24"/>
        </w:rPr>
        <w:t xml:space="preserve">Matching and Other Requirements </w:t>
      </w:r>
    </w:p>
    <w:p w14:paraId="551DE26D" w14:textId="77777777" w:rsidR="006B7EF5" w:rsidRPr="00461994" w:rsidRDefault="00F953E6" w:rsidP="006B7EF5">
      <w:pPr>
        <w:pStyle w:val="Default"/>
        <w:rPr>
          <w:rFonts w:ascii="Arial" w:hAnsi="Arial" w:cs="Arial"/>
        </w:rPr>
      </w:pPr>
      <w:r w:rsidRPr="00282AD8">
        <w:rPr>
          <w:rFonts w:ascii="Arial" w:hAnsi="Arial" w:cs="Arial"/>
        </w:rPr>
        <w:t>All projects must include non-federal matching funds of at least 40% of the project’s total costs (i.e. match funds</w:t>
      </w:r>
      <w:r w:rsidR="00EB0F71">
        <w:rPr>
          <w:rFonts w:ascii="Arial" w:hAnsi="Arial" w:cs="Arial"/>
        </w:rPr>
        <w:t xml:space="preserve"> are at least 40/60 or 2/3 of the 319 award amount</w:t>
      </w:r>
      <w:r w:rsidRPr="00282AD8">
        <w:rPr>
          <w:rFonts w:ascii="Arial" w:hAnsi="Arial" w:cs="Arial"/>
        </w:rPr>
        <w:t xml:space="preserve">). </w:t>
      </w:r>
      <w:r w:rsidR="006B7EF5" w:rsidRPr="00461994">
        <w:rPr>
          <w:rFonts w:ascii="Arial" w:hAnsi="Arial" w:cs="Arial"/>
        </w:rPr>
        <w:t xml:space="preserve">Use the following formula to calculate the amount of non-federal match required for your project. </w:t>
      </w:r>
    </w:p>
    <w:p w14:paraId="76845B57" w14:textId="65BE5A54" w:rsidR="006B7EF5" w:rsidRPr="00461994" w:rsidRDefault="006B7EF5" w:rsidP="006B7EF5">
      <w:pPr>
        <w:rPr>
          <w:rFonts w:ascii="Arial" w:hAnsi="Arial" w:cs="Arial"/>
          <w:b/>
          <w:bCs/>
          <w:sz w:val="24"/>
          <w:szCs w:val="24"/>
        </w:rPr>
      </w:pPr>
      <w:r w:rsidRPr="00461994">
        <w:rPr>
          <w:rFonts w:ascii="Arial" w:hAnsi="Arial" w:cs="Arial"/>
          <w:b/>
          <w:bCs/>
          <w:sz w:val="24"/>
          <w:szCs w:val="24"/>
        </w:rPr>
        <w:t>[(319 dollars requested)/.60] – (319 dollars requested) = required non-federal match</w:t>
      </w:r>
    </w:p>
    <w:p w14:paraId="35239315" w14:textId="5D21F1CF" w:rsidR="006B7EF5" w:rsidRPr="00461994" w:rsidRDefault="00F953E6" w:rsidP="00461994">
      <w:pPr>
        <w:rPr>
          <w:rFonts w:ascii="Arial" w:hAnsi="Arial" w:cs="Arial"/>
          <w:sz w:val="24"/>
          <w:szCs w:val="24"/>
        </w:rPr>
      </w:pPr>
      <w:r w:rsidRPr="00282AD8">
        <w:rPr>
          <w:rFonts w:ascii="Arial" w:hAnsi="Arial" w:cs="Arial"/>
          <w:sz w:val="24"/>
        </w:rPr>
        <w:t xml:space="preserve"> </w:t>
      </w:r>
    </w:p>
    <w:p w14:paraId="657764B4" w14:textId="7A467733" w:rsidR="00861944" w:rsidRPr="00461994" w:rsidRDefault="00F953E6" w:rsidP="00461994">
      <w:pPr>
        <w:rPr>
          <w:rFonts w:ascii="Arial" w:hAnsi="Arial" w:cs="Arial"/>
          <w:sz w:val="24"/>
          <w:szCs w:val="24"/>
        </w:rPr>
      </w:pPr>
      <w:r w:rsidRPr="00461994">
        <w:rPr>
          <w:rFonts w:ascii="Arial" w:hAnsi="Arial" w:cs="Arial"/>
          <w:sz w:val="24"/>
          <w:szCs w:val="24"/>
        </w:rPr>
        <w:t xml:space="preserve">Note that </w:t>
      </w:r>
      <w:r w:rsidR="00575823" w:rsidRPr="00461994">
        <w:rPr>
          <w:rFonts w:ascii="Arial" w:hAnsi="Arial" w:cs="Arial"/>
          <w:sz w:val="24"/>
          <w:szCs w:val="24"/>
        </w:rPr>
        <w:t>providing</w:t>
      </w:r>
      <w:r w:rsidRPr="00461994">
        <w:rPr>
          <w:rFonts w:ascii="Arial" w:hAnsi="Arial" w:cs="Arial"/>
          <w:sz w:val="24"/>
          <w:szCs w:val="24"/>
        </w:rPr>
        <w:t xml:space="preserve"> more than the minimum 40% match </w:t>
      </w:r>
      <w:r w:rsidR="00E069B8" w:rsidRPr="00461994">
        <w:rPr>
          <w:rFonts w:ascii="Arial" w:hAnsi="Arial" w:cs="Arial"/>
          <w:sz w:val="24"/>
          <w:szCs w:val="24"/>
        </w:rPr>
        <w:t>is encouraged</w:t>
      </w:r>
      <w:r w:rsidR="00575823" w:rsidRPr="00461994">
        <w:rPr>
          <w:rFonts w:ascii="Arial" w:hAnsi="Arial" w:cs="Arial"/>
          <w:sz w:val="24"/>
          <w:szCs w:val="24"/>
        </w:rPr>
        <w:t xml:space="preserve"> and </w:t>
      </w:r>
      <w:r w:rsidR="00E069B8" w:rsidRPr="00461994">
        <w:rPr>
          <w:rFonts w:ascii="Arial" w:hAnsi="Arial" w:cs="Arial"/>
          <w:sz w:val="24"/>
          <w:szCs w:val="24"/>
        </w:rPr>
        <w:t>adds weight</w:t>
      </w:r>
      <w:r w:rsidR="00575823" w:rsidRPr="00461994">
        <w:rPr>
          <w:rFonts w:ascii="Arial" w:hAnsi="Arial" w:cs="Arial"/>
          <w:sz w:val="24"/>
          <w:szCs w:val="24"/>
        </w:rPr>
        <w:t xml:space="preserve"> in the review process.</w:t>
      </w:r>
    </w:p>
    <w:p w14:paraId="2411D9AA" w14:textId="77777777" w:rsidR="002455CD" w:rsidRPr="00461994" w:rsidRDefault="002455CD" w:rsidP="00461994">
      <w:pPr>
        <w:rPr>
          <w:rFonts w:ascii="Arial" w:hAnsi="Arial" w:cs="Arial"/>
          <w:sz w:val="24"/>
          <w:szCs w:val="24"/>
        </w:rPr>
      </w:pPr>
    </w:p>
    <w:p w14:paraId="7D0E56B8" w14:textId="6AF4133E" w:rsidR="00D0233A" w:rsidRPr="00461994" w:rsidRDefault="007057D0" w:rsidP="00461994">
      <w:pPr>
        <w:rPr>
          <w:rFonts w:ascii="Arial" w:hAnsi="Arial" w:cs="Arial"/>
        </w:rPr>
      </w:pPr>
      <w:r w:rsidRPr="00461994">
        <w:rPr>
          <w:rFonts w:ascii="Arial" w:hAnsi="Arial" w:cs="Arial"/>
          <w:sz w:val="24"/>
          <w:szCs w:val="24"/>
        </w:rPr>
        <w:lastRenderedPageBreak/>
        <w:t>All project match must: (1) relate directly to the project for which the match is being applied; (2) be reasonably valued; and (3) be supported by documentation.</w:t>
      </w:r>
      <w:r w:rsidR="006B7EF5" w:rsidRPr="00461994">
        <w:rPr>
          <w:rFonts w:ascii="Arial" w:hAnsi="Arial" w:cs="Arial"/>
          <w:sz w:val="24"/>
          <w:szCs w:val="24"/>
        </w:rPr>
        <w:t xml:space="preserve"> Match can be from private, state, local, or non-profit sources; it cannot be from federal sources</w:t>
      </w:r>
      <w:r w:rsidR="00D0233A" w:rsidRPr="00461994">
        <w:rPr>
          <w:rFonts w:ascii="Arial" w:hAnsi="Arial" w:cs="Arial"/>
          <w:sz w:val="24"/>
          <w:szCs w:val="24"/>
        </w:rPr>
        <w:t xml:space="preserve"> or from funds already being used as a match for other federal grants.</w:t>
      </w:r>
      <w:r w:rsidR="00E80A3A" w:rsidRPr="00461994">
        <w:rPr>
          <w:rFonts w:ascii="Arial" w:hAnsi="Arial" w:cs="Arial"/>
          <w:sz w:val="24"/>
          <w:szCs w:val="24"/>
        </w:rPr>
        <w:t xml:space="preserve"> Any expenses incurred before the agreement </w:t>
      </w:r>
      <w:r w:rsidR="002455CD" w:rsidRPr="00461994">
        <w:rPr>
          <w:rFonts w:ascii="Arial" w:hAnsi="Arial" w:cs="Arial"/>
          <w:sz w:val="24"/>
          <w:szCs w:val="24"/>
        </w:rPr>
        <w:t>is</w:t>
      </w:r>
      <w:r w:rsidR="00E80A3A" w:rsidRPr="00461994">
        <w:rPr>
          <w:rFonts w:ascii="Arial" w:hAnsi="Arial" w:cs="Arial"/>
          <w:sz w:val="24"/>
          <w:szCs w:val="24"/>
        </w:rPr>
        <w:t xml:space="preserve"> fully executed, including applicant’s expenses for preparing a </w:t>
      </w:r>
      <w:r w:rsidR="000E0757" w:rsidRPr="00461994">
        <w:rPr>
          <w:rFonts w:ascii="Arial" w:hAnsi="Arial" w:cs="Arial"/>
          <w:sz w:val="24"/>
          <w:szCs w:val="24"/>
        </w:rPr>
        <w:t>proposal</w:t>
      </w:r>
      <w:r w:rsidR="008D7BF0" w:rsidRPr="00461994">
        <w:rPr>
          <w:rFonts w:ascii="Arial" w:hAnsi="Arial" w:cs="Arial"/>
          <w:sz w:val="24"/>
          <w:szCs w:val="24"/>
        </w:rPr>
        <w:t xml:space="preserve"> and final development </w:t>
      </w:r>
      <w:r w:rsidR="00E80A3A" w:rsidRPr="00461994">
        <w:rPr>
          <w:rFonts w:ascii="Arial" w:hAnsi="Arial" w:cs="Arial"/>
          <w:sz w:val="24"/>
          <w:szCs w:val="24"/>
        </w:rPr>
        <w:t>of workplan, budget, and timeline</w:t>
      </w:r>
      <w:r w:rsidR="002455CD" w:rsidRPr="00461994">
        <w:rPr>
          <w:rFonts w:ascii="Arial" w:hAnsi="Arial" w:cs="Arial"/>
          <w:sz w:val="24"/>
          <w:szCs w:val="24"/>
        </w:rPr>
        <w:t>,</w:t>
      </w:r>
      <w:r w:rsidR="00E80A3A" w:rsidRPr="00461994">
        <w:rPr>
          <w:rFonts w:ascii="Arial" w:hAnsi="Arial" w:cs="Arial"/>
          <w:sz w:val="24"/>
          <w:szCs w:val="24"/>
        </w:rPr>
        <w:t xml:space="preserve"> are</w:t>
      </w:r>
      <w:r w:rsidR="000E0757" w:rsidRPr="00461994">
        <w:rPr>
          <w:rFonts w:ascii="Arial" w:hAnsi="Arial" w:cs="Arial"/>
          <w:sz w:val="24"/>
          <w:szCs w:val="24"/>
        </w:rPr>
        <w:t xml:space="preserve"> not eligible for match. </w:t>
      </w:r>
      <w:r w:rsidR="00E80A3A" w:rsidRPr="00461994">
        <w:rPr>
          <w:rFonts w:ascii="Arial" w:hAnsi="Arial" w:cs="Arial"/>
          <w:sz w:val="24"/>
          <w:szCs w:val="24"/>
        </w:rPr>
        <w:t xml:space="preserve"> </w:t>
      </w:r>
      <w:r w:rsidRPr="00461994">
        <w:rPr>
          <w:rFonts w:ascii="Arial" w:hAnsi="Arial" w:cs="Arial"/>
          <w:sz w:val="24"/>
          <w:szCs w:val="24"/>
        </w:rPr>
        <w:t xml:space="preserve">Match is an indicator of local commitment to a project and is considered in proposal eligibility and ranking. </w:t>
      </w:r>
      <w:r w:rsidR="00EC66F8" w:rsidRPr="00461994">
        <w:rPr>
          <w:rFonts w:ascii="Arial" w:hAnsi="Arial" w:cs="Arial"/>
          <w:sz w:val="24"/>
          <w:szCs w:val="24"/>
        </w:rPr>
        <w:t>Match may include: (1) Cash Match (Cash contributed specifically to cover the actual cost of the project);</w:t>
      </w:r>
      <w:r w:rsidRPr="00461994">
        <w:rPr>
          <w:rFonts w:ascii="Arial" w:hAnsi="Arial" w:cs="Arial"/>
          <w:sz w:val="24"/>
          <w:szCs w:val="24"/>
        </w:rPr>
        <w:t xml:space="preserve"> (2) </w:t>
      </w:r>
      <w:r w:rsidR="00EC66F8" w:rsidRPr="00461994">
        <w:rPr>
          <w:rFonts w:ascii="Arial" w:hAnsi="Arial" w:cs="Arial"/>
          <w:sz w:val="24"/>
          <w:szCs w:val="24"/>
        </w:rPr>
        <w:t>In-Kind Match (Contributions made directly in the form of services, resources or goods with dollar value specified to implement the project</w:t>
      </w:r>
      <w:r w:rsidR="00D7082D">
        <w:rPr>
          <w:rFonts w:ascii="Arial" w:hAnsi="Arial" w:cs="Arial"/>
          <w:sz w:val="24"/>
          <w:szCs w:val="24"/>
        </w:rPr>
        <w:t>)</w:t>
      </w:r>
      <w:r w:rsidR="00EC66F8" w:rsidRPr="00461994">
        <w:rPr>
          <w:rFonts w:ascii="Arial" w:hAnsi="Arial" w:cs="Arial"/>
          <w:sz w:val="24"/>
          <w:szCs w:val="24"/>
        </w:rPr>
        <w:t>. Some examples of In-Kind Match services</w:t>
      </w:r>
      <w:r w:rsidR="00D7082D">
        <w:rPr>
          <w:rFonts w:ascii="Arial" w:hAnsi="Arial" w:cs="Arial"/>
          <w:sz w:val="24"/>
          <w:szCs w:val="24"/>
        </w:rPr>
        <w:t xml:space="preserve"> include</w:t>
      </w:r>
      <w:r w:rsidR="00EC66F8" w:rsidRPr="00461994">
        <w:rPr>
          <w:rFonts w:ascii="Arial" w:hAnsi="Arial" w:cs="Arial"/>
          <w:sz w:val="24"/>
          <w:szCs w:val="24"/>
        </w:rPr>
        <w:t xml:space="preserve">: </w:t>
      </w:r>
      <w:r w:rsidR="00D7082D">
        <w:rPr>
          <w:rFonts w:ascii="Arial" w:hAnsi="Arial" w:cs="Arial"/>
          <w:sz w:val="24"/>
          <w:szCs w:val="24"/>
        </w:rPr>
        <w:t>p</w:t>
      </w:r>
      <w:r w:rsidR="00EC66F8" w:rsidRPr="00461994">
        <w:rPr>
          <w:rFonts w:ascii="Arial" w:hAnsi="Arial" w:cs="Arial"/>
          <w:sz w:val="24"/>
          <w:szCs w:val="24"/>
        </w:rPr>
        <w:t>ersonnel/staff salaries and fringe benefits, professional fees, labor, supplies and materials, equipment, office/meeting space rent, office utilities, volunteer hours, structural design, outreach products and events,</w:t>
      </w:r>
      <w:r w:rsidR="00D0233A" w:rsidRPr="00461994">
        <w:rPr>
          <w:rFonts w:ascii="Arial" w:hAnsi="Arial" w:cs="Arial"/>
          <w:sz w:val="24"/>
          <w:szCs w:val="24"/>
        </w:rPr>
        <w:t xml:space="preserve"> publications, indirect charges, public land conservation</w:t>
      </w:r>
      <w:r w:rsidR="00D7082D">
        <w:rPr>
          <w:rFonts w:ascii="Arial" w:hAnsi="Arial" w:cs="Arial"/>
          <w:sz w:val="24"/>
          <w:szCs w:val="24"/>
        </w:rPr>
        <w:t>,</w:t>
      </w:r>
      <w:r w:rsidR="00D0233A" w:rsidRPr="00461994">
        <w:rPr>
          <w:rFonts w:ascii="Arial" w:hAnsi="Arial" w:cs="Arial"/>
          <w:sz w:val="24"/>
          <w:szCs w:val="24"/>
        </w:rPr>
        <w:t xml:space="preserve"> etc.)</w:t>
      </w:r>
    </w:p>
    <w:p w14:paraId="284993B5" w14:textId="77777777" w:rsidR="00826070" w:rsidRPr="00282AD8" w:rsidRDefault="00826070" w:rsidP="00B56C72">
      <w:pPr>
        <w:spacing w:line="276" w:lineRule="auto"/>
        <w:rPr>
          <w:rFonts w:ascii="Arial" w:hAnsi="Arial" w:cs="Arial"/>
          <w:sz w:val="24"/>
        </w:rPr>
      </w:pPr>
    </w:p>
    <w:p w14:paraId="1E99B784" w14:textId="131F95E7" w:rsidR="008262C9" w:rsidRDefault="00F953E6" w:rsidP="00B56C72">
      <w:pPr>
        <w:spacing w:line="276" w:lineRule="auto"/>
        <w:rPr>
          <w:rFonts w:ascii="Arial" w:hAnsi="Arial" w:cs="Arial"/>
          <w:sz w:val="24"/>
        </w:rPr>
      </w:pPr>
      <w:r w:rsidRPr="00282AD8">
        <w:rPr>
          <w:rFonts w:ascii="Arial" w:hAnsi="Arial" w:cs="Arial"/>
          <w:sz w:val="24"/>
        </w:rPr>
        <w:t xml:space="preserve">Applicants </w:t>
      </w:r>
      <w:r w:rsidR="00861944" w:rsidRPr="00282AD8">
        <w:rPr>
          <w:rFonts w:ascii="Arial" w:hAnsi="Arial" w:cs="Arial"/>
          <w:sz w:val="24"/>
        </w:rPr>
        <w:t xml:space="preserve">are also encouraged </w:t>
      </w:r>
      <w:r w:rsidRPr="00282AD8">
        <w:rPr>
          <w:rFonts w:ascii="Arial" w:hAnsi="Arial" w:cs="Arial"/>
          <w:sz w:val="24"/>
        </w:rPr>
        <w:t>to identify other state</w:t>
      </w:r>
      <w:r w:rsidR="00EB0F71">
        <w:rPr>
          <w:rFonts w:ascii="Arial" w:hAnsi="Arial" w:cs="Arial"/>
          <w:sz w:val="24"/>
        </w:rPr>
        <w:t xml:space="preserve"> funding sources for </w:t>
      </w:r>
      <w:r w:rsidR="007A4523">
        <w:rPr>
          <w:rFonts w:ascii="Arial" w:hAnsi="Arial" w:cs="Arial"/>
          <w:sz w:val="24"/>
        </w:rPr>
        <w:t xml:space="preserve">work that contribute to </w:t>
      </w:r>
      <w:r w:rsidR="00EB0F71">
        <w:rPr>
          <w:rFonts w:ascii="Arial" w:hAnsi="Arial" w:cs="Arial"/>
          <w:sz w:val="24"/>
        </w:rPr>
        <w:t>watershed improvement</w:t>
      </w:r>
      <w:r w:rsidR="00861944" w:rsidRPr="00282AD8">
        <w:rPr>
          <w:rFonts w:ascii="Arial" w:hAnsi="Arial" w:cs="Arial"/>
          <w:sz w:val="24"/>
        </w:rPr>
        <w:t>, and to partner</w:t>
      </w:r>
      <w:r w:rsidRPr="00282AD8">
        <w:rPr>
          <w:rFonts w:ascii="Arial" w:hAnsi="Arial" w:cs="Arial"/>
          <w:sz w:val="24"/>
        </w:rPr>
        <w:t xml:space="preserve"> with other state or local </w:t>
      </w:r>
      <w:r w:rsidR="003C270D" w:rsidRPr="00282AD8">
        <w:rPr>
          <w:rFonts w:ascii="Arial" w:hAnsi="Arial" w:cs="Arial"/>
          <w:sz w:val="24"/>
        </w:rPr>
        <w:t>agencies,</w:t>
      </w:r>
      <w:r w:rsidR="007A4523">
        <w:rPr>
          <w:rFonts w:ascii="Arial" w:hAnsi="Arial" w:cs="Arial"/>
          <w:sz w:val="24"/>
        </w:rPr>
        <w:t xml:space="preserve"> or with parties funded by those agencies, to leverage such funding or relationships to best effect for water quality improvement</w:t>
      </w:r>
      <w:r w:rsidRPr="00282AD8">
        <w:rPr>
          <w:rFonts w:ascii="Arial" w:hAnsi="Arial" w:cs="Arial"/>
          <w:sz w:val="24"/>
        </w:rPr>
        <w:t xml:space="preserve">.  </w:t>
      </w:r>
      <w:r w:rsidR="007F012E" w:rsidRPr="00282AD8">
        <w:rPr>
          <w:rFonts w:ascii="Arial" w:hAnsi="Arial" w:cs="Arial"/>
          <w:sz w:val="24"/>
        </w:rPr>
        <w:t>Partnerships</w:t>
      </w:r>
      <w:r w:rsidR="00E75AFD" w:rsidRPr="00282AD8">
        <w:rPr>
          <w:rFonts w:ascii="Arial" w:hAnsi="Arial" w:cs="Arial"/>
          <w:sz w:val="24"/>
        </w:rPr>
        <w:t xml:space="preserve"> demonstrate a commitment from the community that projects will be maintained </w:t>
      </w:r>
      <w:r w:rsidR="007F012E" w:rsidRPr="00282AD8">
        <w:rPr>
          <w:rFonts w:ascii="Arial" w:hAnsi="Arial" w:cs="Arial"/>
          <w:sz w:val="24"/>
        </w:rPr>
        <w:t>and have</w:t>
      </w:r>
      <w:r w:rsidR="00E75AFD" w:rsidRPr="00282AD8">
        <w:rPr>
          <w:rFonts w:ascii="Arial" w:hAnsi="Arial" w:cs="Arial"/>
          <w:sz w:val="24"/>
        </w:rPr>
        <w:t xml:space="preserve"> community </w:t>
      </w:r>
      <w:r w:rsidR="008262C9" w:rsidRPr="00282AD8">
        <w:rPr>
          <w:rFonts w:ascii="Arial" w:hAnsi="Arial" w:cs="Arial"/>
          <w:sz w:val="24"/>
        </w:rPr>
        <w:t>buy in</w:t>
      </w:r>
      <w:r w:rsidR="00E75AFD" w:rsidRPr="00282AD8">
        <w:rPr>
          <w:rFonts w:ascii="Arial" w:hAnsi="Arial" w:cs="Arial"/>
          <w:sz w:val="24"/>
        </w:rPr>
        <w:t xml:space="preserve">.  </w:t>
      </w:r>
      <w:r w:rsidR="007A4523">
        <w:rPr>
          <w:rFonts w:ascii="Arial" w:hAnsi="Arial" w:cs="Arial"/>
          <w:sz w:val="24"/>
        </w:rPr>
        <w:t>Potential funding</w:t>
      </w:r>
      <w:r w:rsidR="0079144E" w:rsidRPr="00282AD8">
        <w:rPr>
          <w:rFonts w:ascii="Arial" w:hAnsi="Arial" w:cs="Arial"/>
          <w:sz w:val="24"/>
        </w:rPr>
        <w:t xml:space="preserve"> partners include t</w:t>
      </w:r>
      <w:r w:rsidRPr="00282AD8">
        <w:rPr>
          <w:rFonts w:ascii="Arial" w:hAnsi="Arial" w:cs="Arial"/>
          <w:sz w:val="24"/>
        </w:rPr>
        <w:t xml:space="preserve">he </w:t>
      </w:r>
      <w:hyperlink r:id="rId24" w:history="1">
        <w:r w:rsidRPr="00282AD8">
          <w:rPr>
            <w:rStyle w:val="Hyperlink"/>
            <w:rFonts w:ascii="Arial" w:hAnsi="Arial" w:cs="Arial"/>
            <w:sz w:val="24"/>
          </w:rPr>
          <w:t>Cle</w:t>
        </w:r>
        <w:r w:rsidR="001B4736" w:rsidRPr="00282AD8">
          <w:rPr>
            <w:rStyle w:val="Hyperlink"/>
            <w:rFonts w:ascii="Arial" w:hAnsi="Arial" w:cs="Arial"/>
            <w:sz w:val="24"/>
          </w:rPr>
          <w:t>an Water Management Trust Fund</w:t>
        </w:r>
      </w:hyperlink>
      <w:r w:rsidRPr="00282AD8">
        <w:rPr>
          <w:rFonts w:ascii="Arial" w:hAnsi="Arial" w:cs="Arial"/>
          <w:sz w:val="24"/>
        </w:rPr>
        <w:t>,</w:t>
      </w:r>
      <w:r w:rsidR="001B4736" w:rsidRPr="00282AD8">
        <w:rPr>
          <w:rFonts w:ascii="Arial" w:hAnsi="Arial" w:cs="Arial"/>
          <w:sz w:val="24"/>
        </w:rPr>
        <w:t xml:space="preserve"> North Carolina </w:t>
      </w:r>
      <w:hyperlink r:id="rId25" w:history="1">
        <w:r w:rsidR="00CA0A7C" w:rsidRPr="00282AD8">
          <w:rPr>
            <w:rStyle w:val="Hyperlink"/>
            <w:rFonts w:ascii="Arial" w:hAnsi="Arial" w:cs="Arial"/>
            <w:sz w:val="24"/>
          </w:rPr>
          <w:t>Division of Mitigation Services</w:t>
        </w:r>
      </w:hyperlink>
      <w:r w:rsidRPr="00282AD8">
        <w:rPr>
          <w:rFonts w:ascii="Arial" w:hAnsi="Arial" w:cs="Arial"/>
          <w:sz w:val="24"/>
        </w:rPr>
        <w:t>, local Soil and Water Conservation District offices, or other state or federal NPS programs</w:t>
      </w:r>
      <w:r w:rsidR="0079144E" w:rsidRPr="00282AD8">
        <w:rPr>
          <w:rFonts w:ascii="Arial" w:hAnsi="Arial" w:cs="Arial"/>
          <w:sz w:val="24"/>
        </w:rPr>
        <w:t xml:space="preserve">. </w:t>
      </w:r>
      <w:r w:rsidR="008261CF" w:rsidRPr="00282AD8">
        <w:rPr>
          <w:rFonts w:ascii="Arial" w:hAnsi="Arial" w:cs="Arial"/>
          <w:sz w:val="24"/>
        </w:rPr>
        <w:t xml:space="preserve">See also a </w:t>
      </w:r>
      <w:hyperlink r:id="rId26" w:history="1">
        <w:r w:rsidR="008261CF" w:rsidRPr="00282AD8">
          <w:rPr>
            <w:rStyle w:val="Hyperlink"/>
            <w:rFonts w:ascii="Arial" w:hAnsi="Arial" w:cs="Arial"/>
            <w:sz w:val="24"/>
          </w:rPr>
          <w:t xml:space="preserve"> list</w:t>
        </w:r>
      </w:hyperlink>
      <w:r w:rsidR="008261CF" w:rsidRPr="00282AD8">
        <w:rPr>
          <w:rFonts w:ascii="Arial" w:hAnsi="Arial" w:cs="Arial"/>
          <w:sz w:val="24"/>
        </w:rPr>
        <w:t xml:space="preserve"> of other watershed funding sources.</w:t>
      </w:r>
      <w:r w:rsidR="009F349A" w:rsidRPr="00282AD8">
        <w:rPr>
          <w:rFonts w:ascii="Arial" w:hAnsi="Arial" w:cs="Arial"/>
          <w:sz w:val="24"/>
        </w:rPr>
        <w:t xml:space="preserve"> </w:t>
      </w:r>
    </w:p>
    <w:p w14:paraId="3DC68042" w14:textId="4A404D2E" w:rsidR="00263E5E" w:rsidRDefault="00263E5E" w:rsidP="00B56C72">
      <w:pPr>
        <w:spacing w:line="276" w:lineRule="auto"/>
        <w:rPr>
          <w:rFonts w:ascii="Arial" w:hAnsi="Arial" w:cs="Arial"/>
          <w:sz w:val="24"/>
        </w:rPr>
      </w:pPr>
    </w:p>
    <w:p w14:paraId="1FDDBD8C" w14:textId="30D6E108" w:rsidR="00263E5E" w:rsidRPr="00E45DB1" w:rsidRDefault="00263E5E" w:rsidP="00B56C72">
      <w:pPr>
        <w:spacing w:line="276" w:lineRule="auto"/>
        <w:rPr>
          <w:rFonts w:ascii="Arial" w:hAnsi="Arial" w:cs="Arial"/>
          <w:b/>
          <w:sz w:val="24"/>
        </w:rPr>
      </w:pPr>
      <w:r w:rsidRPr="00E45DB1">
        <w:rPr>
          <w:rFonts w:ascii="Arial" w:hAnsi="Arial" w:cs="Arial"/>
          <w:b/>
          <w:sz w:val="24"/>
        </w:rPr>
        <w:t xml:space="preserve">Reduction or Waiver of Funding Match for </w:t>
      </w:r>
      <w:r w:rsidR="007164A0">
        <w:rPr>
          <w:rFonts w:ascii="Arial" w:hAnsi="Arial" w:cs="Arial"/>
          <w:b/>
          <w:sz w:val="24"/>
        </w:rPr>
        <w:t>Underserved</w:t>
      </w:r>
      <w:r w:rsidRPr="00E45DB1">
        <w:rPr>
          <w:rFonts w:ascii="Arial" w:hAnsi="Arial" w:cs="Arial"/>
          <w:b/>
          <w:sz w:val="24"/>
        </w:rPr>
        <w:t xml:space="preserve"> Communities</w:t>
      </w:r>
    </w:p>
    <w:p w14:paraId="4EC3BCEB" w14:textId="473F0F04" w:rsidR="000754B9" w:rsidRDefault="00263E5E" w:rsidP="00B56C72">
      <w:pPr>
        <w:spacing w:line="276" w:lineRule="auto"/>
        <w:rPr>
          <w:rFonts w:ascii="Arial" w:hAnsi="Arial" w:cs="Arial"/>
          <w:sz w:val="24"/>
        </w:rPr>
      </w:pPr>
      <w:r>
        <w:rPr>
          <w:rFonts w:ascii="Arial" w:hAnsi="Arial" w:cs="Arial"/>
          <w:sz w:val="24"/>
        </w:rPr>
        <w:t>Applicants may request a full or partial reduction in match for the projects that benefits a</w:t>
      </w:r>
      <w:r w:rsidR="00613876">
        <w:rPr>
          <w:rFonts w:ascii="Arial" w:hAnsi="Arial" w:cs="Arial"/>
          <w:sz w:val="24"/>
        </w:rPr>
        <w:t>n</w:t>
      </w:r>
      <w:r>
        <w:rPr>
          <w:rFonts w:ascii="Arial" w:hAnsi="Arial" w:cs="Arial"/>
          <w:sz w:val="24"/>
        </w:rPr>
        <w:t xml:space="preserve"> </w:t>
      </w:r>
      <w:r w:rsidR="007164A0">
        <w:rPr>
          <w:rFonts w:ascii="Arial" w:hAnsi="Arial" w:cs="Arial"/>
          <w:sz w:val="24"/>
        </w:rPr>
        <w:t>underserved</w:t>
      </w:r>
      <w:r>
        <w:rPr>
          <w:rFonts w:ascii="Arial" w:hAnsi="Arial" w:cs="Arial"/>
          <w:sz w:val="24"/>
        </w:rPr>
        <w:t xml:space="preserve"> community and involve them in the implementation of project.</w:t>
      </w:r>
      <w:r w:rsidR="003C1776">
        <w:rPr>
          <w:rFonts w:ascii="Arial" w:hAnsi="Arial" w:cs="Arial"/>
          <w:sz w:val="24"/>
        </w:rPr>
        <w:t xml:space="preserve"> Applicants requesting a full or partial reduction in mat</w:t>
      </w:r>
      <w:r w:rsidR="00A65710">
        <w:rPr>
          <w:rFonts w:ascii="Arial" w:hAnsi="Arial" w:cs="Arial"/>
          <w:sz w:val="24"/>
        </w:rPr>
        <w:t>c</w:t>
      </w:r>
      <w:r w:rsidR="003C1776">
        <w:rPr>
          <w:rFonts w:ascii="Arial" w:hAnsi="Arial" w:cs="Arial"/>
          <w:sz w:val="24"/>
        </w:rPr>
        <w:t>h must provide the following information:</w:t>
      </w:r>
    </w:p>
    <w:p w14:paraId="3F56CEBE" w14:textId="3E93F6CD" w:rsidR="003C1776" w:rsidRDefault="003C1776" w:rsidP="00E45DB1">
      <w:pPr>
        <w:pStyle w:val="ListParagraph"/>
        <w:numPr>
          <w:ilvl w:val="0"/>
          <w:numId w:val="22"/>
        </w:numPr>
        <w:spacing w:line="276" w:lineRule="auto"/>
        <w:rPr>
          <w:rFonts w:ascii="Arial" w:hAnsi="Arial" w:cs="Arial"/>
          <w:sz w:val="24"/>
        </w:rPr>
      </w:pPr>
      <w:r>
        <w:rPr>
          <w:rFonts w:ascii="Arial" w:hAnsi="Arial" w:cs="Arial"/>
          <w:sz w:val="24"/>
        </w:rPr>
        <w:t xml:space="preserve">Describe the methodology used in determining the total population of the project area and total population of the </w:t>
      </w:r>
      <w:r w:rsidR="007164A0">
        <w:rPr>
          <w:rFonts w:ascii="Arial" w:hAnsi="Arial" w:cs="Arial"/>
          <w:sz w:val="24"/>
        </w:rPr>
        <w:t>underserved</w:t>
      </w:r>
      <w:r>
        <w:rPr>
          <w:rFonts w:ascii="Arial" w:hAnsi="Arial" w:cs="Arial"/>
          <w:sz w:val="24"/>
        </w:rPr>
        <w:t xml:space="preserve"> community(ies) in the project area</w:t>
      </w:r>
      <w:r w:rsidR="00613876">
        <w:rPr>
          <w:rFonts w:ascii="Arial" w:hAnsi="Arial" w:cs="Arial"/>
          <w:sz w:val="24"/>
        </w:rPr>
        <w:t>.</w:t>
      </w:r>
      <w:r>
        <w:rPr>
          <w:rFonts w:ascii="Arial" w:hAnsi="Arial" w:cs="Arial"/>
          <w:sz w:val="24"/>
        </w:rPr>
        <w:t xml:space="preserve"> Provide what census geographies </w:t>
      </w:r>
      <w:r w:rsidR="005D7A33">
        <w:rPr>
          <w:rFonts w:ascii="Arial" w:hAnsi="Arial" w:cs="Arial"/>
          <w:sz w:val="24"/>
        </w:rPr>
        <w:t>(</w:t>
      </w:r>
      <w:r>
        <w:rPr>
          <w:rFonts w:ascii="Arial" w:hAnsi="Arial" w:cs="Arial"/>
          <w:sz w:val="24"/>
        </w:rPr>
        <w:t>e</w:t>
      </w:r>
      <w:r w:rsidR="00776F94">
        <w:rPr>
          <w:rFonts w:ascii="Arial" w:hAnsi="Arial" w:cs="Arial"/>
          <w:sz w:val="24"/>
        </w:rPr>
        <w:t>.</w:t>
      </w:r>
      <w:r>
        <w:rPr>
          <w:rFonts w:ascii="Arial" w:hAnsi="Arial" w:cs="Arial"/>
          <w:sz w:val="24"/>
        </w:rPr>
        <w:t xml:space="preserve">g. Census block) were used and how they are applied. Explain how the </w:t>
      </w:r>
      <w:r w:rsidR="007164A0">
        <w:rPr>
          <w:rFonts w:ascii="Arial" w:hAnsi="Arial" w:cs="Arial"/>
          <w:sz w:val="24"/>
        </w:rPr>
        <w:t>underserved</w:t>
      </w:r>
      <w:r>
        <w:rPr>
          <w:rFonts w:ascii="Arial" w:hAnsi="Arial" w:cs="Arial"/>
          <w:sz w:val="24"/>
        </w:rPr>
        <w:t xml:space="preserve"> communities were identified.</w:t>
      </w:r>
    </w:p>
    <w:p w14:paraId="39B667C6" w14:textId="7C8112C0" w:rsidR="003C1776" w:rsidRDefault="003C1776" w:rsidP="00E45DB1">
      <w:pPr>
        <w:pStyle w:val="ListParagraph"/>
        <w:numPr>
          <w:ilvl w:val="0"/>
          <w:numId w:val="22"/>
        </w:numPr>
        <w:spacing w:line="276" w:lineRule="auto"/>
        <w:rPr>
          <w:rFonts w:ascii="Arial" w:hAnsi="Arial" w:cs="Arial"/>
          <w:sz w:val="24"/>
        </w:rPr>
      </w:pPr>
      <w:r>
        <w:rPr>
          <w:rFonts w:ascii="Arial" w:hAnsi="Arial" w:cs="Arial"/>
          <w:sz w:val="24"/>
        </w:rPr>
        <w:t xml:space="preserve">Provide a map with sufficient geographic detail to define the boundaries of </w:t>
      </w:r>
      <w:r w:rsidR="007164A0">
        <w:rPr>
          <w:rFonts w:ascii="Arial" w:hAnsi="Arial" w:cs="Arial"/>
          <w:sz w:val="24"/>
        </w:rPr>
        <w:t>underserved</w:t>
      </w:r>
      <w:r>
        <w:rPr>
          <w:rFonts w:ascii="Arial" w:hAnsi="Arial" w:cs="Arial"/>
          <w:sz w:val="24"/>
        </w:rPr>
        <w:t xml:space="preserve"> communities</w:t>
      </w:r>
    </w:p>
    <w:p w14:paraId="4DA4353C" w14:textId="4EC2828B" w:rsidR="003C1776" w:rsidRDefault="003C1776" w:rsidP="00E45DB1">
      <w:pPr>
        <w:pStyle w:val="ListParagraph"/>
        <w:numPr>
          <w:ilvl w:val="0"/>
          <w:numId w:val="22"/>
        </w:numPr>
        <w:spacing w:line="276" w:lineRule="auto"/>
        <w:rPr>
          <w:rFonts w:ascii="Arial" w:hAnsi="Arial" w:cs="Arial"/>
          <w:sz w:val="24"/>
        </w:rPr>
      </w:pPr>
      <w:r>
        <w:rPr>
          <w:rFonts w:ascii="Arial" w:hAnsi="Arial" w:cs="Arial"/>
          <w:sz w:val="24"/>
        </w:rPr>
        <w:t xml:space="preserve">Provide </w:t>
      </w:r>
      <w:r w:rsidR="00EA6DB2">
        <w:rPr>
          <w:rFonts w:ascii="Arial" w:hAnsi="Arial" w:cs="Arial"/>
          <w:sz w:val="24"/>
        </w:rPr>
        <w:t>information</w:t>
      </w:r>
      <w:r>
        <w:rPr>
          <w:rFonts w:ascii="Arial" w:hAnsi="Arial" w:cs="Arial"/>
          <w:sz w:val="24"/>
        </w:rPr>
        <w:t xml:space="preserve"> on amount and type of direct benefits the project provides to </w:t>
      </w:r>
      <w:r w:rsidR="007164A0">
        <w:rPr>
          <w:rFonts w:ascii="Arial" w:hAnsi="Arial" w:cs="Arial"/>
          <w:sz w:val="24"/>
        </w:rPr>
        <w:t>underserved</w:t>
      </w:r>
      <w:r>
        <w:rPr>
          <w:rFonts w:ascii="Arial" w:hAnsi="Arial" w:cs="Arial"/>
          <w:sz w:val="24"/>
        </w:rPr>
        <w:t xml:space="preserve"> communities </w:t>
      </w:r>
    </w:p>
    <w:p w14:paraId="102D7BFC" w14:textId="1246EFEE" w:rsidR="00EA6DB2" w:rsidRDefault="00EA6DB2" w:rsidP="00E45DB1">
      <w:pPr>
        <w:pStyle w:val="ListParagraph"/>
        <w:numPr>
          <w:ilvl w:val="0"/>
          <w:numId w:val="22"/>
        </w:numPr>
        <w:spacing w:line="276" w:lineRule="auto"/>
        <w:rPr>
          <w:rFonts w:ascii="Arial" w:hAnsi="Arial" w:cs="Arial"/>
          <w:sz w:val="24"/>
        </w:rPr>
      </w:pPr>
      <w:r>
        <w:rPr>
          <w:rFonts w:ascii="Arial" w:hAnsi="Arial" w:cs="Arial"/>
          <w:sz w:val="24"/>
        </w:rPr>
        <w:t xml:space="preserve">Describe how the representatives of </w:t>
      </w:r>
      <w:r w:rsidR="007164A0">
        <w:rPr>
          <w:rFonts w:ascii="Arial" w:hAnsi="Arial" w:cs="Arial"/>
          <w:sz w:val="24"/>
        </w:rPr>
        <w:t>underserved</w:t>
      </w:r>
      <w:r>
        <w:rPr>
          <w:rFonts w:ascii="Arial" w:hAnsi="Arial" w:cs="Arial"/>
          <w:sz w:val="24"/>
        </w:rPr>
        <w:t xml:space="preserve"> community(</w:t>
      </w:r>
      <w:r w:rsidR="009F6136">
        <w:rPr>
          <w:rFonts w:ascii="Arial" w:hAnsi="Arial" w:cs="Arial"/>
          <w:sz w:val="24"/>
        </w:rPr>
        <w:t>ies) are</w:t>
      </w:r>
      <w:r>
        <w:rPr>
          <w:rFonts w:ascii="Arial" w:hAnsi="Arial" w:cs="Arial"/>
          <w:sz w:val="24"/>
        </w:rPr>
        <w:t>/ will be involved in the planning and/or implementation process.</w:t>
      </w:r>
    </w:p>
    <w:p w14:paraId="101852FF" w14:textId="2412ED90" w:rsidR="00EA6DB2" w:rsidRPr="00E45DB1" w:rsidRDefault="00EA6DB2" w:rsidP="00E45DB1">
      <w:pPr>
        <w:pStyle w:val="ListParagraph"/>
        <w:numPr>
          <w:ilvl w:val="0"/>
          <w:numId w:val="22"/>
        </w:numPr>
        <w:spacing w:line="276" w:lineRule="auto"/>
        <w:rPr>
          <w:rFonts w:ascii="Arial" w:hAnsi="Arial" w:cs="Arial"/>
          <w:sz w:val="24"/>
        </w:rPr>
      </w:pPr>
      <w:r>
        <w:rPr>
          <w:rFonts w:ascii="Arial" w:hAnsi="Arial" w:cs="Arial"/>
          <w:sz w:val="24"/>
        </w:rPr>
        <w:lastRenderedPageBreak/>
        <w:t xml:space="preserve">Include letter(s) of support from representatives of </w:t>
      </w:r>
      <w:r w:rsidR="007164A0">
        <w:rPr>
          <w:rFonts w:ascii="Arial" w:hAnsi="Arial" w:cs="Arial"/>
          <w:sz w:val="24"/>
        </w:rPr>
        <w:t>underserved</w:t>
      </w:r>
      <w:r>
        <w:rPr>
          <w:rFonts w:ascii="Arial" w:hAnsi="Arial" w:cs="Arial"/>
          <w:sz w:val="24"/>
        </w:rPr>
        <w:t xml:space="preserve"> communities acknowledging </w:t>
      </w:r>
      <w:r w:rsidR="00613876">
        <w:rPr>
          <w:rFonts w:ascii="Arial" w:hAnsi="Arial" w:cs="Arial"/>
          <w:sz w:val="24"/>
        </w:rPr>
        <w:t>their inclusion in planning and/</w:t>
      </w:r>
      <w:r>
        <w:rPr>
          <w:rFonts w:ascii="Arial" w:hAnsi="Arial" w:cs="Arial"/>
          <w:sz w:val="24"/>
        </w:rPr>
        <w:t>or implementation process and stating potential benefits from the proposed project.</w:t>
      </w:r>
    </w:p>
    <w:p w14:paraId="1B819C0E" w14:textId="77777777" w:rsidR="003C1776" w:rsidRDefault="003C1776" w:rsidP="00B56C72">
      <w:pPr>
        <w:spacing w:line="276" w:lineRule="auto"/>
        <w:rPr>
          <w:rFonts w:ascii="Arial" w:hAnsi="Arial" w:cs="Arial"/>
          <w:sz w:val="24"/>
        </w:rPr>
      </w:pPr>
    </w:p>
    <w:p w14:paraId="738B9AA7" w14:textId="2BEA8166" w:rsidR="00EA6DB2" w:rsidRPr="00E45DB1" w:rsidRDefault="00EA6DB2" w:rsidP="00EA6DB2">
      <w:pPr>
        <w:rPr>
          <w:rFonts w:ascii="Arial" w:hAnsi="Arial" w:cs="Arial"/>
          <w:sz w:val="24"/>
          <w:szCs w:val="24"/>
        </w:rPr>
      </w:pPr>
      <w:r w:rsidRPr="00EA6DB2">
        <w:rPr>
          <w:rFonts w:ascii="Arial" w:hAnsi="Arial" w:cs="Arial"/>
          <w:sz w:val="24"/>
        </w:rPr>
        <w:t xml:space="preserve">DWR </w:t>
      </w:r>
      <w:r w:rsidRPr="00E45DB1">
        <w:rPr>
          <w:rFonts w:ascii="Arial" w:hAnsi="Arial" w:cs="Arial"/>
          <w:sz w:val="24"/>
          <w:szCs w:val="24"/>
        </w:rPr>
        <w:t>will use this supporting information to determine, at its discretion, if</w:t>
      </w:r>
      <w:r>
        <w:rPr>
          <w:rFonts w:ascii="Arial" w:hAnsi="Arial" w:cs="Arial"/>
          <w:sz w:val="24"/>
          <w:szCs w:val="24"/>
        </w:rPr>
        <w:t xml:space="preserve"> </w:t>
      </w:r>
      <w:r w:rsidRPr="00E45DB1">
        <w:rPr>
          <w:rFonts w:ascii="Arial" w:hAnsi="Arial" w:cs="Arial"/>
          <w:sz w:val="24"/>
          <w:szCs w:val="24"/>
        </w:rPr>
        <w:t>an applicant’s project proposal is in or benefits a</w:t>
      </w:r>
      <w:r w:rsidR="007164A0">
        <w:rPr>
          <w:rFonts w:ascii="Arial" w:hAnsi="Arial" w:cs="Arial"/>
          <w:sz w:val="24"/>
          <w:szCs w:val="24"/>
        </w:rPr>
        <w:t>n</w:t>
      </w:r>
      <w:r w:rsidRPr="00E45DB1">
        <w:rPr>
          <w:rFonts w:ascii="Arial" w:hAnsi="Arial" w:cs="Arial"/>
          <w:sz w:val="24"/>
          <w:szCs w:val="24"/>
        </w:rPr>
        <w:t xml:space="preserve"> </w:t>
      </w:r>
      <w:r w:rsidR="007164A0">
        <w:rPr>
          <w:rFonts w:ascii="Arial" w:hAnsi="Arial" w:cs="Arial"/>
          <w:sz w:val="24"/>
          <w:szCs w:val="24"/>
        </w:rPr>
        <w:t>underserved</w:t>
      </w:r>
      <w:r w:rsidRPr="00E45DB1">
        <w:rPr>
          <w:rFonts w:ascii="Arial" w:hAnsi="Arial" w:cs="Arial"/>
          <w:sz w:val="24"/>
          <w:szCs w:val="24"/>
        </w:rPr>
        <w:t xml:space="preserve"> community for the purposes</w:t>
      </w:r>
      <w:r>
        <w:rPr>
          <w:rFonts w:ascii="Arial" w:hAnsi="Arial" w:cs="Arial"/>
          <w:sz w:val="24"/>
          <w:szCs w:val="24"/>
        </w:rPr>
        <w:t xml:space="preserve"> </w:t>
      </w:r>
      <w:r w:rsidRPr="00E45DB1">
        <w:rPr>
          <w:rFonts w:ascii="Arial" w:hAnsi="Arial" w:cs="Arial"/>
          <w:sz w:val="24"/>
          <w:szCs w:val="24"/>
        </w:rPr>
        <w:t>of approving a waiver or reduction of the required funding match.</w:t>
      </w:r>
    </w:p>
    <w:p w14:paraId="090FF9EC" w14:textId="7440A11F" w:rsidR="003C1776" w:rsidRDefault="003C1776" w:rsidP="00B56C72">
      <w:pPr>
        <w:spacing w:line="276" w:lineRule="auto"/>
        <w:rPr>
          <w:rFonts w:ascii="Arial" w:hAnsi="Arial" w:cs="Arial"/>
          <w:sz w:val="24"/>
        </w:rPr>
      </w:pPr>
    </w:p>
    <w:p w14:paraId="2A41A0D0" w14:textId="77777777" w:rsidR="000754B9" w:rsidRDefault="000754B9" w:rsidP="000754B9">
      <w:pPr>
        <w:spacing w:line="276" w:lineRule="auto"/>
        <w:rPr>
          <w:rFonts w:ascii="Arial" w:hAnsi="Arial" w:cs="Arial"/>
          <w:b/>
          <w:sz w:val="24"/>
        </w:rPr>
      </w:pPr>
      <w:r>
        <w:rPr>
          <w:rFonts w:ascii="Arial" w:hAnsi="Arial" w:cs="Arial"/>
          <w:b/>
          <w:sz w:val="24"/>
        </w:rPr>
        <w:t>Disqualification</w:t>
      </w:r>
    </w:p>
    <w:p w14:paraId="32C31BF6" w14:textId="77777777" w:rsidR="000754B9" w:rsidRPr="001B6B80" w:rsidRDefault="000754B9" w:rsidP="000754B9">
      <w:pPr>
        <w:spacing w:line="276" w:lineRule="auto"/>
        <w:rPr>
          <w:rFonts w:ascii="Arial" w:hAnsi="Arial" w:cs="Arial"/>
          <w:sz w:val="24"/>
          <w:szCs w:val="24"/>
        </w:rPr>
      </w:pPr>
      <w:r w:rsidRPr="001B6B80">
        <w:rPr>
          <w:rFonts w:ascii="Arial" w:hAnsi="Arial" w:cs="Arial"/>
          <w:sz w:val="24"/>
          <w:szCs w:val="24"/>
        </w:rPr>
        <w:t>A proposal will be automatically excluded from consideration if:</w:t>
      </w:r>
    </w:p>
    <w:p w14:paraId="02148264" w14:textId="77777777" w:rsidR="000754B9" w:rsidRPr="001B6B80" w:rsidRDefault="000754B9" w:rsidP="000754B9">
      <w:pPr>
        <w:pStyle w:val="ListParagraph"/>
        <w:numPr>
          <w:ilvl w:val="0"/>
          <w:numId w:val="20"/>
        </w:numPr>
        <w:rPr>
          <w:rFonts w:ascii="Arial" w:hAnsi="Arial" w:cs="Arial"/>
          <w:sz w:val="24"/>
          <w:szCs w:val="24"/>
        </w:rPr>
      </w:pPr>
      <w:r w:rsidRPr="001B6B80">
        <w:rPr>
          <w:rFonts w:ascii="Arial" w:hAnsi="Arial" w:cs="Arial"/>
          <w:sz w:val="24"/>
          <w:szCs w:val="24"/>
        </w:rPr>
        <w:t>The potential project sponsor's name appears on the recent “Suspension of Funding” list (SOFL) of the Office of State Budget and Management (OSBM). State agencies are prohibited from entering into new financial assistance agreements with these entities and should withhold funds not yet disbursed until the recipient has been removed from the SOFL.</w:t>
      </w:r>
    </w:p>
    <w:p w14:paraId="67DAD785" w14:textId="7DD16541" w:rsidR="000754B9" w:rsidRPr="001B6B80" w:rsidRDefault="000754B9" w:rsidP="000754B9">
      <w:pPr>
        <w:pStyle w:val="ListParagraph"/>
        <w:numPr>
          <w:ilvl w:val="0"/>
          <w:numId w:val="20"/>
        </w:numPr>
        <w:rPr>
          <w:rFonts w:ascii="Arial" w:hAnsi="Arial" w:cs="Arial"/>
          <w:sz w:val="24"/>
          <w:szCs w:val="24"/>
        </w:rPr>
      </w:pPr>
      <w:r w:rsidRPr="001B6B80">
        <w:rPr>
          <w:rFonts w:ascii="Arial" w:hAnsi="Arial" w:cs="Arial"/>
          <w:sz w:val="24"/>
          <w:szCs w:val="24"/>
        </w:rPr>
        <w:t xml:space="preserve">The potential project sponsor has </w:t>
      </w:r>
      <w:r w:rsidR="0026156A" w:rsidRPr="003B3A13">
        <w:rPr>
          <w:rFonts w:ascii="Arial" w:hAnsi="Arial" w:cs="Arial"/>
          <w:sz w:val="24"/>
          <w:szCs w:val="24"/>
        </w:rPr>
        <w:t>unresolved issues related to previous or ongoing 319 projects</w:t>
      </w:r>
      <w:r w:rsidRPr="001B6B80">
        <w:rPr>
          <w:rFonts w:ascii="Arial" w:hAnsi="Arial" w:cs="Arial"/>
          <w:sz w:val="24"/>
          <w:szCs w:val="24"/>
        </w:rPr>
        <w:t>.</w:t>
      </w:r>
    </w:p>
    <w:p w14:paraId="518AF511" w14:textId="77777777" w:rsidR="000754B9" w:rsidRPr="001B6B80" w:rsidRDefault="000754B9" w:rsidP="000754B9">
      <w:pPr>
        <w:pStyle w:val="ListParagraph"/>
        <w:numPr>
          <w:ilvl w:val="0"/>
          <w:numId w:val="20"/>
        </w:numPr>
        <w:rPr>
          <w:rFonts w:ascii="Arial" w:hAnsi="Arial" w:cs="Arial"/>
          <w:sz w:val="24"/>
          <w:szCs w:val="24"/>
        </w:rPr>
      </w:pPr>
      <w:r w:rsidRPr="001B6B80">
        <w:rPr>
          <w:rFonts w:ascii="Arial" w:hAnsi="Arial" w:cs="Arial"/>
          <w:sz w:val="24"/>
          <w:szCs w:val="24"/>
        </w:rPr>
        <w:t xml:space="preserve">The potential project sponsor does not submit the project proposal by the specified deadline for submission. </w:t>
      </w:r>
    </w:p>
    <w:p w14:paraId="15652AAE" w14:textId="47809D84" w:rsidR="00826070" w:rsidRPr="00282AD8" w:rsidRDefault="00826070" w:rsidP="00B56C72">
      <w:pPr>
        <w:spacing w:line="276" w:lineRule="auto"/>
        <w:rPr>
          <w:rFonts w:ascii="Arial" w:hAnsi="Arial" w:cs="Arial"/>
          <w:sz w:val="24"/>
        </w:rPr>
      </w:pPr>
    </w:p>
    <w:p w14:paraId="75BDB64A" w14:textId="30931C73" w:rsidR="00B62938" w:rsidRDefault="00B62938" w:rsidP="00B56C72">
      <w:pPr>
        <w:spacing w:line="276" w:lineRule="auto"/>
        <w:rPr>
          <w:rFonts w:ascii="Arial" w:hAnsi="Arial" w:cs="Arial"/>
          <w:b/>
          <w:sz w:val="24"/>
        </w:rPr>
      </w:pPr>
      <w:r>
        <w:rPr>
          <w:rFonts w:ascii="Arial" w:hAnsi="Arial" w:cs="Arial"/>
          <w:b/>
          <w:sz w:val="24"/>
        </w:rPr>
        <w:t xml:space="preserve">EPA Review </w:t>
      </w:r>
    </w:p>
    <w:p w14:paraId="549B8475" w14:textId="2DFF76B6" w:rsidR="00B62938" w:rsidRPr="00E45DB1" w:rsidRDefault="00B62938" w:rsidP="00B62938">
      <w:pPr>
        <w:shd w:val="clear" w:color="auto" w:fill="FFFFFF"/>
        <w:rPr>
          <w:rFonts w:ascii="Arial" w:hAnsi="Arial" w:cs="Arial"/>
          <w:sz w:val="24"/>
          <w:szCs w:val="24"/>
        </w:rPr>
      </w:pPr>
      <w:r w:rsidRPr="00E45DB1">
        <w:rPr>
          <w:rFonts w:ascii="Arial" w:hAnsi="Arial" w:cs="Arial"/>
          <w:sz w:val="24"/>
          <w:szCs w:val="24"/>
        </w:rPr>
        <w:t>The EPA has final approval authority over all projects selected by DWR for funding. EPA reviews the final scopes of work for consistency with EPA NPS program guidelines, and overall impacts on water quality. Upon receipt of EPA approval, NC DEQ will issue contracts to successful project sponsors.</w:t>
      </w:r>
    </w:p>
    <w:p w14:paraId="790298B5" w14:textId="6EB1EE44" w:rsidR="00B62938" w:rsidRDefault="00B62938" w:rsidP="00B56C72">
      <w:pPr>
        <w:spacing w:line="276" w:lineRule="auto"/>
        <w:rPr>
          <w:rFonts w:ascii="Arial" w:hAnsi="Arial" w:cs="Arial"/>
          <w:b/>
          <w:sz w:val="24"/>
        </w:rPr>
      </w:pPr>
    </w:p>
    <w:p w14:paraId="70F05EAE" w14:textId="699AE12F" w:rsidR="00093829" w:rsidRDefault="00B62938" w:rsidP="00B56C72">
      <w:pPr>
        <w:spacing w:line="276" w:lineRule="auto"/>
        <w:rPr>
          <w:rFonts w:ascii="Arial" w:hAnsi="Arial" w:cs="Arial"/>
          <w:b/>
          <w:sz w:val="24"/>
        </w:rPr>
      </w:pPr>
      <w:r>
        <w:rPr>
          <w:rFonts w:ascii="Arial" w:hAnsi="Arial" w:cs="Arial"/>
          <w:b/>
          <w:sz w:val="24"/>
        </w:rPr>
        <w:t>P</w:t>
      </w:r>
      <w:r w:rsidR="00093829">
        <w:rPr>
          <w:rFonts w:ascii="Arial" w:hAnsi="Arial" w:cs="Arial"/>
          <w:b/>
          <w:sz w:val="24"/>
        </w:rPr>
        <w:t>roject Administration</w:t>
      </w:r>
    </w:p>
    <w:p w14:paraId="2A532292" w14:textId="7BA1F953" w:rsidR="00093829" w:rsidRPr="001F64B7" w:rsidRDefault="00C46367" w:rsidP="00B56C72">
      <w:pPr>
        <w:spacing w:line="276" w:lineRule="auto"/>
        <w:rPr>
          <w:rFonts w:ascii="Arial" w:hAnsi="Arial" w:cs="Arial"/>
          <w:sz w:val="24"/>
        </w:rPr>
      </w:pPr>
      <w:r w:rsidRPr="001F64B7">
        <w:rPr>
          <w:rFonts w:ascii="Arial" w:hAnsi="Arial" w:cs="Arial"/>
          <w:sz w:val="24"/>
        </w:rPr>
        <w:t>As part of developing and finalizing a grant agreement for a selected project</w:t>
      </w:r>
      <w:r w:rsidR="007A4523">
        <w:rPr>
          <w:rFonts w:ascii="Arial" w:hAnsi="Arial" w:cs="Arial"/>
          <w:sz w:val="24"/>
        </w:rPr>
        <w:t>,</w:t>
      </w:r>
      <w:r w:rsidRPr="001F64B7">
        <w:rPr>
          <w:rFonts w:ascii="Arial" w:hAnsi="Arial" w:cs="Arial"/>
          <w:sz w:val="24"/>
        </w:rPr>
        <w:t xml:space="preserve"> DWR may request the applicant to modify the project scope of work based on comments received during project evaluations and the selection process. </w:t>
      </w:r>
      <w:r w:rsidR="007A4523">
        <w:rPr>
          <w:rFonts w:ascii="Arial" w:hAnsi="Arial" w:cs="Arial"/>
          <w:sz w:val="24"/>
        </w:rPr>
        <w:t>The grant</w:t>
      </w:r>
      <w:r w:rsidRPr="001F64B7">
        <w:rPr>
          <w:rFonts w:ascii="Arial" w:hAnsi="Arial" w:cs="Arial"/>
          <w:sz w:val="24"/>
        </w:rPr>
        <w:t xml:space="preserve"> recipient must enter into an agreement with </w:t>
      </w:r>
      <w:r w:rsidR="007A4523">
        <w:rPr>
          <w:rFonts w:ascii="Arial" w:hAnsi="Arial" w:cs="Arial"/>
          <w:sz w:val="24"/>
        </w:rPr>
        <w:t>the NC Department of Environmental Quality (</w:t>
      </w:r>
      <w:r w:rsidRPr="001F64B7">
        <w:rPr>
          <w:rFonts w:ascii="Arial" w:hAnsi="Arial" w:cs="Arial"/>
          <w:sz w:val="24"/>
        </w:rPr>
        <w:t>NCDEQ</w:t>
      </w:r>
      <w:r w:rsidR="007A4523">
        <w:rPr>
          <w:rFonts w:ascii="Arial" w:hAnsi="Arial" w:cs="Arial"/>
          <w:sz w:val="24"/>
        </w:rPr>
        <w:t>)</w:t>
      </w:r>
      <w:r w:rsidRPr="001F64B7">
        <w:rPr>
          <w:rFonts w:ascii="Arial" w:hAnsi="Arial" w:cs="Arial"/>
          <w:sz w:val="24"/>
        </w:rPr>
        <w:t xml:space="preserve"> to establish </w:t>
      </w:r>
      <w:r w:rsidRPr="00C46367">
        <w:rPr>
          <w:rFonts w:ascii="Arial" w:hAnsi="Arial" w:cs="Arial"/>
          <w:sz w:val="24"/>
        </w:rPr>
        <w:t>mutually</w:t>
      </w:r>
      <w:r w:rsidRPr="001F64B7">
        <w:rPr>
          <w:rFonts w:ascii="Arial" w:hAnsi="Arial" w:cs="Arial"/>
          <w:sz w:val="24"/>
        </w:rPr>
        <w:t xml:space="preserve"> agreeable terms for completing the </w:t>
      </w:r>
      <w:r w:rsidRPr="00C46367">
        <w:rPr>
          <w:rFonts w:ascii="Arial" w:hAnsi="Arial" w:cs="Arial"/>
          <w:sz w:val="24"/>
        </w:rPr>
        <w:t>project</w:t>
      </w:r>
      <w:r>
        <w:rPr>
          <w:rFonts w:ascii="Arial" w:hAnsi="Arial" w:cs="Arial"/>
          <w:b/>
          <w:sz w:val="24"/>
        </w:rPr>
        <w:t xml:space="preserve">. </w:t>
      </w:r>
      <w:r w:rsidRPr="001F64B7">
        <w:rPr>
          <w:rFonts w:ascii="Arial" w:hAnsi="Arial" w:cs="Arial"/>
          <w:sz w:val="24"/>
        </w:rPr>
        <w:t xml:space="preserve">Payment will be made on a reimbursement basis in accordance with the payment schedule and terms contained in the project agreement. Reimbursement is tied to performance targets. Grant recipients will be required to provide </w:t>
      </w:r>
      <w:r w:rsidR="007A4523">
        <w:rPr>
          <w:rFonts w:ascii="Arial" w:hAnsi="Arial" w:cs="Arial"/>
          <w:sz w:val="24"/>
        </w:rPr>
        <w:t>quarterly</w:t>
      </w:r>
      <w:r w:rsidRPr="001F64B7">
        <w:rPr>
          <w:rFonts w:ascii="Arial" w:hAnsi="Arial" w:cs="Arial"/>
          <w:sz w:val="24"/>
        </w:rPr>
        <w:t xml:space="preserve"> progress report</w:t>
      </w:r>
      <w:r w:rsidR="007A4523">
        <w:rPr>
          <w:rFonts w:ascii="Arial" w:hAnsi="Arial" w:cs="Arial"/>
          <w:sz w:val="24"/>
        </w:rPr>
        <w:t>s</w:t>
      </w:r>
      <w:r w:rsidRPr="001F64B7">
        <w:rPr>
          <w:rFonts w:ascii="Arial" w:hAnsi="Arial" w:cs="Arial"/>
          <w:sz w:val="24"/>
        </w:rPr>
        <w:t xml:space="preserve"> to DWR.  Projects are expected to be completed in the timeframe of the grant agreement</w:t>
      </w:r>
      <w:r w:rsidR="007A4523">
        <w:rPr>
          <w:rFonts w:ascii="Arial" w:hAnsi="Arial" w:cs="Arial"/>
          <w:sz w:val="24"/>
        </w:rPr>
        <w:t>.</w:t>
      </w:r>
      <w:r w:rsidRPr="001F64B7">
        <w:rPr>
          <w:rFonts w:ascii="Arial" w:hAnsi="Arial" w:cs="Arial"/>
          <w:sz w:val="24"/>
        </w:rPr>
        <w:t xml:space="preserve"> Time extension will not be granted </w:t>
      </w:r>
      <w:r w:rsidRPr="00C46367">
        <w:rPr>
          <w:rFonts w:ascii="Arial" w:hAnsi="Arial" w:cs="Arial"/>
          <w:sz w:val="24"/>
        </w:rPr>
        <w:t>without specific</w:t>
      </w:r>
      <w:r w:rsidRPr="001F64B7">
        <w:rPr>
          <w:rFonts w:ascii="Arial" w:hAnsi="Arial" w:cs="Arial"/>
          <w:sz w:val="24"/>
        </w:rPr>
        <w:t xml:space="preserve"> and appropriate justification</w:t>
      </w:r>
      <w:r w:rsidR="007A4523">
        <w:rPr>
          <w:rFonts w:ascii="Arial" w:hAnsi="Arial" w:cs="Arial"/>
          <w:sz w:val="24"/>
        </w:rPr>
        <w:t>, approved in advance</w:t>
      </w:r>
      <w:r w:rsidRPr="001F64B7">
        <w:rPr>
          <w:rFonts w:ascii="Arial" w:hAnsi="Arial" w:cs="Arial"/>
          <w:sz w:val="24"/>
        </w:rPr>
        <w:t>.</w:t>
      </w:r>
      <w:r>
        <w:rPr>
          <w:rFonts w:ascii="Arial" w:hAnsi="Arial" w:cs="Arial"/>
          <w:sz w:val="24"/>
        </w:rPr>
        <w:t xml:space="preserve"> </w:t>
      </w:r>
      <w:r w:rsidR="007A4523">
        <w:rPr>
          <w:rFonts w:ascii="Arial" w:hAnsi="Arial" w:cs="Arial"/>
          <w:sz w:val="24"/>
        </w:rPr>
        <w:t>The 319 grant cannot reimburse</w:t>
      </w:r>
      <w:r>
        <w:rPr>
          <w:rFonts w:ascii="Arial" w:hAnsi="Arial" w:cs="Arial"/>
          <w:sz w:val="24"/>
        </w:rPr>
        <w:t xml:space="preserve"> for </w:t>
      </w:r>
      <w:r w:rsidR="009A3BBD">
        <w:rPr>
          <w:rFonts w:ascii="Arial" w:hAnsi="Arial" w:cs="Arial"/>
          <w:sz w:val="24"/>
        </w:rPr>
        <w:t>project</w:t>
      </w:r>
      <w:r>
        <w:rPr>
          <w:rFonts w:ascii="Arial" w:hAnsi="Arial" w:cs="Arial"/>
          <w:sz w:val="24"/>
        </w:rPr>
        <w:t xml:space="preserve"> work done outside the term or scope of the grant agreement</w:t>
      </w:r>
      <w:r w:rsidR="007A4523">
        <w:rPr>
          <w:rFonts w:ascii="Arial" w:hAnsi="Arial" w:cs="Arial"/>
          <w:sz w:val="24"/>
        </w:rPr>
        <w:t xml:space="preserve">, including </w:t>
      </w:r>
      <w:r>
        <w:rPr>
          <w:rFonts w:ascii="Arial" w:hAnsi="Arial" w:cs="Arial"/>
          <w:sz w:val="24"/>
        </w:rPr>
        <w:t xml:space="preserve">prior to full approval of a grant agreement. </w:t>
      </w:r>
    </w:p>
    <w:p w14:paraId="4E38CABA" w14:textId="77777777" w:rsidR="00093829" w:rsidRDefault="00093829" w:rsidP="00B56C72">
      <w:pPr>
        <w:spacing w:line="276" w:lineRule="auto"/>
        <w:rPr>
          <w:rFonts w:ascii="Arial" w:hAnsi="Arial" w:cs="Arial"/>
          <w:b/>
          <w:sz w:val="24"/>
        </w:rPr>
      </w:pPr>
    </w:p>
    <w:p w14:paraId="0DBEA4E7" w14:textId="4C21F820" w:rsidR="00F953E6" w:rsidRPr="00282AD8" w:rsidRDefault="00F953E6" w:rsidP="00B56C72">
      <w:pPr>
        <w:spacing w:line="276" w:lineRule="auto"/>
        <w:rPr>
          <w:rFonts w:ascii="Arial" w:hAnsi="Arial" w:cs="Arial"/>
          <w:b/>
          <w:sz w:val="24"/>
        </w:rPr>
      </w:pPr>
      <w:r w:rsidRPr="00282AD8">
        <w:rPr>
          <w:rFonts w:ascii="Arial" w:hAnsi="Arial" w:cs="Arial"/>
          <w:b/>
          <w:sz w:val="24"/>
        </w:rPr>
        <w:t xml:space="preserve">Deadlines and Administration </w:t>
      </w:r>
    </w:p>
    <w:p w14:paraId="65C8F7F9" w14:textId="0AC850D7" w:rsidR="00F953E6" w:rsidRPr="00282AD8" w:rsidRDefault="00F953E6" w:rsidP="00B56C72">
      <w:pPr>
        <w:spacing w:line="276" w:lineRule="auto"/>
        <w:rPr>
          <w:rFonts w:ascii="Arial" w:hAnsi="Arial" w:cs="Arial"/>
          <w:sz w:val="24"/>
        </w:rPr>
      </w:pPr>
      <w:r w:rsidRPr="00282AD8">
        <w:rPr>
          <w:rFonts w:ascii="Arial" w:hAnsi="Arial" w:cs="Arial"/>
          <w:sz w:val="24"/>
        </w:rPr>
        <w:t xml:space="preserve">The schedule for reviewing and funding FY </w:t>
      </w:r>
      <w:r w:rsidR="00064CD2">
        <w:rPr>
          <w:rFonts w:ascii="Arial" w:hAnsi="Arial" w:cs="Arial"/>
          <w:sz w:val="24"/>
        </w:rPr>
        <w:t>2022</w:t>
      </w:r>
      <w:r w:rsidR="00064CD2" w:rsidRPr="00282AD8">
        <w:rPr>
          <w:rFonts w:ascii="Arial" w:hAnsi="Arial" w:cs="Arial"/>
          <w:sz w:val="24"/>
        </w:rPr>
        <w:t xml:space="preserve"> </w:t>
      </w:r>
      <w:r w:rsidRPr="00282AD8">
        <w:rPr>
          <w:rFonts w:ascii="Arial" w:hAnsi="Arial" w:cs="Arial"/>
          <w:sz w:val="24"/>
        </w:rPr>
        <w:t xml:space="preserve">proposals is </w:t>
      </w:r>
      <w:r w:rsidR="0079144E" w:rsidRPr="00282AD8">
        <w:rPr>
          <w:rFonts w:ascii="Arial" w:hAnsi="Arial" w:cs="Arial"/>
          <w:sz w:val="24"/>
        </w:rPr>
        <w:t>as</w:t>
      </w:r>
      <w:r w:rsidRPr="00282AD8">
        <w:rPr>
          <w:rFonts w:ascii="Arial" w:hAnsi="Arial" w:cs="Arial"/>
          <w:sz w:val="24"/>
        </w:rPr>
        <w:t xml:space="preserve"> follow</w:t>
      </w:r>
      <w:r w:rsidR="0079144E" w:rsidRPr="00282AD8">
        <w:rPr>
          <w:rFonts w:ascii="Arial" w:hAnsi="Arial" w:cs="Arial"/>
          <w:sz w:val="24"/>
        </w:rPr>
        <w:t>s</w:t>
      </w:r>
      <w:r w:rsidRPr="00282AD8">
        <w:rPr>
          <w:rFonts w:ascii="Arial" w:hAnsi="Arial" w:cs="Arial"/>
          <w:sz w:val="24"/>
        </w:rPr>
        <w:t xml:space="preserve">: </w:t>
      </w:r>
    </w:p>
    <w:tbl>
      <w:tblPr>
        <w:tblStyle w:val="TableGrid"/>
        <w:tblW w:w="0" w:type="auto"/>
        <w:tblLook w:val="04A0" w:firstRow="1" w:lastRow="0" w:firstColumn="1" w:lastColumn="0" w:noHBand="0" w:noVBand="1"/>
      </w:tblPr>
      <w:tblGrid>
        <w:gridCol w:w="2155"/>
        <w:gridCol w:w="7195"/>
      </w:tblGrid>
      <w:tr w:rsidR="00EC74DB" w:rsidRPr="00EC74DB" w14:paraId="467D50DC" w14:textId="77777777" w:rsidTr="00E517EC">
        <w:tc>
          <w:tcPr>
            <w:tcW w:w="2155" w:type="dxa"/>
          </w:tcPr>
          <w:p w14:paraId="69DE054A" w14:textId="2E9F20F5" w:rsidR="00F953E6" w:rsidRPr="00B72997" w:rsidRDefault="0026156A">
            <w:pPr>
              <w:spacing w:line="276" w:lineRule="auto"/>
              <w:rPr>
                <w:rFonts w:ascii="Arial" w:hAnsi="Arial" w:cs="Arial"/>
                <w:sz w:val="24"/>
              </w:rPr>
            </w:pPr>
            <w:r>
              <w:rPr>
                <w:rFonts w:ascii="Arial" w:hAnsi="Arial" w:cs="Arial"/>
                <w:sz w:val="24"/>
              </w:rPr>
              <w:lastRenderedPageBreak/>
              <w:t>February</w:t>
            </w:r>
            <w:r w:rsidR="00B03C70" w:rsidRPr="00B72997">
              <w:rPr>
                <w:rFonts w:ascii="Arial" w:hAnsi="Arial" w:cs="Arial"/>
                <w:sz w:val="24"/>
              </w:rPr>
              <w:t xml:space="preserve"> </w:t>
            </w:r>
            <w:r w:rsidR="0003746F">
              <w:rPr>
                <w:rFonts w:ascii="Arial" w:hAnsi="Arial" w:cs="Arial"/>
                <w:sz w:val="24"/>
              </w:rPr>
              <w:t>8</w:t>
            </w:r>
            <w:r>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057DCF10" w14:textId="77777777" w:rsidR="00F953E6" w:rsidRPr="00B72997" w:rsidRDefault="00F953E6" w:rsidP="00B56C72">
            <w:pPr>
              <w:spacing w:line="276" w:lineRule="auto"/>
              <w:rPr>
                <w:rFonts w:ascii="Arial" w:hAnsi="Arial" w:cs="Arial"/>
                <w:sz w:val="24"/>
              </w:rPr>
            </w:pPr>
            <w:r w:rsidRPr="00B72997">
              <w:rPr>
                <w:rFonts w:ascii="Arial" w:hAnsi="Arial" w:cs="Arial"/>
                <w:sz w:val="24"/>
              </w:rPr>
              <w:t xml:space="preserve">Request for proposals (RFP) is released </w:t>
            </w:r>
          </w:p>
        </w:tc>
      </w:tr>
      <w:tr w:rsidR="00EC74DB" w:rsidRPr="00EC74DB" w14:paraId="3C66A56A" w14:textId="77777777" w:rsidTr="00E517EC">
        <w:tc>
          <w:tcPr>
            <w:tcW w:w="2155" w:type="dxa"/>
          </w:tcPr>
          <w:p w14:paraId="5093DCAA" w14:textId="4D9D1A73" w:rsidR="00733D93" w:rsidRPr="00B72997" w:rsidRDefault="007717C3">
            <w:pPr>
              <w:spacing w:line="276" w:lineRule="auto"/>
              <w:rPr>
                <w:rFonts w:ascii="Arial" w:hAnsi="Arial" w:cs="Arial"/>
                <w:sz w:val="24"/>
              </w:rPr>
            </w:pPr>
            <w:r w:rsidRPr="00B72997">
              <w:rPr>
                <w:rFonts w:ascii="Arial" w:hAnsi="Arial" w:cs="Arial"/>
                <w:sz w:val="24"/>
              </w:rPr>
              <w:t>March</w:t>
            </w:r>
            <w:r w:rsidR="009F349A" w:rsidRPr="00B72997">
              <w:rPr>
                <w:rFonts w:ascii="Arial" w:hAnsi="Arial" w:cs="Arial"/>
                <w:sz w:val="24"/>
              </w:rPr>
              <w:t xml:space="preserve"> </w:t>
            </w:r>
            <w:r w:rsidR="00BB24CF" w:rsidRPr="00B72997">
              <w:rPr>
                <w:rFonts w:ascii="Arial" w:hAnsi="Arial" w:cs="Arial"/>
                <w:sz w:val="24"/>
              </w:rPr>
              <w:t>1</w:t>
            </w:r>
            <w:r w:rsidR="00515E39">
              <w:rPr>
                <w:rFonts w:ascii="Arial" w:hAnsi="Arial" w:cs="Arial"/>
                <w:sz w:val="24"/>
              </w:rPr>
              <w:t>5</w:t>
            </w:r>
            <w:r w:rsidR="00733D93"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5385504E" w14:textId="63641EF1" w:rsidR="00733D93" w:rsidRPr="00B72997" w:rsidRDefault="00877C16" w:rsidP="00B56C72">
            <w:pPr>
              <w:spacing w:line="276" w:lineRule="auto"/>
              <w:rPr>
                <w:rFonts w:ascii="Arial" w:hAnsi="Arial" w:cs="Arial"/>
                <w:sz w:val="24"/>
              </w:rPr>
            </w:pPr>
            <w:r w:rsidRPr="00B72997">
              <w:rPr>
                <w:rFonts w:ascii="Arial" w:hAnsi="Arial" w:cs="Arial"/>
                <w:sz w:val="24"/>
              </w:rPr>
              <w:t xml:space="preserve">Deadline for draft proposals </w:t>
            </w:r>
            <w:r w:rsidR="00733D93" w:rsidRPr="00B72997">
              <w:rPr>
                <w:rFonts w:ascii="Arial" w:hAnsi="Arial" w:cs="Arial"/>
                <w:sz w:val="24"/>
              </w:rPr>
              <w:t xml:space="preserve">or 9-Element Plans </w:t>
            </w:r>
            <w:r w:rsidRPr="00B72997">
              <w:rPr>
                <w:rFonts w:ascii="Arial" w:hAnsi="Arial" w:cs="Arial"/>
                <w:sz w:val="24"/>
              </w:rPr>
              <w:t>seeking preliminary staff review</w:t>
            </w:r>
          </w:p>
        </w:tc>
      </w:tr>
      <w:tr w:rsidR="00EC74DB" w:rsidRPr="00EC74DB" w14:paraId="4A6F64E5" w14:textId="77777777" w:rsidTr="00E517EC">
        <w:tc>
          <w:tcPr>
            <w:tcW w:w="2155" w:type="dxa"/>
          </w:tcPr>
          <w:p w14:paraId="48E4AE9F" w14:textId="403CB8BE" w:rsidR="00F953E6" w:rsidRPr="00B72997" w:rsidRDefault="00CF520C">
            <w:pPr>
              <w:spacing w:line="276" w:lineRule="auto"/>
              <w:rPr>
                <w:rFonts w:ascii="Arial" w:hAnsi="Arial" w:cs="Arial"/>
                <w:sz w:val="24"/>
              </w:rPr>
            </w:pPr>
            <w:r w:rsidRPr="00B72997">
              <w:rPr>
                <w:rFonts w:ascii="Arial" w:hAnsi="Arial" w:cs="Arial"/>
                <w:sz w:val="24"/>
              </w:rPr>
              <w:t xml:space="preserve">May </w:t>
            </w:r>
            <w:r w:rsidR="00BB24CF">
              <w:rPr>
                <w:rFonts w:ascii="Arial" w:hAnsi="Arial" w:cs="Arial"/>
                <w:sz w:val="24"/>
              </w:rPr>
              <w:t>4</w:t>
            </w:r>
            <w:r w:rsidR="00B03C70"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080BDECF" w14:textId="1303F72B" w:rsidR="00F953E6" w:rsidRPr="00B72997" w:rsidRDefault="00877C16" w:rsidP="00B56C72">
            <w:pPr>
              <w:spacing w:line="276" w:lineRule="auto"/>
              <w:rPr>
                <w:rFonts w:ascii="Arial" w:hAnsi="Arial" w:cs="Arial"/>
                <w:sz w:val="24"/>
              </w:rPr>
            </w:pPr>
            <w:r w:rsidRPr="00B72997">
              <w:rPr>
                <w:rFonts w:ascii="Arial" w:hAnsi="Arial" w:cs="Arial"/>
                <w:sz w:val="24"/>
              </w:rPr>
              <w:t>Deadline for final</w:t>
            </w:r>
            <w:r w:rsidR="00F953E6" w:rsidRPr="00B72997">
              <w:rPr>
                <w:rFonts w:ascii="Arial" w:hAnsi="Arial" w:cs="Arial"/>
                <w:sz w:val="24"/>
              </w:rPr>
              <w:t xml:space="preserve"> proposals</w:t>
            </w:r>
            <w:r w:rsidRPr="00B72997">
              <w:rPr>
                <w:rFonts w:ascii="Arial" w:hAnsi="Arial" w:cs="Arial"/>
                <w:sz w:val="24"/>
              </w:rPr>
              <w:t>;</w:t>
            </w:r>
            <w:r w:rsidR="00F953E6" w:rsidRPr="00B72997">
              <w:rPr>
                <w:rFonts w:ascii="Arial" w:hAnsi="Arial" w:cs="Arial"/>
                <w:sz w:val="24"/>
              </w:rPr>
              <w:t xml:space="preserve"> must be received electronically </w:t>
            </w:r>
            <w:r w:rsidRPr="00B72997">
              <w:rPr>
                <w:rFonts w:ascii="Arial" w:hAnsi="Arial" w:cs="Arial"/>
                <w:sz w:val="24"/>
              </w:rPr>
              <w:t>by midnight</w:t>
            </w:r>
          </w:p>
        </w:tc>
      </w:tr>
      <w:tr w:rsidR="00EC74DB" w:rsidRPr="00EC74DB" w14:paraId="02A63DD0" w14:textId="77777777" w:rsidTr="00E517EC">
        <w:tc>
          <w:tcPr>
            <w:tcW w:w="2155" w:type="dxa"/>
          </w:tcPr>
          <w:p w14:paraId="2E7E79C9" w14:textId="248B4CDC" w:rsidR="00F953E6" w:rsidRPr="00B72997" w:rsidRDefault="00CF520C">
            <w:pPr>
              <w:spacing w:line="276" w:lineRule="auto"/>
              <w:rPr>
                <w:rFonts w:ascii="Arial" w:hAnsi="Arial" w:cs="Arial"/>
                <w:sz w:val="24"/>
              </w:rPr>
            </w:pPr>
            <w:r w:rsidRPr="00B72997">
              <w:rPr>
                <w:rFonts w:ascii="Arial" w:hAnsi="Arial" w:cs="Arial"/>
                <w:sz w:val="24"/>
              </w:rPr>
              <w:t>May</w:t>
            </w:r>
            <w:r w:rsidR="00A403F8" w:rsidRPr="00B72997">
              <w:rPr>
                <w:rFonts w:ascii="Arial" w:hAnsi="Arial" w:cs="Arial"/>
                <w:sz w:val="24"/>
              </w:rPr>
              <w:t xml:space="preserve"> </w:t>
            </w:r>
            <w:r w:rsidR="005B67AB">
              <w:rPr>
                <w:rFonts w:ascii="Arial" w:hAnsi="Arial" w:cs="Arial"/>
                <w:sz w:val="24"/>
              </w:rPr>
              <w:t>31</w:t>
            </w:r>
            <w:r w:rsidR="0085384E"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4512F0A2" w14:textId="4A58CB47" w:rsidR="00F953E6" w:rsidRPr="00B72997" w:rsidRDefault="00F953E6" w:rsidP="00B56C72">
            <w:pPr>
              <w:spacing w:line="276" w:lineRule="auto"/>
              <w:rPr>
                <w:rFonts w:ascii="Arial" w:hAnsi="Arial" w:cs="Arial"/>
                <w:sz w:val="24"/>
              </w:rPr>
            </w:pPr>
            <w:r w:rsidRPr="00B72997">
              <w:rPr>
                <w:rFonts w:ascii="Arial" w:hAnsi="Arial" w:cs="Arial"/>
                <w:sz w:val="24"/>
              </w:rPr>
              <w:t>Applicants notified whether they will be invited for interviews</w:t>
            </w:r>
          </w:p>
        </w:tc>
      </w:tr>
      <w:tr w:rsidR="00EC74DB" w:rsidRPr="00EC74DB" w14:paraId="613B3AF6" w14:textId="77777777" w:rsidTr="00E517EC">
        <w:tc>
          <w:tcPr>
            <w:tcW w:w="2155" w:type="dxa"/>
          </w:tcPr>
          <w:p w14:paraId="3E9E0890" w14:textId="319E3378" w:rsidR="00F953E6" w:rsidRPr="00B72997" w:rsidRDefault="00170333" w:rsidP="008E2414">
            <w:pPr>
              <w:spacing w:line="276" w:lineRule="auto"/>
              <w:rPr>
                <w:rFonts w:ascii="Arial" w:hAnsi="Arial" w:cs="Arial"/>
                <w:sz w:val="24"/>
              </w:rPr>
            </w:pPr>
            <w:r w:rsidRPr="00B72997">
              <w:rPr>
                <w:rFonts w:ascii="Arial" w:hAnsi="Arial" w:cs="Arial"/>
                <w:sz w:val="24"/>
              </w:rPr>
              <w:t>June</w:t>
            </w:r>
            <w:r w:rsidR="0085384E" w:rsidRPr="00B72997">
              <w:rPr>
                <w:rFonts w:ascii="Arial" w:hAnsi="Arial" w:cs="Arial"/>
                <w:sz w:val="24"/>
              </w:rPr>
              <w:t xml:space="preserve"> </w:t>
            </w:r>
            <w:r w:rsidR="008E2414" w:rsidRPr="00B72997">
              <w:rPr>
                <w:rFonts w:ascii="Arial" w:hAnsi="Arial" w:cs="Arial"/>
                <w:sz w:val="24"/>
              </w:rPr>
              <w:t>2</w:t>
            </w:r>
            <w:r w:rsidR="008E2414">
              <w:rPr>
                <w:rFonts w:ascii="Arial" w:hAnsi="Arial" w:cs="Arial"/>
                <w:sz w:val="24"/>
              </w:rPr>
              <w:t>8</w:t>
            </w:r>
            <w:r w:rsidR="00F953E6"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4FBB5867" w14:textId="52728F03" w:rsidR="00F953E6" w:rsidRPr="00B72997" w:rsidRDefault="00F953E6" w:rsidP="00B56C72">
            <w:pPr>
              <w:spacing w:line="276" w:lineRule="auto"/>
              <w:rPr>
                <w:rFonts w:ascii="Arial" w:hAnsi="Arial" w:cs="Arial"/>
                <w:sz w:val="24"/>
              </w:rPr>
            </w:pPr>
            <w:r w:rsidRPr="00B72997">
              <w:rPr>
                <w:rFonts w:ascii="Arial" w:hAnsi="Arial" w:cs="Arial"/>
                <w:sz w:val="24"/>
              </w:rPr>
              <w:t xml:space="preserve">Interviews for finalists </w:t>
            </w:r>
          </w:p>
        </w:tc>
      </w:tr>
      <w:tr w:rsidR="00EC74DB" w:rsidRPr="00EC74DB" w14:paraId="53ACC0DB" w14:textId="77777777" w:rsidTr="00E517EC">
        <w:tc>
          <w:tcPr>
            <w:tcW w:w="2155" w:type="dxa"/>
          </w:tcPr>
          <w:p w14:paraId="3851DD83" w14:textId="0F9479FE" w:rsidR="00F953E6" w:rsidRPr="00B72997" w:rsidRDefault="00EA7BE1" w:rsidP="008E2414">
            <w:pPr>
              <w:spacing w:line="276" w:lineRule="auto"/>
              <w:rPr>
                <w:rFonts w:ascii="Arial" w:hAnsi="Arial" w:cs="Arial"/>
                <w:sz w:val="24"/>
              </w:rPr>
            </w:pPr>
            <w:r w:rsidRPr="00B72997">
              <w:rPr>
                <w:rFonts w:ascii="Arial" w:hAnsi="Arial" w:cs="Arial"/>
                <w:sz w:val="24"/>
              </w:rPr>
              <w:t xml:space="preserve">July </w:t>
            </w:r>
            <w:r w:rsidR="008E2414">
              <w:rPr>
                <w:rFonts w:ascii="Arial" w:hAnsi="Arial" w:cs="Arial"/>
                <w:sz w:val="24"/>
              </w:rPr>
              <w:t>5</w:t>
            </w:r>
            <w:r w:rsidR="00F953E6"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22</w:t>
            </w:r>
          </w:p>
        </w:tc>
        <w:tc>
          <w:tcPr>
            <w:tcW w:w="7195" w:type="dxa"/>
          </w:tcPr>
          <w:p w14:paraId="37ABC4E1" w14:textId="3E6D5733" w:rsidR="00F953E6" w:rsidRPr="00B72997" w:rsidRDefault="00F953E6" w:rsidP="00B56C72">
            <w:pPr>
              <w:spacing w:line="276" w:lineRule="auto"/>
              <w:rPr>
                <w:rFonts w:ascii="Arial" w:hAnsi="Arial" w:cs="Arial"/>
                <w:sz w:val="24"/>
              </w:rPr>
            </w:pPr>
            <w:r w:rsidRPr="00B72997">
              <w:rPr>
                <w:rFonts w:ascii="Arial" w:hAnsi="Arial" w:cs="Arial"/>
                <w:sz w:val="24"/>
              </w:rPr>
              <w:t>DWR announces selected projects.  Move forward with contracting, dependent upon receipt of EPA grant funding to North Carolina.</w:t>
            </w:r>
          </w:p>
        </w:tc>
      </w:tr>
      <w:tr w:rsidR="00EC74DB" w:rsidRPr="00EC74DB" w14:paraId="6C1CFAB7" w14:textId="77777777" w:rsidTr="00E517EC">
        <w:tc>
          <w:tcPr>
            <w:tcW w:w="2155" w:type="dxa"/>
          </w:tcPr>
          <w:p w14:paraId="256F7896" w14:textId="1ACDE7E6" w:rsidR="00F953E6" w:rsidRPr="00B72997" w:rsidRDefault="00F953E6">
            <w:pPr>
              <w:spacing w:line="276" w:lineRule="auto"/>
              <w:rPr>
                <w:rFonts w:ascii="Arial" w:hAnsi="Arial" w:cs="Arial"/>
                <w:sz w:val="24"/>
              </w:rPr>
            </w:pPr>
            <w:r w:rsidRPr="00B72997">
              <w:rPr>
                <w:rFonts w:ascii="Arial" w:hAnsi="Arial" w:cs="Arial"/>
                <w:sz w:val="24"/>
              </w:rPr>
              <w:t>January</w:t>
            </w:r>
            <w:r w:rsidR="00E517EC">
              <w:rPr>
                <w:rFonts w:ascii="Arial" w:hAnsi="Arial" w:cs="Arial"/>
                <w:sz w:val="24"/>
              </w:rPr>
              <w:t>,</w:t>
            </w:r>
            <w:r w:rsidRPr="00B72997">
              <w:rPr>
                <w:rFonts w:ascii="Arial" w:hAnsi="Arial" w:cs="Arial"/>
                <w:sz w:val="24"/>
              </w:rPr>
              <w:t xml:space="preserve"> </w:t>
            </w:r>
            <w:r w:rsidR="00FB1529" w:rsidRPr="00B72997">
              <w:rPr>
                <w:rFonts w:ascii="Arial" w:hAnsi="Arial" w:cs="Arial"/>
                <w:sz w:val="24"/>
              </w:rPr>
              <w:t>20</w:t>
            </w:r>
            <w:r w:rsidR="00FB1529">
              <w:rPr>
                <w:rFonts w:ascii="Arial" w:hAnsi="Arial" w:cs="Arial"/>
                <w:sz w:val="24"/>
              </w:rPr>
              <w:t>23</w:t>
            </w:r>
          </w:p>
        </w:tc>
        <w:tc>
          <w:tcPr>
            <w:tcW w:w="7195" w:type="dxa"/>
          </w:tcPr>
          <w:p w14:paraId="4071E2F7" w14:textId="451EAA51" w:rsidR="00F953E6" w:rsidRPr="00B72997" w:rsidRDefault="00F953E6" w:rsidP="00B56C72">
            <w:pPr>
              <w:spacing w:line="276" w:lineRule="auto"/>
              <w:rPr>
                <w:rFonts w:ascii="Arial" w:hAnsi="Arial" w:cs="Arial"/>
                <w:sz w:val="24"/>
              </w:rPr>
            </w:pPr>
            <w:r w:rsidRPr="00B72997">
              <w:rPr>
                <w:rFonts w:ascii="Arial" w:hAnsi="Arial" w:cs="Arial"/>
                <w:sz w:val="24"/>
              </w:rPr>
              <w:t>Contract</w:t>
            </w:r>
            <w:r w:rsidR="00877C16" w:rsidRPr="00B72997">
              <w:rPr>
                <w:rFonts w:ascii="Arial" w:hAnsi="Arial" w:cs="Arial"/>
                <w:sz w:val="24"/>
              </w:rPr>
              <w:t>s</w:t>
            </w:r>
            <w:r w:rsidRPr="00B72997">
              <w:rPr>
                <w:rFonts w:ascii="Arial" w:hAnsi="Arial" w:cs="Arial"/>
                <w:sz w:val="24"/>
              </w:rPr>
              <w:t xml:space="preserve"> executed</w:t>
            </w:r>
            <w:r w:rsidR="00877C16" w:rsidRPr="00B72997">
              <w:rPr>
                <w:rFonts w:ascii="Arial" w:hAnsi="Arial" w:cs="Arial"/>
                <w:sz w:val="24"/>
              </w:rPr>
              <w:t>,</w:t>
            </w:r>
            <w:r w:rsidRPr="00B72997">
              <w:rPr>
                <w:rFonts w:ascii="Arial" w:hAnsi="Arial" w:cs="Arial"/>
                <w:sz w:val="24"/>
              </w:rPr>
              <w:t xml:space="preserve"> </w:t>
            </w:r>
            <w:r w:rsidR="00877C16" w:rsidRPr="00B72997">
              <w:rPr>
                <w:rFonts w:ascii="Arial" w:hAnsi="Arial" w:cs="Arial"/>
                <w:sz w:val="24"/>
              </w:rPr>
              <w:t>projects</w:t>
            </w:r>
            <w:r w:rsidRPr="00B72997">
              <w:rPr>
                <w:rFonts w:ascii="Arial" w:hAnsi="Arial" w:cs="Arial"/>
                <w:sz w:val="24"/>
              </w:rPr>
              <w:t xml:space="preserve"> may start. (Estimated, dependi</w:t>
            </w:r>
            <w:r w:rsidR="002D4723" w:rsidRPr="00B72997">
              <w:rPr>
                <w:rFonts w:ascii="Arial" w:hAnsi="Arial" w:cs="Arial"/>
                <w:sz w:val="24"/>
              </w:rPr>
              <w:t>ng on grant award date to NCDEQ</w:t>
            </w:r>
            <w:r w:rsidRPr="00B72997">
              <w:rPr>
                <w:rFonts w:ascii="Arial" w:hAnsi="Arial" w:cs="Arial"/>
                <w:sz w:val="24"/>
              </w:rPr>
              <w:t xml:space="preserve"> and time for contract preparation.)</w:t>
            </w:r>
          </w:p>
        </w:tc>
      </w:tr>
    </w:tbl>
    <w:p w14:paraId="1CA9C628" w14:textId="4F43BA51" w:rsidR="0010647C" w:rsidRPr="00461994" w:rsidRDefault="0010647C" w:rsidP="00B56C72">
      <w:pPr>
        <w:spacing w:line="276" w:lineRule="auto"/>
        <w:rPr>
          <w:rFonts w:ascii="Arial" w:hAnsi="Arial" w:cs="Arial"/>
          <w:b/>
          <w:sz w:val="24"/>
        </w:rPr>
      </w:pPr>
    </w:p>
    <w:p w14:paraId="63A1BAFB" w14:textId="77777777" w:rsidR="00D06F9E" w:rsidRPr="00461994" w:rsidRDefault="00D06F9E" w:rsidP="00461994">
      <w:pPr>
        <w:spacing w:line="276" w:lineRule="auto"/>
        <w:rPr>
          <w:rFonts w:ascii="Arial" w:hAnsi="Arial" w:cs="Arial"/>
          <w:b/>
          <w:sz w:val="24"/>
        </w:rPr>
      </w:pPr>
      <w:r w:rsidRPr="00461994">
        <w:rPr>
          <w:rFonts w:ascii="Arial" w:hAnsi="Arial" w:cs="Arial"/>
          <w:b/>
          <w:sz w:val="24"/>
        </w:rPr>
        <w:t xml:space="preserve">Unanticipated Program Changes </w:t>
      </w:r>
    </w:p>
    <w:p w14:paraId="125B61CB" w14:textId="0E1A1ADF" w:rsidR="00D06F9E" w:rsidRDefault="00D06F9E" w:rsidP="00D06F9E">
      <w:pPr>
        <w:spacing w:line="276" w:lineRule="auto"/>
        <w:rPr>
          <w:rFonts w:ascii="Arial" w:hAnsi="Arial" w:cs="Arial"/>
          <w:sz w:val="24"/>
        </w:rPr>
      </w:pPr>
      <w:r w:rsidRPr="00461994">
        <w:rPr>
          <w:rFonts w:ascii="Arial" w:hAnsi="Arial" w:cs="Arial"/>
          <w:sz w:val="24"/>
        </w:rPr>
        <w:t>Information in this Call may be subject to change based on unforeseen changes to NC DEQ and U.S. Environmental Protection Agency (EPA) priorities. If changes become necessary, DEQ will post the changes on the 319 Projects Program website</w:t>
      </w:r>
      <w:r w:rsidR="00216C41">
        <w:rPr>
          <w:rFonts w:ascii="Arial" w:hAnsi="Arial" w:cs="Arial"/>
          <w:sz w:val="24"/>
        </w:rPr>
        <w:t>.</w:t>
      </w:r>
    </w:p>
    <w:p w14:paraId="7B9C7664" w14:textId="77777777" w:rsidR="0010647C" w:rsidRPr="00461994" w:rsidRDefault="0010647C" w:rsidP="00D06F9E">
      <w:pPr>
        <w:spacing w:line="276" w:lineRule="auto"/>
        <w:rPr>
          <w:rFonts w:ascii="Arial" w:hAnsi="Arial" w:cs="Arial"/>
          <w:b/>
          <w:sz w:val="24"/>
        </w:rPr>
      </w:pPr>
    </w:p>
    <w:p w14:paraId="293CBE4C" w14:textId="3323B326" w:rsidR="0010647C" w:rsidRPr="00461994" w:rsidRDefault="0010647C" w:rsidP="00D06F9E">
      <w:pPr>
        <w:spacing w:line="276" w:lineRule="auto"/>
        <w:rPr>
          <w:rFonts w:ascii="Arial" w:hAnsi="Arial" w:cs="Arial"/>
          <w:b/>
          <w:sz w:val="24"/>
        </w:rPr>
      </w:pPr>
      <w:r w:rsidRPr="00461994">
        <w:rPr>
          <w:rFonts w:ascii="Arial" w:hAnsi="Arial" w:cs="Arial"/>
          <w:b/>
          <w:sz w:val="24"/>
        </w:rPr>
        <w:t>Guidance for NPS Grants</w:t>
      </w:r>
    </w:p>
    <w:p w14:paraId="5D42A066" w14:textId="3AEBB379" w:rsidR="0010647C" w:rsidRDefault="00DD6D18" w:rsidP="00D06F9E">
      <w:pPr>
        <w:spacing w:line="276" w:lineRule="auto"/>
        <w:rPr>
          <w:rFonts w:ascii="Arial" w:hAnsi="Arial" w:cs="Arial"/>
          <w:sz w:val="24"/>
        </w:rPr>
      </w:pPr>
      <w:r>
        <w:rPr>
          <w:rFonts w:ascii="Arial" w:hAnsi="Arial" w:cs="Arial"/>
          <w:sz w:val="24"/>
        </w:rPr>
        <w:t>The following web p</w:t>
      </w:r>
      <w:r w:rsidR="0010647C">
        <w:rPr>
          <w:rFonts w:ascii="Arial" w:hAnsi="Arial" w:cs="Arial"/>
          <w:sz w:val="24"/>
        </w:rPr>
        <w:t>ages provide guidance and information for section 319 grant projects:</w:t>
      </w:r>
    </w:p>
    <w:p w14:paraId="4F8BF43F" w14:textId="11CA3439" w:rsidR="0010647C" w:rsidRPr="00877695" w:rsidRDefault="00D464E8" w:rsidP="00461994">
      <w:pPr>
        <w:pStyle w:val="ListParagraph"/>
        <w:numPr>
          <w:ilvl w:val="0"/>
          <w:numId w:val="21"/>
        </w:numPr>
        <w:spacing w:line="276" w:lineRule="auto"/>
        <w:rPr>
          <w:rStyle w:val="Hyperlink"/>
          <w:rFonts w:ascii="Arial" w:hAnsi="Arial" w:cs="Arial"/>
          <w:color w:val="auto"/>
          <w:sz w:val="24"/>
          <w:u w:val="none"/>
        </w:rPr>
      </w:pPr>
      <w:hyperlink r:id="rId27" w:history="1">
        <w:r w:rsidR="0010647C" w:rsidRPr="00B85132">
          <w:rPr>
            <w:rStyle w:val="Hyperlink"/>
            <w:rFonts w:ascii="Arial" w:hAnsi="Arial" w:cs="Arial"/>
            <w:sz w:val="24"/>
          </w:rPr>
          <w:t>2014 (current) EPA Guidelines for Section 319 Grants</w:t>
        </w:r>
      </w:hyperlink>
    </w:p>
    <w:p w14:paraId="15423943" w14:textId="63E480EE" w:rsidR="00877695" w:rsidRPr="00877695" w:rsidRDefault="00D464E8" w:rsidP="00877695">
      <w:pPr>
        <w:pStyle w:val="ListParagraph"/>
        <w:numPr>
          <w:ilvl w:val="0"/>
          <w:numId w:val="21"/>
        </w:numPr>
        <w:spacing w:line="276" w:lineRule="auto"/>
        <w:rPr>
          <w:rFonts w:ascii="Arial" w:hAnsi="Arial" w:cs="Arial"/>
          <w:sz w:val="24"/>
        </w:rPr>
      </w:pPr>
      <w:hyperlink r:id="rId28" w:history="1">
        <w:r w:rsidR="00877695" w:rsidRPr="0003746F">
          <w:rPr>
            <w:rStyle w:val="Hyperlink"/>
            <w:rFonts w:ascii="Arial" w:hAnsi="Arial" w:cs="Arial"/>
            <w:sz w:val="24"/>
          </w:rPr>
          <w:t>North Carolina’s Nonpoint Source Management Plan (2018)</w:t>
        </w:r>
      </w:hyperlink>
    </w:p>
    <w:p w14:paraId="027A9320" w14:textId="77777777" w:rsidR="00877695" w:rsidRPr="00877695" w:rsidRDefault="00D464E8" w:rsidP="00877695">
      <w:pPr>
        <w:pStyle w:val="ListParagraph"/>
        <w:numPr>
          <w:ilvl w:val="0"/>
          <w:numId w:val="21"/>
        </w:numPr>
        <w:spacing w:line="276" w:lineRule="auto"/>
        <w:rPr>
          <w:rStyle w:val="Hyperlink"/>
          <w:rFonts w:ascii="Arial" w:hAnsi="Arial" w:cs="Arial"/>
          <w:color w:val="auto"/>
          <w:sz w:val="24"/>
          <w:u w:val="none"/>
        </w:rPr>
      </w:pPr>
      <w:hyperlink r:id="rId29" w:history="1">
        <w:r w:rsidR="00A30899" w:rsidRPr="0026156A">
          <w:rPr>
            <w:rStyle w:val="Hyperlink"/>
          </w:rPr>
          <w:t xml:space="preserve"> </w:t>
        </w:r>
        <w:r w:rsidR="00A30899" w:rsidRPr="0026156A">
          <w:rPr>
            <w:rStyle w:val="Hyperlink"/>
            <w:rFonts w:ascii="Arial" w:hAnsi="Arial" w:cs="Arial"/>
            <w:sz w:val="24"/>
            <w:szCs w:val="24"/>
          </w:rPr>
          <w:t>Integrated Report (</w:t>
        </w:r>
        <w:r w:rsidR="00064CD2" w:rsidRPr="0026156A">
          <w:rPr>
            <w:rStyle w:val="Hyperlink"/>
            <w:rFonts w:ascii="Arial" w:hAnsi="Arial" w:cs="Arial"/>
            <w:sz w:val="24"/>
            <w:szCs w:val="24"/>
          </w:rPr>
          <w:t>20</w:t>
        </w:r>
        <w:r w:rsidR="00064CD2">
          <w:rPr>
            <w:rStyle w:val="Hyperlink"/>
            <w:rFonts w:ascii="Arial" w:hAnsi="Arial" w:cs="Arial"/>
            <w:sz w:val="24"/>
            <w:szCs w:val="24"/>
          </w:rPr>
          <w:t>20</w:t>
        </w:r>
        <w:r w:rsidR="00A30899" w:rsidRPr="0026156A">
          <w:rPr>
            <w:rStyle w:val="Hyperlink"/>
            <w:rFonts w:ascii="Arial" w:hAnsi="Arial" w:cs="Arial"/>
            <w:sz w:val="24"/>
            <w:szCs w:val="24"/>
          </w:rPr>
          <w:t>)</w:t>
        </w:r>
      </w:hyperlink>
    </w:p>
    <w:p w14:paraId="5AD0DCA6" w14:textId="432C1B51" w:rsidR="00A30899" w:rsidRPr="00877695" w:rsidRDefault="00877695" w:rsidP="00877695">
      <w:pPr>
        <w:pStyle w:val="ListParagraph"/>
        <w:numPr>
          <w:ilvl w:val="0"/>
          <w:numId w:val="21"/>
        </w:numPr>
        <w:spacing w:line="276" w:lineRule="auto"/>
        <w:rPr>
          <w:rStyle w:val="Hyperlink"/>
          <w:rFonts w:ascii="Arial" w:hAnsi="Arial" w:cs="Arial"/>
          <w:color w:val="auto"/>
          <w:sz w:val="24"/>
          <w:u w:val="none"/>
        </w:rPr>
      </w:pPr>
      <w:r w:rsidRPr="00877695">
        <w:t xml:space="preserve"> </w:t>
      </w:r>
      <w:hyperlink r:id="rId30" w:history="1">
        <w:r w:rsidRPr="0026156A">
          <w:rPr>
            <w:rStyle w:val="Hyperlink"/>
            <w:rFonts w:ascii="Arial" w:hAnsi="Arial" w:cs="Arial"/>
            <w:sz w:val="24"/>
          </w:rPr>
          <w:t>Watershed Planning Guidance</w:t>
        </w:r>
      </w:hyperlink>
    </w:p>
    <w:p w14:paraId="2ED3B647" w14:textId="6D483F56" w:rsidR="00171FF7" w:rsidRPr="003B3A13" w:rsidRDefault="00D464E8" w:rsidP="00461994">
      <w:pPr>
        <w:pStyle w:val="ListParagraph"/>
        <w:numPr>
          <w:ilvl w:val="0"/>
          <w:numId w:val="21"/>
        </w:numPr>
        <w:spacing w:line="276" w:lineRule="auto"/>
        <w:rPr>
          <w:rFonts w:ascii="Arial" w:hAnsi="Arial" w:cs="Arial"/>
          <w:sz w:val="24"/>
          <w:szCs w:val="24"/>
        </w:rPr>
      </w:pPr>
      <w:hyperlink r:id="rId31" w:history="1">
        <w:r w:rsidR="00171FF7" w:rsidRPr="00877695">
          <w:rPr>
            <w:rStyle w:val="Hyperlink"/>
            <w:rFonts w:ascii="Arial" w:hAnsi="Arial" w:cs="Arial"/>
            <w:sz w:val="24"/>
            <w:szCs w:val="24"/>
          </w:rPr>
          <w:t>Watershed Planning Map</w:t>
        </w:r>
      </w:hyperlink>
    </w:p>
    <w:p w14:paraId="7E752E2F" w14:textId="5C770E67" w:rsidR="003B3A13" w:rsidRPr="00E45DB1" w:rsidRDefault="00D464E8" w:rsidP="00461994">
      <w:pPr>
        <w:pStyle w:val="ListParagraph"/>
        <w:numPr>
          <w:ilvl w:val="0"/>
          <w:numId w:val="21"/>
        </w:numPr>
        <w:spacing w:line="276" w:lineRule="auto"/>
        <w:rPr>
          <w:rStyle w:val="Hyperlink"/>
          <w:rFonts w:ascii="Arial" w:hAnsi="Arial" w:cs="Arial"/>
          <w:color w:val="auto"/>
          <w:sz w:val="24"/>
          <w:szCs w:val="24"/>
          <w:u w:val="none"/>
        </w:rPr>
      </w:pPr>
      <w:hyperlink r:id="rId32" w:anchor="expertise" w:history="1">
        <w:r w:rsidR="00692E21" w:rsidRPr="00692E21">
          <w:rPr>
            <w:rStyle w:val="Hyperlink"/>
            <w:rFonts w:ascii="Arial" w:hAnsi="Arial" w:cs="Arial"/>
            <w:sz w:val="24"/>
            <w:szCs w:val="24"/>
          </w:rPr>
          <w:t>U.S. Climate Resilience Toolk</w:t>
        </w:r>
        <w:r w:rsidR="003B3A13" w:rsidRPr="00692E21">
          <w:rPr>
            <w:rStyle w:val="Hyperlink"/>
            <w:rFonts w:ascii="Arial" w:hAnsi="Arial" w:cs="Arial"/>
            <w:sz w:val="24"/>
            <w:szCs w:val="24"/>
          </w:rPr>
          <w:t>it</w:t>
        </w:r>
      </w:hyperlink>
    </w:p>
    <w:p w14:paraId="5E7068D9" w14:textId="63F6E600" w:rsidR="00064CD2" w:rsidRPr="00E45DB1" w:rsidRDefault="00D464E8" w:rsidP="00E45DB1">
      <w:pPr>
        <w:pStyle w:val="ListParagraph"/>
        <w:numPr>
          <w:ilvl w:val="0"/>
          <w:numId w:val="21"/>
        </w:numPr>
        <w:shd w:val="clear" w:color="auto" w:fill="FFFFFF"/>
        <w:spacing w:before="100" w:beforeAutospacing="1" w:after="100" w:afterAutospacing="1"/>
        <w:outlineLvl w:val="0"/>
        <w:rPr>
          <w:rFonts w:ascii="Arial" w:eastAsia="Times New Roman" w:hAnsi="Arial" w:cs="Arial"/>
          <w:bCs/>
          <w:color w:val="092940"/>
          <w:kern w:val="36"/>
          <w:sz w:val="24"/>
          <w:szCs w:val="24"/>
        </w:rPr>
      </w:pPr>
      <w:hyperlink r:id="rId33" w:history="1">
        <w:r w:rsidR="00064CD2" w:rsidRPr="00E45DB1">
          <w:rPr>
            <w:rStyle w:val="Hyperlink"/>
            <w:rFonts w:ascii="Arial" w:hAnsi="Arial" w:cs="Arial"/>
            <w:sz w:val="24"/>
            <w:szCs w:val="24"/>
          </w:rPr>
          <w:t>DEQ North Carolina Community Mapping System</w:t>
        </w:r>
      </w:hyperlink>
    </w:p>
    <w:p w14:paraId="64A8657F" w14:textId="77777777" w:rsidR="0010647C" w:rsidRPr="00D06F9E" w:rsidRDefault="0010647C" w:rsidP="00D06F9E">
      <w:pPr>
        <w:spacing w:line="276" w:lineRule="auto"/>
        <w:rPr>
          <w:rFonts w:ascii="Arial" w:hAnsi="Arial" w:cs="Arial"/>
          <w:sz w:val="24"/>
        </w:rPr>
      </w:pPr>
    </w:p>
    <w:p w14:paraId="42D517EA" w14:textId="77777777" w:rsidR="00F953E6" w:rsidRPr="00282AD8" w:rsidRDefault="00F953E6" w:rsidP="00B56C72">
      <w:pPr>
        <w:spacing w:line="276" w:lineRule="auto"/>
        <w:rPr>
          <w:rFonts w:ascii="Arial" w:hAnsi="Arial" w:cs="Arial"/>
          <w:b/>
          <w:sz w:val="24"/>
        </w:rPr>
      </w:pPr>
      <w:r w:rsidRPr="00282AD8">
        <w:rPr>
          <w:rFonts w:ascii="Arial" w:hAnsi="Arial" w:cs="Arial"/>
          <w:b/>
          <w:sz w:val="24"/>
        </w:rPr>
        <w:t>Still Have Questions?</w:t>
      </w:r>
    </w:p>
    <w:p w14:paraId="040349F9" w14:textId="30CDEAA5" w:rsidR="00130C32" w:rsidRPr="00016C2D" w:rsidRDefault="00FF1C9A" w:rsidP="00B56C72">
      <w:pPr>
        <w:spacing w:line="276" w:lineRule="auto"/>
        <w:rPr>
          <w:rFonts w:ascii="Arial" w:hAnsi="Arial" w:cs="Arial"/>
          <w:sz w:val="24"/>
        </w:rPr>
      </w:pPr>
      <w:r w:rsidRPr="00282AD8">
        <w:rPr>
          <w:rFonts w:ascii="Arial" w:hAnsi="Arial" w:cs="Arial"/>
          <w:sz w:val="24"/>
        </w:rPr>
        <w:t>P</w:t>
      </w:r>
      <w:r w:rsidR="00F953E6" w:rsidRPr="00282AD8">
        <w:rPr>
          <w:rFonts w:ascii="Arial" w:hAnsi="Arial" w:cs="Arial"/>
          <w:sz w:val="24"/>
        </w:rPr>
        <w:t>lease contact</w:t>
      </w:r>
      <w:r w:rsidRPr="00282AD8">
        <w:rPr>
          <w:rFonts w:ascii="Arial" w:hAnsi="Arial" w:cs="Arial"/>
          <w:sz w:val="24"/>
        </w:rPr>
        <w:t xml:space="preserve"> </w:t>
      </w:r>
      <w:r w:rsidR="00EC74DB">
        <w:rPr>
          <w:rFonts w:ascii="Arial" w:hAnsi="Arial" w:cs="Arial"/>
          <w:sz w:val="24"/>
        </w:rPr>
        <w:t xml:space="preserve">Rishi Bastakoti at </w:t>
      </w:r>
      <w:hyperlink r:id="rId34" w:history="1">
        <w:r w:rsidR="00EC74DB" w:rsidRPr="00B50E85">
          <w:rPr>
            <w:rStyle w:val="Hyperlink"/>
            <w:rFonts w:ascii="Arial" w:hAnsi="Arial" w:cs="Arial"/>
            <w:sz w:val="24"/>
          </w:rPr>
          <w:t>rishi.bastakoti@ncdenr.gov</w:t>
        </w:r>
      </w:hyperlink>
      <w:r w:rsidR="000B7BA5" w:rsidRPr="00282AD8">
        <w:rPr>
          <w:rFonts w:ascii="Arial" w:hAnsi="Arial" w:cs="Arial"/>
          <w:sz w:val="24"/>
        </w:rPr>
        <w:t xml:space="preserve">. </w:t>
      </w:r>
      <w:r w:rsidR="00F953E6" w:rsidRPr="00282AD8">
        <w:rPr>
          <w:rFonts w:ascii="Arial" w:hAnsi="Arial" w:cs="Arial"/>
          <w:sz w:val="24"/>
        </w:rPr>
        <w:t xml:space="preserve">For information on required reporting if your project is selected for funding, see the </w:t>
      </w:r>
      <w:hyperlink r:id="rId35" w:history="1">
        <w:r w:rsidR="00F953E6" w:rsidRPr="00282AD8">
          <w:rPr>
            <w:rStyle w:val="Hyperlink"/>
            <w:rFonts w:ascii="Arial" w:hAnsi="Arial" w:cs="Arial"/>
            <w:sz w:val="24"/>
          </w:rPr>
          <w:t>319 Grant Program website</w:t>
        </w:r>
      </w:hyperlink>
      <w:r w:rsidR="00F953E6" w:rsidRPr="00282AD8">
        <w:rPr>
          <w:rFonts w:ascii="Arial" w:hAnsi="Arial" w:cs="Arial"/>
          <w:sz w:val="24"/>
        </w:rPr>
        <w:t xml:space="preserve"> for quarterly report and invoice </w:t>
      </w:r>
      <w:r w:rsidR="00F953E6" w:rsidRPr="00016C2D">
        <w:rPr>
          <w:rFonts w:ascii="Arial" w:hAnsi="Arial" w:cs="Arial"/>
          <w:sz w:val="24"/>
        </w:rPr>
        <w:t xml:space="preserve">templates and final report guidelines.  </w:t>
      </w:r>
    </w:p>
    <w:sectPr w:rsidR="00130C32" w:rsidRPr="00016C2D" w:rsidSect="002E5558">
      <w:footerReference w:type="default" r:id="rId3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C832" w16cex:dateUtc="2022-02-01T19:54:00Z"/>
  <w16cex:commentExtensible w16cex:durableId="25A3C90F" w16cex:dateUtc="2022-02-01T19:58:00Z"/>
  <w16cex:commentExtensible w16cex:durableId="25A3C9D4" w16cex:dateUtc="2022-02-01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74978" w16cid:durableId="25A3C832"/>
  <w16cid:commentId w16cid:paraId="765261C4" w16cid:durableId="25A3C90F"/>
  <w16cid:commentId w16cid:paraId="769C8133" w16cid:durableId="25A3C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1308" w14:textId="77777777" w:rsidR="00D464E8" w:rsidRDefault="00D464E8" w:rsidP="00733D93">
      <w:r>
        <w:separator/>
      </w:r>
    </w:p>
  </w:endnote>
  <w:endnote w:type="continuationSeparator" w:id="0">
    <w:p w14:paraId="0404B936" w14:textId="77777777" w:rsidR="00D464E8" w:rsidRDefault="00D464E8" w:rsidP="0073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42688"/>
      <w:docPartObj>
        <w:docPartGallery w:val="Page Numbers (Bottom of Page)"/>
        <w:docPartUnique/>
      </w:docPartObj>
    </w:sdtPr>
    <w:sdtEndPr>
      <w:rPr>
        <w:noProof/>
      </w:rPr>
    </w:sdtEndPr>
    <w:sdtContent>
      <w:p w14:paraId="1661425B" w14:textId="7C32FE50" w:rsidR="00C83AB8" w:rsidRDefault="00C83AB8">
        <w:pPr>
          <w:pStyle w:val="Footer"/>
          <w:jc w:val="center"/>
        </w:pPr>
        <w:r>
          <w:fldChar w:fldCharType="begin"/>
        </w:r>
        <w:r>
          <w:instrText xml:space="preserve"> PAGE   \* MERGEFORMAT </w:instrText>
        </w:r>
        <w:r>
          <w:fldChar w:fldCharType="separate"/>
        </w:r>
        <w:r w:rsidR="00F515F3">
          <w:rPr>
            <w:noProof/>
          </w:rPr>
          <w:t>4</w:t>
        </w:r>
        <w:r>
          <w:rPr>
            <w:noProof/>
          </w:rPr>
          <w:fldChar w:fldCharType="end"/>
        </w:r>
      </w:p>
    </w:sdtContent>
  </w:sdt>
  <w:p w14:paraId="2C3B6477" w14:textId="77777777" w:rsidR="00C83AB8" w:rsidRDefault="00C8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522C" w14:textId="77777777" w:rsidR="00D464E8" w:rsidRDefault="00D464E8" w:rsidP="00733D93">
      <w:r>
        <w:separator/>
      </w:r>
    </w:p>
  </w:footnote>
  <w:footnote w:type="continuationSeparator" w:id="0">
    <w:p w14:paraId="18A27DF6" w14:textId="77777777" w:rsidR="00D464E8" w:rsidRDefault="00D464E8" w:rsidP="00733D93">
      <w:r>
        <w:continuationSeparator/>
      </w:r>
    </w:p>
  </w:footnote>
  <w:footnote w:id="1">
    <w:p w14:paraId="0E4569B9" w14:textId="37660997" w:rsidR="0006232E" w:rsidRDefault="0006232E" w:rsidP="0006232E">
      <w:pPr>
        <w:pStyle w:val="FootnoteText"/>
      </w:pPr>
      <w:r w:rsidRPr="005C6E41">
        <w:rPr>
          <w:rStyle w:val="FootnoteReference"/>
          <w:rFonts w:ascii="Arial" w:hAnsi="Arial" w:cs="Arial"/>
          <w:sz w:val="24"/>
          <w:szCs w:val="24"/>
        </w:rPr>
        <w:footnoteRef/>
      </w:r>
      <w:r w:rsidRPr="005C6E41">
        <w:rPr>
          <w:rFonts w:ascii="Arial" w:hAnsi="Arial" w:cs="Arial"/>
          <w:sz w:val="24"/>
          <w:szCs w:val="24"/>
        </w:rPr>
        <w:t xml:space="preserve"> </w:t>
      </w:r>
      <w:r w:rsidRPr="00E45DB1">
        <w:rPr>
          <w:rFonts w:ascii="Arial" w:hAnsi="Arial" w:cs="Arial"/>
        </w:rPr>
        <w:t xml:space="preserve">Stormwater control measures not designed to the Minimum Design Criteria (see state </w:t>
      </w:r>
      <w:hyperlink r:id="rId1" w:history="1">
        <w:r w:rsidRPr="00877695">
          <w:rPr>
            <w:rStyle w:val="Hyperlink"/>
            <w:rFonts w:ascii="Arial" w:hAnsi="Arial" w:cs="Arial"/>
          </w:rPr>
          <w:t>Stormwater Design Manual</w:t>
        </w:r>
      </w:hyperlink>
      <w:r w:rsidRPr="00E45DB1">
        <w:rPr>
          <w:rFonts w:ascii="Arial" w:hAnsi="Arial" w:cs="Arial"/>
        </w:rPr>
        <w:t>) should submit a monitoring plan as part of their 319 application</w:t>
      </w:r>
      <w:r>
        <w:rPr>
          <w:rFonts w:ascii="Arial" w:hAnsi="Arial" w:cs="Arial"/>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C5"/>
    <w:multiLevelType w:val="hybridMultilevel"/>
    <w:tmpl w:val="9FEA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6FF0"/>
    <w:multiLevelType w:val="hybridMultilevel"/>
    <w:tmpl w:val="3C6EA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0740"/>
    <w:multiLevelType w:val="hybridMultilevel"/>
    <w:tmpl w:val="B3F8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402E"/>
    <w:multiLevelType w:val="hybridMultilevel"/>
    <w:tmpl w:val="B8E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05276"/>
    <w:multiLevelType w:val="hybridMultilevel"/>
    <w:tmpl w:val="4EE2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E4953"/>
    <w:multiLevelType w:val="hybridMultilevel"/>
    <w:tmpl w:val="9572A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D4EA7"/>
    <w:multiLevelType w:val="hybridMultilevel"/>
    <w:tmpl w:val="93A0C534"/>
    <w:lvl w:ilvl="0" w:tplc="3BDE28B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F7169"/>
    <w:multiLevelType w:val="hybridMultilevel"/>
    <w:tmpl w:val="5B1E3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8A3721"/>
    <w:multiLevelType w:val="hybridMultilevel"/>
    <w:tmpl w:val="3834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70350"/>
    <w:multiLevelType w:val="hybridMultilevel"/>
    <w:tmpl w:val="6CF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6BB0"/>
    <w:multiLevelType w:val="hybridMultilevel"/>
    <w:tmpl w:val="1714A6C8"/>
    <w:lvl w:ilvl="0" w:tplc="CE2ACD9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376B7"/>
    <w:multiLevelType w:val="hybridMultilevel"/>
    <w:tmpl w:val="7FC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70087"/>
    <w:multiLevelType w:val="hybridMultilevel"/>
    <w:tmpl w:val="BD00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A0532"/>
    <w:multiLevelType w:val="hybridMultilevel"/>
    <w:tmpl w:val="D92AB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92B1C"/>
    <w:multiLevelType w:val="hybridMultilevel"/>
    <w:tmpl w:val="0AA24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D2219"/>
    <w:multiLevelType w:val="hybridMultilevel"/>
    <w:tmpl w:val="A4D4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F4574"/>
    <w:multiLevelType w:val="hybridMultilevel"/>
    <w:tmpl w:val="5C20C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261326"/>
    <w:multiLevelType w:val="hybridMultilevel"/>
    <w:tmpl w:val="C5480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93D20"/>
    <w:multiLevelType w:val="hybridMultilevel"/>
    <w:tmpl w:val="8790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F434A"/>
    <w:multiLevelType w:val="hybridMultilevel"/>
    <w:tmpl w:val="52969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66AF7"/>
    <w:multiLevelType w:val="hybridMultilevel"/>
    <w:tmpl w:val="92765F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E4222A"/>
    <w:multiLevelType w:val="hybridMultilevel"/>
    <w:tmpl w:val="BDD6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0"/>
  </w:num>
  <w:num w:numId="4">
    <w:abstractNumId w:val="14"/>
  </w:num>
  <w:num w:numId="5">
    <w:abstractNumId w:val="13"/>
  </w:num>
  <w:num w:numId="6">
    <w:abstractNumId w:val="1"/>
  </w:num>
  <w:num w:numId="7">
    <w:abstractNumId w:val="19"/>
  </w:num>
  <w:num w:numId="8">
    <w:abstractNumId w:val="15"/>
  </w:num>
  <w:num w:numId="9">
    <w:abstractNumId w:val="4"/>
  </w:num>
  <w:num w:numId="10">
    <w:abstractNumId w:val="5"/>
  </w:num>
  <w:num w:numId="11">
    <w:abstractNumId w:val="8"/>
  </w:num>
  <w:num w:numId="12">
    <w:abstractNumId w:val="18"/>
  </w:num>
  <w:num w:numId="13">
    <w:abstractNumId w:val="16"/>
  </w:num>
  <w:num w:numId="14">
    <w:abstractNumId w:val="21"/>
  </w:num>
  <w:num w:numId="15">
    <w:abstractNumId w:val="2"/>
  </w:num>
  <w:num w:numId="16">
    <w:abstractNumId w:val="12"/>
  </w:num>
  <w:num w:numId="17">
    <w:abstractNumId w:val="7"/>
  </w:num>
  <w:num w:numId="18">
    <w:abstractNumId w:val="3"/>
  </w:num>
  <w:num w:numId="19">
    <w:abstractNumId w:val="6"/>
  </w:num>
  <w:num w:numId="20">
    <w:abstractNumId w:val="1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E6"/>
    <w:rsid w:val="00003B9B"/>
    <w:rsid w:val="00004555"/>
    <w:rsid w:val="00016C2D"/>
    <w:rsid w:val="00035ADA"/>
    <w:rsid w:val="0003746F"/>
    <w:rsid w:val="00041062"/>
    <w:rsid w:val="00051716"/>
    <w:rsid w:val="0006232E"/>
    <w:rsid w:val="0006250C"/>
    <w:rsid w:val="00064CD2"/>
    <w:rsid w:val="000754B9"/>
    <w:rsid w:val="00087F16"/>
    <w:rsid w:val="000926E9"/>
    <w:rsid w:val="00093829"/>
    <w:rsid w:val="000A5D5A"/>
    <w:rsid w:val="000B00DD"/>
    <w:rsid w:val="000B2601"/>
    <w:rsid w:val="000B4122"/>
    <w:rsid w:val="000B7BA5"/>
    <w:rsid w:val="000D20E3"/>
    <w:rsid w:val="000E0757"/>
    <w:rsid w:val="000E0A52"/>
    <w:rsid w:val="0010102D"/>
    <w:rsid w:val="001026D7"/>
    <w:rsid w:val="0010284A"/>
    <w:rsid w:val="0010647C"/>
    <w:rsid w:val="00121F15"/>
    <w:rsid w:val="00127AD9"/>
    <w:rsid w:val="00130C32"/>
    <w:rsid w:val="0013178E"/>
    <w:rsid w:val="00140CF1"/>
    <w:rsid w:val="00140FD9"/>
    <w:rsid w:val="001518AD"/>
    <w:rsid w:val="00156984"/>
    <w:rsid w:val="00170333"/>
    <w:rsid w:val="00171FF7"/>
    <w:rsid w:val="001750DA"/>
    <w:rsid w:val="00181040"/>
    <w:rsid w:val="001863E2"/>
    <w:rsid w:val="00191D45"/>
    <w:rsid w:val="00193F22"/>
    <w:rsid w:val="001A070E"/>
    <w:rsid w:val="001A11BC"/>
    <w:rsid w:val="001B0029"/>
    <w:rsid w:val="001B4736"/>
    <w:rsid w:val="001B6165"/>
    <w:rsid w:val="001D4195"/>
    <w:rsid w:val="001E12D6"/>
    <w:rsid w:val="001E58C6"/>
    <w:rsid w:val="001F4765"/>
    <w:rsid w:val="001F64B7"/>
    <w:rsid w:val="00204642"/>
    <w:rsid w:val="00211517"/>
    <w:rsid w:val="00216C41"/>
    <w:rsid w:val="00220F7A"/>
    <w:rsid w:val="00222F8B"/>
    <w:rsid w:val="0024213F"/>
    <w:rsid w:val="00244132"/>
    <w:rsid w:val="002455CD"/>
    <w:rsid w:val="00252944"/>
    <w:rsid w:val="00253782"/>
    <w:rsid w:val="0026156A"/>
    <w:rsid w:val="00263E5E"/>
    <w:rsid w:val="00273EFA"/>
    <w:rsid w:val="00274C27"/>
    <w:rsid w:val="00282AD8"/>
    <w:rsid w:val="002860C6"/>
    <w:rsid w:val="00296CCE"/>
    <w:rsid w:val="002A26E6"/>
    <w:rsid w:val="002B48BE"/>
    <w:rsid w:val="002B49C9"/>
    <w:rsid w:val="002B7424"/>
    <w:rsid w:val="002D1C6B"/>
    <w:rsid w:val="002D4723"/>
    <w:rsid w:val="002E3911"/>
    <w:rsid w:val="002E5558"/>
    <w:rsid w:val="002E68D9"/>
    <w:rsid w:val="002F34D3"/>
    <w:rsid w:val="003018B9"/>
    <w:rsid w:val="00310C68"/>
    <w:rsid w:val="00330382"/>
    <w:rsid w:val="00332FF3"/>
    <w:rsid w:val="00333958"/>
    <w:rsid w:val="00342A6F"/>
    <w:rsid w:val="00343C43"/>
    <w:rsid w:val="00344293"/>
    <w:rsid w:val="00344B77"/>
    <w:rsid w:val="00347CE2"/>
    <w:rsid w:val="00367D37"/>
    <w:rsid w:val="00374A4A"/>
    <w:rsid w:val="00384938"/>
    <w:rsid w:val="00391D3F"/>
    <w:rsid w:val="003A6C52"/>
    <w:rsid w:val="003A6DB3"/>
    <w:rsid w:val="003B0307"/>
    <w:rsid w:val="003B2674"/>
    <w:rsid w:val="003B3A13"/>
    <w:rsid w:val="003C1776"/>
    <w:rsid w:val="003C270D"/>
    <w:rsid w:val="003D3016"/>
    <w:rsid w:val="003F5DE9"/>
    <w:rsid w:val="003F7D64"/>
    <w:rsid w:val="00401DF0"/>
    <w:rsid w:val="00415EA9"/>
    <w:rsid w:val="0042253F"/>
    <w:rsid w:val="0043047E"/>
    <w:rsid w:val="00436A04"/>
    <w:rsid w:val="00444AC9"/>
    <w:rsid w:val="00457390"/>
    <w:rsid w:val="00461994"/>
    <w:rsid w:val="00462D84"/>
    <w:rsid w:val="0046499B"/>
    <w:rsid w:val="00482BB0"/>
    <w:rsid w:val="00487DAA"/>
    <w:rsid w:val="00491300"/>
    <w:rsid w:val="004933FD"/>
    <w:rsid w:val="00497B8C"/>
    <w:rsid w:val="004C32ED"/>
    <w:rsid w:val="004D5EC3"/>
    <w:rsid w:val="004E7FB2"/>
    <w:rsid w:val="004F24C2"/>
    <w:rsid w:val="004F6C10"/>
    <w:rsid w:val="00500E41"/>
    <w:rsid w:val="00511E7F"/>
    <w:rsid w:val="00515E39"/>
    <w:rsid w:val="0052212F"/>
    <w:rsid w:val="00522F34"/>
    <w:rsid w:val="0053027F"/>
    <w:rsid w:val="00530B68"/>
    <w:rsid w:val="00530E4B"/>
    <w:rsid w:val="00536175"/>
    <w:rsid w:val="00567B25"/>
    <w:rsid w:val="005712A6"/>
    <w:rsid w:val="00575823"/>
    <w:rsid w:val="0058582F"/>
    <w:rsid w:val="0059404F"/>
    <w:rsid w:val="005A3F65"/>
    <w:rsid w:val="005B67AB"/>
    <w:rsid w:val="005C2849"/>
    <w:rsid w:val="005C59B7"/>
    <w:rsid w:val="005C6E41"/>
    <w:rsid w:val="005D333A"/>
    <w:rsid w:val="005D351E"/>
    <w:rsid w:val="005D7A33"/>
    <w:rsid w:val="005F045F"/>
    <w:rsid w:val="00613876"/>
    <w:rsid w:val="006303A3"/>
    <w:rsid w:val="00631BC0"/>
    <w:rsid w:val="0063417A"/>
    <w:rsid w:val="00635573"/>
    <w:rsid w:val="00645CDF"/>
    <w:rsid w:val="00653028"/>
    <w:rsid w:val="00656679"/>
    <w:rsid w:val="00663A81"/>
    <w:rsid w:val="00677853"/>
    <w:rsid w:val="006902DE"/>
    <w:rsid w:val="00690BC0"/>
    <w:rsid w:val="00692E21"/>
    <w:rsid w:val="00693A7D"/>
    <w:rsid w:val="00695E1A"/>
    <w:rsid w:val="006A3E4A"/>
    <w:rsid w:val="006B3EB3"/>
    <w:rsid w:val="006B5FFA"/>
    <w:rsid w:val="006B7EF5"/>
    <w:rsid w:val="006C2785"/>
    <w:rsid w:val="006F14E8"/>
    <w:rsid w:val="006F343F"/>
    <w:rsid w:val="007057D0"/>
    <w:rsid w:val="007164A0"/>
    <w:rsid w:val="007232F8"/>
    <w:rsid w:val="00733D93"/>
    <w:rsid w:val="00736F10"/>
    <w:rsid w:val="00746091"/>
    <w:rsid w:val="00756B1B"/>
    <w:rsid w:val="007654BE"/>
    <w:rsid w:val="007715A8"/>
    <w:rsid w:val="00771737"/>
    <w:rsid w:val="007717C3"/>
    <w:rsid w:val="00776F94"/>
    <w:rsid w:val="00790D11"/>
    <w:rsid w:val="0079144E"/>
    <w:rsid w:val="0079652F"/>
    <w:rsid w:val="00796BB0"/>
    <w:rsid w:val="007A3E20"/>
    <w:rsid w:val="007A4523"/>
    <w:rsid w:val="007A45B3"/>
    <w:rsid w:val="007B27BE"/>
    <w:rsid w:val="007B43DF"/>
    <w:rsid w:val="007B6476"/>
    <w:rsid w:val="007B68AE"/>
    <w:rsid w:val="007C222E"/>
    <w:rsid w:val="007D321C"/>
    <w:rsid w:val="007D40ED"/>
    <w:rsid w:val="007D44F1"/>
    <w:rsid w:val="007D6E04"/>
    <w:rsid w:val="007E0088"/>
    <w:rsid w:val="007E5571"/>
    <w:rsid w:val="007E7550"/>
    <w:rsid w:val="007F012E"/>
    <w:rsid w:val="0080154B"/>
    <w:rsid w:val="008050F1"/>
    <w:rsid w:val="00813C9C"/>
    <w:rsid w:val="00826070"/>
    <w:rsid w:val="008261CF"/>
    <w:rsid w:val="008262C9"/>
    <w:rsid w:val="00835B4E"/>
    <w:rsid w:val="00837DF9"/>
    <w:rsid w:val="00844A8F"/>
    <w:rsid w:val="0085384E"/>
    <w:rsid w:val="00861944"/>
    <w:rsid w:val="008646DC"/>
    <w:rsid w:val="00864CD4"/>
    <w:rsid w:val="00877695"/>
    <w:rsid w:val="00877C16"/>
    <w:rsid w:val="0088226C"/>
    <w:rsid w:val="008856D5"/>
    <w:rsid w:val="0088663A"/>
    <w:rsid w:val="00886C51"/>
    <w:rsid w:val="00894A76"/>
    <w:rsid w:val="008A14EE"/>
    <w:rsid w:val="008A315A"/>
    <w:rsid w:val="008A4FBD"/>
    <w:rsid w:val="008A6DB7"/>
    <w:rsid w:val="008B33AB"/>
    <w:rsid w:val="008B6AFB"/>
    <w:rsid w:val="008D4E25"/>
    <w:rsid w:val="008D5710"/>
    <w:rsid w:val="008D7BF0"/>
    <w:rsid w:val="008E0E68"/>
    <w:rsid w:val="008E1134"/>
    <w:rsid w:val="008E2414"/>
    <w:rsid w:val="008E4AC7"/>
    <w:rsid w:val="008E686A"/>
    <w:rsid w:val="008F6EB8"/>
    <w:rsid w:val="00913F3B"/>
    <w:rsid w:val="00914465"/>
    <w:rsid w:val="0091575A"/>
    <w:rsid w:val="00922F4F"/>
    <w:rsid w:val="00930BDF"/>
    <w:rsid w:val="00936950"/>
    <w:rsid w:val="00950688"/>
    <w:rsid w:val="00961D86"/>
    <w:rsid w:val="0096530E"/>
    <w:rsid w:val="00965BEF"/>
    <w:rsid w:val="009671B3"/>
    <w:rsid w:val="009807A8"/>
    <w:rsid w:val="00985727"/>
    <w:rsid w:val="00985C63"/>
    <w:rsid w:val="009A3BBD"/>
    <w:rsid w:val="009E02E9"/>
    <w:rsid w:val="009E754D"/>
    <w:rsid w:val="009F0345"/>
    <w:rsid w:val="009F349A"/>
    <w:rsid w:val="009F4572"/>
    <w:rsid w:val="009F6136"/>
    <w:rsid w:val="00A061E2"/>
    <w:rsid w:val="00A11681"/>
    <w:rsid w:val="00A13AF9"/>
    <w:rsid w:val="00A1606B"/>
    <w:rsid w:val="00A22A60"/>
    <w:rsid w:val="00A30899"/>
    <w:rsid w:val="00A36240"/>
    <w:rsid w:val="00A403F8"/>
    <w:rsid w:val="00A4105F"/>
    <w:rsid w:val="00A41527"/>
    <w:rsid w:val="00A4218A"/>
    <w:rsid w:val="00A60582"/>
    <w:rsid w:val="00A65710"/>
    <w:rsid w:val="00A66EF5"/>
    <w:rsid w:val="00A81836"/>
    <w:rsid w:val="00A90F39"/>
    <w:rsid w:val="00A9702A"/>
    <w:rsid w:val="00AA6CB3"/>
    <w:rsid w:val="00AC6234"/>
    <w:rsid w:val="00AE1A40"/>
    <w:rsid w:val="00AE55D1"/>
    <w:rsid w:val="00AE6F20"/>
    <w:rsid w:val="00B02384"/>
    <w:rsid w:val="00B0346C"/>
    <w:rsid w:val="00B03C70"/>
    <w:rsid w:val="00B14306"/>
    <w:rsid w:val="00B37784"/>
    <w:rsid w:val="00B56055"/>
    <w:rsid w:val="00B56C72"/>
    <w:rsid w:val="00B62938"/>
    <w:rsid w:val="00B63432"/>
    <w:rsid w:val="00B67DBC"/>
    <w:rsid w:val="00B72997"/>
    <w:rsid w:val="00B84278"/>
    <w:rsid w:val="00B849AF"/>
    <w:rsid w:val="00B85132"/>
    <w:rsid w:val="00B873F9"/>
    <w:rsid w:val="00B92356"/>
    <w:rsid w:val="00B92620"/>
    <w:rsid w:val="00BA3C71"/>
    <w:rsid w:val="00BB24CF"/>
    <w:rsid w:val="00BB795C"/>
    <w:rsid w:val="00BC028A"/>
    <w:rsid w:val="00BC5287"/>
    <w:rsid w:val="00BD6554"/>
    <w:rsid w:val="00BE6452"/>
    <w:rsid w:val="00BF691C"/>
    <w:rsid w:val="00C21D40"/>
    <w:rsid w:val="00C230FC"/>
    <w:rsid w:val="00C26B84"/>
    <w:rsid w:val="00C26CAD"/>
    <w:rsid w:val="00C31D8F"/>
    <w:rsid w:val="00C46367"/>
    <w:rsid w:val="00C50598"/>
    <w:rsid w:val="00C507DC"/>
    <w:rsid w:val="00C52A2C"/>
    <w:rsid w:val="00C52A81"/>
    <w:rsid w:val="00C56C92"/>
    <w:rsid w:val="00C6554B"/>
    <w:rsid w:val="00C753E4"/>
    <w:rsid w:val="00C8041E"/>
    <w:rsid w:val="00C83AB8"/>
    <w:rsid w:val="00C909A7"/>
    <w:rsid w:val="00C95818"/>
    <w:rsid w:val="00CA0A7C"/>
    <w:rsid w:val="00CA143F"/>
    <w:rsid w:val="00CA4564"/>
    <w:rsid w:val="00CA4CB4"/>
    <w:rsid w:val="00CB7319"/>
    <w:rsid w:val="00CB7869"/>
    <w:rsid w:val="00CC1B0E"/>
    <w:rsid w:val="00CE3A3E"/>
    <w:rsid w:val="00CE3E5E"/>
    <w:rsid w:val="00CF520C"/>
    <w:rsid w:val="00D0079A"/>
    <w:rsid w:val="00D0233A"/>
    <w:rsid w:val="00D06BA5"/>
    <w:rsid w:val="00D06F9E"/>
    <w:rsid w:val="00D173A7"/>
    <w:rsid w:val="00D42B4C"/>
    <w:rsid w:val="00D45232"/>
    <w:rsid w:val="00D464E8"/>
    <w:rsid w:val="00D4680A"/>
    <w:rsid w:val="00D7082D"/>
    <w:rsid w:val="00D768F1"/>
    <w:rsid w:val="00D94D29"/>
    <w:rsid w:val="00D95424"/>
    <w:rsid w:val="00D95889"/>
    <w:rsid w:val="00D96116"/>
    <w:rsid w:val="00DA4D43"/>
    <w:rsid w:val="00DB397D"/>
    <w:rsid w:val="00DB7598"/>
    <w:rsid w:val="00DC1318"/>
    <w:rsid w:val="00DD5442"/>
    <w:rsid w:val="00DD6D18"/>
    <w:rsid w:val="00DD76DE"/>
    <w:rsid w:val="00DE101D"/>
    <w:rsid w:val="00E069B8"/>
    <w:rsid w:val="00E11E52"/>
    <w:rsid w:val="00E254D7"/>
    <w:rsid w:val="00E44ADF"/>
    <w:rsid w:val="00E45DB1"/>
    <w:rsid w:val="00E517EC"/>
    <w:rsid w:val="00E525F4"/>
    <w:rsid w:val="00E5298A"/>
    <w:rsid w:val="00E72094"/>
    <w:rsid w:val="00E73B79"/>
    <w:rsid w:val="00E75AFD"/>
    <w:rsid w:val="00E77155"/>
    <w:rsid w:val="00E80A3A"/>
    <w:rsid w:val="00E968A8"/>
    <w:rsid w:val="00EA1BF9"/>
    <w:rsid w:val="00EA6DB2"/>
    <w:rsid w:val="00EA7BE1"/>
    <w:rsid w:val="00EB0F71"/>
    <w:rsid w:val="00EC4D69"/>
    <w:rsid w:val="00EC66F8"/>
    <w:rsid w:val="00EC74DB"/>
    <w:rsid w:val="00ED3E39"/>
    <w:rsid w:val="00ED5255"/>
    <w:rsid w:val="00EE08FA"/>
    <w:rsid w:val="00EE2CEC"/>
    <w:rsid w:val="00F038E2"/>
    <w:rsid w:val="00F16CDE"/>
    <w:rsid w:val="00F24A27"/>
    <w:rsid w:val="00F25720"/>
    <w:rsid w:val="00F35D5C"/>
    <w:rsid w:val="00F41FF4"/>
    <w:rsid w:val="00F50C95"/>
    <w:rsid w:val="00F515F3"/>
    <w:rsid w:val="00F56D6D"/>
    <w:rsid w:val="00F67167"/>
    <w:rsid w:val="00F83F34"/>
    <w:rsid w:val="00F953E6"/>
    <w:rsid w:val="00FA1008"/>
    <w:rsid w:val="00FB1529"/>
    <w:rsid w:val="00FB233B"/>
    <w:rsid w:val="00FD4182"/>
    <w:rsid w:val="00FF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592"/>
  <w15:docId w15:val="{59255784-3F43-4B15-B286-292E224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4CD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3E6"/>
    <w:rPr>
      <w:color w:val="0000FF" w:themeColor="hyperlink"/>
      <w:u w:val="single"/>
    </w:rPr>
  </w:style>
  <w:style w:type="table" w:styleId="TableGrid">
    <w:name w:val="Table Grid"/>
    <w:basedOn w:val="TableNormal"/>
    <w:uiPriority w:val="59"/>
    <w:rsid w:val="00F9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D93"/>
    <w:pPr>
      <w:tabs>
        <w:tab w:val="center" w:pos="4680"/>
        <w:tab w:val="right" w:pos="9360"/>
      </w:tabs>
    </w:pPr>
  </w:style>
  <w:style w:type="character" w:customStyle="1" w:styleId="HeaderChar">
    <w:name w:val="Header Char"/>
    <w:basedOn w:val="DefaultParagraphFont"/>
    <w:link w:val="Header"/>
    <w:uiPriority w:val="99"/>
    <w:rsid w:val="00733D93"/>
  </w:style>
  <w:style w:type="paragraph" w:styleId="Footer">
    <w:name w:val="footer"/>
    <w:basedOn w:val="Normal"/>
    <w:link w:val="FooterChar"/>
    <w:uiPriority w:val="99"/>
    <w:unhideWhenUsed/>
    <w:rsid w:val="00733D93"/>
    <w:pPr>
      <w:tabs>
        <w:tab w:val="center" w:pos="4680"/>
        <w:tab w:val="right" w:pos="9360"/>
      </w:tabs>
    </w:pPr>
  </w:style>
  <w:style w:type="character" w:customStyle="1" w:styleId="FooterChar">
    <w:name w:val="Footer Char"/>
    <w:basedOn w:val="DefaultParagraphFont"/>
    <w:link w:val="Footer"/>
    <w:uiPriority w:val="99"/>
    <w:rsid w:val="00733D93"/>
  </w:style>
  <w:style w:type="paragraph" w:styleId="BalloonText">
    <w:name w:val="Balloon Text"/>
    <w:basedOn w:val="Normal"/>
    <w:link w:val="BalloonTextChar"/>
    <w:uiPriority w:val="99"/>
    <w:semiHidden/>
    <w:unhideWhenUsed/>
    <w:rsid w:val="00391D3F"/>
    <w:rPr>
      <w:rFonts w:ascii="Tahoma" w:hAnsi="Tahoma" w:cs="Tahoma"/>
      <w:sz w:val="16"/>
      <w:szCs w:val="16"/>
    </w:rPr>
  </w:style>
  <w:style w:type="character" w:customStyle="1" w:styleId="BalloonTextChar">
    <w:name w:val="Balloon Text Char"/>
    <w:basedOn w:val="DefaultParagraphFont"/>
    <w:link w:val="BalloonText"/>
    <w:uiPriority w:val="99"/>
    <w:semiHidden/>
    <w:rsid w:val="00391D3F"/>
    <w:rPr>
      <w:rFonts w:ascii="Tahoma" w:hAnsi="Tahoma" w:cs="Tahoma"/>
      <w:sz w:val="16"/>
      <w:szCs w:val="16"/>
    </w:rPr>
  </w:style>
  <w:style w:type="character" w:styleId="CommentReference">
    <w:name w:val="annotation reference"/>
    <w:basedOn w:val="DefaultParagraphFont"/>
    <w:uiPriority w:val="99"/>
    <w:semiHidden/>
    <w:unhideWhenUsed/>
    <w:rsid w:val="00EA1BF9"/>
    <w:rPr>
      <w:sz w:val="16"/>
      <w:szCs w:val="16"/>
    </w:rPr>
  </w:style>
  <w:style w:type="paragraph" w:styleId="CommentText">
    <w:name w:val="annotation text"/>
    <w:basedOn w:val="Normal"/>
    <w:link w:val="CommentTextChar"/>
    <w:uiPriority w:val="99"/>
    <w:semiHidden/>
    <w:unhideWhenUsed/>
    <w:rsid w:val="00EA1BF9"/>
    <w:rPr>
      <w:sz w:val="20"/>
      <w:szCs w:val="20"/>
    </w:rPr>
  </w:style>
  <w:style w:type="character" w:customStyle="1" w:styleId="CommentTextChar">
    <w:name w:val="Comment Text Char"/>
    <w:basedOn w:val="DefaultParagraphFont"/>
    <w:link w:val="CommentText"/>
    <w:uiPriority w:val="99"/>
    <w:semiHidden/>
    <w:rsid w:val="00EA1BF9"/>
    <w:rPr>
      <w:sz w:val="20"/>
      <w:szCs w:val="20"/>
    </w:rPr>
  </w:style>
  <w:style w:type="paragraph" w:styleId="CommentSubject">
    <w:name w:val="annotation subject"/>
    <w:basedOn w:val="CommentText"/>
    <w:next w:val="CommentText"/>
    <w:link w:val="CommentSubjectChar"/>
    <w:uiPriority w:val="99"/>
    <w:semiHidden/>
    <w:unhideWhenUsed/>
    <w:rsid w:val="00EA1BF9"/>
    <w:rPr>
      <w:b/>
      <w:bCs/>
    </w:rPr>
  </w:style>
  <w:style w:type="character" w:customStyle="1" w:styleId="CommentSubjectChar">
    <w:name w:val="Comment Subject Char"/>
    <w:basedOn w:val="CommentTextChar"/>
    <w:link w:val="CommentSubject"/>
    <w:uiPriority w:val="99"/>
    <w:semiHidden/>
    <w:rsid w:val="00EA1BF9"/>
    <w:rPr>
      <w:b/>
      <w:bCs/>
      <w:sz w:val="20"/>
      <w:szCs w:val="20"/>
    </w:rPr>
  </w:style>
  <w:style w:type="paragraph" w:styleId="Revision">
    <w:name w:val="Revision"/>
    <w:hidden/>
    <w:uiPriority w:val="99"/>
    <w:semiHidden/>
    <w:rsid w:val="00EA1BF9"/>
  </w:style>
  <w:style w:type="character" w:styleId="FollowedHyperlink">
    <w:name w:val="FollowedHyperlink"/>
    <w:basedOn w:val="DefaultParagraphFont"/>
    <w:uiPriority w:val="99"/>
    <w:semiHidden/>
    <w:unhideWhenUsed/>
    <w:rsid w:val="009F349A"/>
    <w:rPr>
      <w:color w:val="800080" w:themeColor="followedHyperlink"/>
      <w:u w:val="single"/>
    </w:rPr>
  </w:style>
  <w:style w:type="paragraph" w:styleId="ListParagraph">
    <w:name w:val="List Paragraph"/>
    <w:basedOn w:val="Normal"/>
    <w:uiPriority w:val="34"/>
    <w:qFormat/>
    <w:rsid w:val="001E58C6"/>
    <w:pPr>
      <w:ind w:left="720"/>
      <w:contextualSpacing/>
    </w:pPr>
  </w:style>
  <w:style w:type="character" w:customStyle="1" w:styleId="UnresolvedMention1">
    <w:name w:val="Unresolved Mention1"/>
    <w:basedOn w:val="DefaultParagraphFont"/>
    <w:uiPriority w:val="99"/>
    <w:semiHidden/>
    <w:unhideWhenUsed/>
    <w:rsid w:val="000B7BA5"/>
    <w:rPr>
      <w:color w:val="808080"/>
      <w:shd w:val="clear" w:color="auto" w:fill="E6E6E6"/>
    </w:rPr>
  </w:style>
  <w:style w:type="paragraph" w:styleId="FootnoteText">
    <w:name w:val="footnote text"/>
    <w:basedOn w:val="Normal"/>
    <w:link w:val="FootnoteTextChar"/>
    <w:uiPriority w:val="99"/>
    <w:semiHidden/>
    <w:unhideWhenUsed/>
    <w:rsid w:val="009F0345"/>
    <w:rPr>
      <w:sz w:val="20"/>
      <w:szCs w:val="20"/>
    </w:rPr>
  </w:style>
  <w:style w:type="character" w:customStyle="1" w:styleId="FootnoteTextChar">
    <w:name w:val="Footnote Text Char"/>
    <w:basedOn w:val="DefaultParagraphFont"/>
    <w:link w:val="FootnoteText"/>
    <w:uiPriority w:val="99"/>
    <w:semiHidden/>
    <w:rsid w:val="009F0345"/>
    <w:rPr>
      <w:sz w:val="20"/>
      <w:szCs w:val="20"/>
    </w:rPr>
  </w:style>
  <w:style w:type="character" w:styleId="FootnoteReference">
    <w:name w:val="footnote reference"/>
    <w:basedOn w:val="DefaultParagraphFont"/>
    <w:uiPriority w:val="99"/>
    <w:semiHidden/>
    <w:unhideWhenUsed/>
    <w:rsid w:val="009F0345"/>
    <w:rPr>
      <w:vertAlign w:val="superscript"/>
    </w:rPr>
  </w:style>
  <w:style w:type="paragraph" w:customStyle="1" w:styleId="Default">
    <w:name w:val="Default"/>
    <w:rsid w:val="007057D0"/>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064C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2531">
      <w:bodyDiv w:val="1"/>
      <w:marLeft w:val="0"/>
      <w:marRight w:val="0"/>
      <w:marTop w:val="0"/>
      <w:marBottom w:val="0"/>
      <w:divBdr>
        <w:top w:val="none" w:sz="0" w:space="0" w:color="auto"/>
        <w:left w:val="none" w:sz="0" w:space="0" w:color="auto"/>
        <w:bottom w:val="none" w:sz="0" w:space="0" w:color="auto"/>
        <w:right w:val="none" w:sz="0" w:space="0" w:color="auto"/>
      </w:divBdr>
    </w:div>
    <w:div w:id="1490052088">
      <w:bodyDiv w:val="1"/>
      <w:marLeft w:val="0"/>
      <w:marRight w:val="0"/>
      <w:marTop w:val="0"/>
      <w:marBottom w:val="0"/>
      <w:divBdr>
        <w:top w:val="none" w:sz="0" w:space="0" w:color="auto"/>
        <w:left w:val="none" w:sz="0" w:space="0" w:color="auto"/>
        <w:bottom w:val="none" w:sz="0" w:space="0" w:color="auto"/>
        <w:right w:val="none" w:sz="0" w:space="0" w:color="auto"/>
      </w:divBdr>
    </w:div>
    <w:div w:id="20168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c/document_library/get_file?uuid=71ba2c9f-75f9-44ee-b214-8aba63f0e9f0&amp;groupId=38364" TargetMode="External"/><Relationship Id="rId18" Type="http://schemas.openxmlformats.org/officeDocument/2006/relationships/hyperlink" Target="https://nutrientmanagement.wordpress.ncsu.edu/resources/" TargetMode="External"/><Relationship Id="rId26" Type="http://schemas.openxmlformats.org/officeDocument/2006/relationships/hyperlink" Target="https://deq.nc.gov/about/divisions/water-resources/planning/basin-planning/use-restoration-watershed-programs/funding" TargetMode="External"/><Relationship Id="rId21" Type="http://schemas.openxmlformats.org/officeDocument/2006/relationships/hyperlink" Target="https://files.nc.gov/ncdeq/Water%20Quality/Planning/NPU/319/DWR_319_QAPP%20Template.doc" TargetMode="External"/><Relationship Id="rId34" Type="http://schemas.openxmlformats.org/officeDocument/2006/relationships/hyperlink" Target="mailto:rishi.bastakoti@ncdenr.gov" TargetMode="Externa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nps/spreadsheet-tool-estimating-pollutant-loads-stepl" TargetMode="External"/><Relationship Id="rId20" Type="http://schemas.openxmlformats.org/officeDocument/2006/relationships/hyperlink" Target="https://deq.nc.gov/outreach-education/environmental-justice/deq-north-carolina-community-mapping-system" TargetMode="External"/><Relationship Id="rId29" Type="http://schemas.openxmlformats.org/officeDocument/2006/relationships/hyperlink" Target="https://deq.nc.gov/about/divisions/water-resources/planning/modeling-assessment/water-quality-data-assessment/integrated-report-files"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water-resources/planning/modeling-assessment" TargetMode="External"/><Relationship Id="rId24" Type="http://schemas.openxmlformats.org/officeDocument/2006/relationships/hyperlink" Target="http://www.cwmtf.net/" TargetMode="External"/><Relationship Id="rId32" Type="http://schemas.openxmlformats.org/officeDocument/2006/relationships/hyperlink" Target="https://toolkit.climate.gov/" TargetMode="External"/><Relationship Id="rId37"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eq.nc.gov/about/divisions/energy-mineral-and-land-resources/stormwater/stormwater-program/stormwater-design" TargetMode="External"/><Relationship Id="rId23" Type="http://schemas.openxmlformats.org/officeDocument/2006/relationships/hyperlink" Target="https://www.nap.usace.army.mil/Portals/39/docs/regulatory/regs/33cfr325.pdf" TargetMode="External"/><Relationship Id="rId28" Type="http://schemas.openxmlformats.org/officeDocument/2006/relationships/hyperlink" Target="https://files.nc.gov/ncdeq/Water%20Quality/Planning/NPU/2018.10.01-NC-NPS-Management-Plan.pdf" TargetMode="External"/><Relationship Id="rId36" Type="http://schemas.openxmlformats.org/officeDocument/2006/relationships/footer" Target="footer1.xml"/><Relationship Id="rId10" Type="http://schemas.openxmlformats.org/officeDocument/2006/relationships/hyperlink" Target="mailto:rishi.bastakoti@ncdenr.gov" TargetMode="External"/><Relationship Id="rId19" Type="http://schemas.openxmlformats.org/officeDocument/2006/relationships/hyperlink" Target="https://www.ars.usda.gov/southeast-area/oxford-ms/national-sedimentation-laboratory/watershed-physical-processes-research/research/rusle2/revised-universal-soil-loss-equation-2-download-rusle2/" TargetMode="External"/><Relationship Id="rId31" Type="http://schemas.openxmlformats.org/officeDocument/2006/relationships/hyperlink" Target="https://ncdenr.maps.arcgis.com/apps/webappviewer/index.html?id=33ae0252122b4ed09b5da056ca9715a2"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eq.nc.gov/about/divisions/water-resources/planning/nonpoint-source-management/319-grant-program" TargetMode="External"/><Relationship Id="rId14" Type="http://schemas.openxmlformats.org/officeDocument/2006/relationships/hyperlink" Target="mailto:rishi.bastakoti@ncdenr.gov" TargetMode="External"/><Relationship Id="rId22" Type="http://schemas.openxmlformats.org/officeDocument/2006/relationships/hyperlink" Target="https://www.epa.gov/quality/guidance-quality-assurance-project-plans-epa-qag-5" TargetMode="External"/><Relationship Id="rId27" Type="http://schemas.openxmlformats.org/officeDocument/2006/relationships/hyperlink" Target="https://www.epa.gov/sites/production/files/2015-09/documents/319-guidelines-fy14.pdf" TargetMode="External"/><Relationship Id="rId30" Type="http://schemas.openxmlformats.org/officeDocument/2006/relationships/hyperlink" Target="http://www.onencnaturally.org/c/document_library/get_file?uuid=71ba2c9f-75f9-44ee-b214-8aba63f0e9f0&amp;groupId=38364" TargetMode="External"/><Relationship Id="rId35" Type="http://schemas.openxmlformats.org/officeDocument/2006/relationships/hyperlink" Target="https://deq.nc.gov/about/divisions/water-resources/planning/nonpoint-source-management/319-grant-program" TargetMode="External"/><Relationship Id="rId43" Type="http://schemas.openxmlformats.org/officeDocument/2006/relationships/customXml" Target="../customXml/item2.xml"/><Relationship Id="rId8" Type="http://schemas.openxmlformats.org/officeDocument/2006/relationships/hyperlink" Target="https://ncadmin.nc.gov/public/american-indians/nc-tribal-communities" TargetMode="External"/><Relationship Id="rId3" Type="http://schemas.openxmlformats.org/officeDocument/2006/relationships/styles" Target="styles.xml"/><Relationship Id="rId12" Type="http://schemas.openxmlformats.org/officeDocument/2006/relationships/hyperlink" Target="https://deq.nc.gov/about/divisions/water-resources/planning/nonpoint-source-management/319-grant-program" TargetMode="External"/><Relationship Id="rId17" Type="http://schemas.openxmlformats.org/officeDocument/2006/relationships/hyperlink" Target="https://deq.nc.gov/about/divisions/water-resources/planning/nonpoint-source-management/nutrient-offset-information" TargetMode="External"/><Relationship Id="rId25" Type="http://schemas.openxmlformats.org/officeDocument/2006/relationships/hyperlink" Target="http://deq.nc.gov/about/divisions/mitigation-services" TargetMode="External"/><Relationship Id="rId33" Type="http://schemas.openxmlformats.org/officeDocument/2006/relationships/hyperlink" Target="https://ncdenr.maps.arcgis.com/apps/webappviewer/index.html?id=1eb0fbe2bcfb4cccb3cc212af8a0b8c8" TargetMode="Externa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q.nc.gov/about/divisions/energy-mineral-and-land-resources/stormwater/stormwater-program/stormwater-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24" ma:contentTypeDescription="Create a new document." ma:contentTypeScope="" ma:versionID="7b46136807301b12f69e42a8029d790a">
  <xsd:schema xmlns:xsd="http://www.w3.org/2001/XMLSchema" xmlns:xs="http://www.w3.org/2001/XMLSchema" xmlns:p="http://schemas.microsoft.com/office/2006/metadata/properties" xmlns:ns1="http://schemas.microsoft.com/sharepoint/v3" xmlns:ns2="53a70384-1bbb-44b2-b123-63d2d8bc7a5c" xmlns:ns3="f2a8bc86-5e12-491d-a750-e2184e91ddc0" targetNamespace="http://schemas.microsoft.com/office/2006/metadata/properties" ma:root="true" ma:fieldsID="8f0b9349364d3c4de7dba85820830310" ns1:_="" ns2:_="" ns3:_="">
    <xsd:import namespace="http://schemas.microsoft.com/sharepoint/v3"/>
    <xsd:import namespace="53a70384-1bbb-44b2-b123-63d2d8bc7a5c"/>
    <xsd:import namespace="f2a8bc86-5e12-491d-a750-e2184e91ddc0"/>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UIAction" minOccurs="0"/>
                <xsd:element ref="ns2:bauq" minOccurs="0"/>
                <xsd:element ref="ns2:MediaLengthInSeconds" minOccurs="0"/>
                <xsd:element ref="ns2:w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auq" ma:index="22" nillable="true" ma:displayName="Date and time" ma:internalName="bauq">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who" ma:index="24"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who xmlns="53a70384-1bbb-44b2-b123-63d2d8bc7a5c">
      <UserInfo>
        <DisplayName/>
        <AccountId xsi:nil="true"/>
        <AccountType/>
      </UserInfo>
    </who>
    <bauq xmlns="53a70384-1bbb-44b2-b123-63d2d8bc7a5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2492CA-CF7E-4DCB-9EA4-6601003AB515}">
  <ds:schemaRefs>
    <ds:schemaRef ds:uri="http://schemas.openxmlformats.org/officeDocument/2006/bibliography"/>
  </ds:schemaRefs>
</ds:datastoreItem>
</file>

<file path=customXml/itemProps2.xml><?xml version="1.0" encoding="utf-8"?>
<ds:datastoreItem xmlns:ds="http://schemas.openxmlformats.org/officeDocument/2006/customXml" ds:itemID="{896B6D0A-C841-480A-B7D8-DEDA1B7C604F}"/>
</file>

<file path=customXml/itemProps3.xml><?xml version="1.0" encoding="utf-8"?>
<ds:datastoreItem xmlns:ds="http://schemas.openxmlformats.org/officeDocument/2006/customXml" ds:itemID="{98F3A982-6FD8-433D-808C-10134CE44C5C}"/>
</file>

<file path=customXml/itemProps4.xml><?xml version="1.0" encoding="utf-8"?>
<ds:datastoreItem xmlns:ds="http://schemas.openxmlformats.org/officeDocument/2006/customXml" ds:itemID="{5CE3A910-35CE-44F2-81E5-F09692266878}"/>
</file>

<file path=docProps/app.xml><?xml version="1.0" encoding="utf-8"?>
<Properties xmlns="http://schemas.openxmlformats.org/officeDocument/2006/extended-properties" xmlns:vt="http://schemas.openxmlformats.org/officeDocument/2006/docPropsVTypes">
  <Template>Normal.dotm</Template>
  <TotalTime>31</TotalTime>
  <Pages>8</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Bastakoti, Rishi</cp:lastModifiedBy>
  <cp:revision>3</cp:revision>
  <cp:lastPrinted>2018-02-01T15:15:00Z</cp:lastPrinted>
  <dcterms:created xsi:type="dcterms:W3CDTF">2022-02-09T18:24:00Z</dcterms:created>
  <dcterms:modified xsi:type="dcterms:W3CDTF">2022-02-09T18:55:00Z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