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BE43" w14:textId="79574943" w:rsidR="005477AF" w:rsidRPr="00212044" w:rsidRDefault="00212044" w:rsidP="00725005">
      <w:pPr>
        <w:jc w:val="center"/>
        <w:rPr>
          <w:sz w:val="28"/>
          <w:szCs w:val="28"/>
        </w:rPr>
      </w:pPr>
      <w:r w:rsidRPr="00212044">
        <w:rPr>
          <w:sz w:val="28"/>
          <w:szCs w:val="28"/>
        </w:rPr>
        <w:t xml:space="preserve">Tiered </w:t>
      </w:r>
      <w:r w:rsidR="00FC77F3">
        <w:rPr>
          <w:sz w:val="28"/>
          <w:szCs w:val="28"/>
        </w:rPr>
        <w:t>Proposal for</w:t>
      </w:r>
      <w:r w:rsidRPr="00212044">
        <w:rPr>
          <w:sz w:val="28"/>
          <w:szCs w:val="28"/>
        </w:rPr>
        <w:t xml:space="preserve"> </w:t>
      </w:r>
      <w:r w:rsidR="00725005" w:rsidRPr="00212044">
        <w:rPr>
          <w:sz w:val="28"/>
          <w:szCs w:val="28"/>
        </w:rPr>
        <w:t xml:space="preserve">Post-Construction </w:t>
      </w:r>
      <w:r w:rsidR="00810A20">
        <w:rPr>
          <w:sz w:val="28"/>
          <w:szCs w:val="28"/>
        </w:rPr>
        <w:t xml:space="preserve">Nutrient </w:t>
      </w:r>
      <w:r w:rsidRPr="00212044">
        <w:rPr>
          <w:sz w:val="28"/>
          <w:szCs w:val="28"/>
        </w:rPr>
        <w:t>Stormwater Control</w:t>
      </w:r>
    </w:p>
    <w:p w14:paraId="35CECB02" w14:textId="77777777" w:rsidR="005477AF" w:rsidRDefault="005477AF"/>
    <w:p w14:paraId="7252863D" w14:textId="39E14D4F" w:rsidR="00810A20" w:rsidRPr="009B2494" w:rsidRDefault="00810A20" w:rsidP="00810A20">
      <w:pPr>
        <w:rPr>
          <w:b/>
          <w:bCs/>
          <w:sz w:val="24"/>
          <w:szCs w:val="24"/>
        </w:rPr>
      </w:pPr>
      <w:r w:rsidRPr="009B2494">
        <w:rPr>
          <w:b/>
          <w:bCs/>
          <w:sz w:val="24"/>
          <w:szCs w:val="24"/>
        </w:rPr>
        <w:t>Project</w:t>
      </w:r>
      <w:r w:rsidR="009B2494">
        <w:rPr>
          <w:b/>
          <w:bCs/>
          <w:sz w:val="24"/>
          <w:szCs w:val="24"/>
        </w:rPr>
        <w:t>-</w:t>
      </w:r>
      <w:r w:rsidRPr="009B2494">
        <w:rPr>
          <w:b/>
          <w:bCs/>
          <w:sz w:val="24"/>
          <w:szCs w:val="24"/>
        </w:rPr>
        <w:t xml:space="preserve">Level Objectives for </w:t>
      </w:r>
      <w:r w:rsidR="009B2494">
        <w:rPr>
          <w:b/>
          <w:bCs/>
          <w:sz w:val="24"/>
          <w:szCs w:val="24"/>
        </w:rPr>
        <w:t xml:space="preserve">Stormwater </w:t>
      </w:r>
      <w:r w:rsidRPr="009B2494">
        <w:rPr>
          <w:b/>
          <w:bCs/>
          <w:sz w:val="24"/>
          <w:szCs w:val="24"/>
        </w:rPr>
        <w:t>Rule</w:t>
      </w:r>
    </w:p>
    <w:p w14:paraId="333F012D" w14:textId="23E0E3B0" w:rsidR="008C3676" w:rsidRDefault="008C3676" w:rsidP="00810A20">
      <w:pPr>
        <w:pStyle w:val="ListParagraph"/>
        <w:numPr>
          <w:ilvl w:val="0"/>
          <w:numId w:val="4"/>
        </w:numPr>
      </w:pPr>
      <w:r>
        <w:t xml:space="preserve">Provide conventional pollutant treatment of water quality </w:t>
      </w:r>
      <w:proofErr w:type="gramStart"/>
      <w:r>
        <w:t>volume</w:t>
      </w:r>
      <w:proofErr w:type="gramEnd"/>
    </w:p>
    <w:p w14:paraId="62F4C03A" w14:textId="1307F497" w:rsidR="00810A20" w:rsidRDefault="00810A20" w:rsidP="00810A20">
      <w:pPr>
        <w:pStyle w:val="ListParagraph"/>
        <w:numPr>
          <w:ilvl w:val="0"/>
          <w:numId w:val="4"/>
        </w:numPr>
      </w:pPr>
      <w:r>
        <w:t>No increase in nutrient loading from average undeveloped condition</w:t>
      </w:r>
    </w:p>
    <w:p w14:paraId="627F6AD4" w14:textId="3C8CD634" w:rsidR="00810A20" w:rsidRDefault="00810A20" w:rsidP="00810A20">
      <w:pPr>
        <w:pStyle w:val="ListParagraph"/>
        <w:numPr>
          <w:ilvl w:val="0"/>
          <w:numId w:val="4"/>
        </w:numPr>
      </w:pPr>
      <w:r>
        <w:t xml:space="preserve">Protect physical integrity </w:t>
      </w:r>
      <w:r w:rsidR="009B2494">
        <w:t xml:space="preserve">and biota </w:t>
      </w:r>
      <w:r>
        <w:t xml:space="preserve">of receiving </w:t>
      </w:r>
      <w:proofErr w:type="gramStart"/>
      <w:r>
        <w:t>streams</w:t>
      </w:r>
      <w:proofErr w:type="gramEnd"/>
      <w:r>
        <w:t xml:space="preserve"> </w:t>
      </w:r>
    </w:p>
    <w:p w14:paraId="4D322739" w14:textId="73B71438" w:rsidR="00810A20" w:rsidRDefault="00810A20" w:rsidP="009B2494">
      <w:pPr>
        <w:pStyle w:val="ListParagraph"/>
        <w:numPr>
          <w:ilvl w:val="1"/>
          <w:numId w:val="4"/>
        </w:numPr>
        <w:ind w:left="1080"/>
      </w:pPr>
      <w:r>
        <w:t xml:space="preserve">Reduce </w:t>
      </w:r>
      <w:r w:rsidR="009B2494">
        <w:t xml:space="preserve">post-development </w:t>
      </w:r>
      <w:r>
        <w:t>runoff volume increase</w:t>
      </w:r>
      <w:r w:rsidR="008C3676">
        <w:t xml:space="preserve"> </w:t>
      </w:r>
      <w:r w:rsidR="009B2494">
        <w:t xml:space="preserve">by requiring ET/I for some fraction </w:t>
      </w:r>
      <w:r w:rsidR="008C3676">
        <w:t xml:space="preserve">of </w:t>
      </w:r>
      <w:r w:rsidR="009B2494">
        <w:t>treatment</w:t>
      </w:r>
      <w:r w:rsidR="008C3676">
        <w:t xml:space="preserve"> </w:t>
      </w:r>
      <w:proofErr w:type="gramStart"/>
      <w:r w:rsidR="008C3676">
        <w:t>volume</w:t>
      </w:r>
      <w:proofErr w:type="gramEnd"/>
      <w:r>
        <w:t xml:space="preserve"> </w:t>
      </w:r>
    </w:p>
    <w:p w14:paraId="18D43EB8" w14:textId="5F5A3CF1" w:rsidR="00810A20" w:rsidRDefault="008C3676" w:rsidP="009B2494">
      <w:pPr>
        <w:pStyle w:val="ListParagraph"/>
        <w:numPr>
          <w:ilvl w:val="1"/>
          <w:numId w:val="4"/>
        </w:numPr>
        <w:ind w:left="1080"/>
      </w:pPr>
      <w:r>
        <w:t xml:space="preserve">Avoid increases to duration of channel-forming discharge </w:t>
      </w:r>
      <w:proofErr w:type="gramStart"/>
      <w:r>
        <w:t>rate</w:t>
      </w:r>
      <w:proofErr w:type="gramEnd"/>
    </w:p>
    <w:p w14:paraId="1817983E" w14:textId="77777777" w:rsidR="00810A20" w:rsidRDefault="00810A20" w:rsidP="00882B47">
      <w:pPr>
        <w:spacing w:after="0"/>
      </w:pPr>
    </w:p>
    <w:p w14:paraId="69AEB989" w14:textId="55266544" w:rsidR="00B401F8" w:rsidRPr="009B2494" w:rsidRDefault="00B401F8">
      <w:pPr>
        <w:rPr>
          <w:b/>
          <w:bCs/>
          <w:sz w:val="24"/>
          <w:szCs w:val="24"/>
        </w:rPr>
      </w:pPr>
      <w:r w:rsidRPr="009B2494">
        <w:rPr>
          <w:b/>
          <w:bCs/>
          <w:sz w:val="24"/>
          <w:szCs w:val="24"/>
        </w:rPr>
        <w:t xml:space="preserve">Some </w:t>
      </w:r>
      <w:r w:rsidR="009B2494">
        <w:rPr>
          <w:b/>
          <w:bCs/>
          <w:sz w:val="24"/>
          <w:szCs w:val="24"/>
        </w:rPr>
        <w:t>O</w:t>
      </w:r>
      <w:r w:rsidRPr="009B2494">
        <w:rPr>
          <w:b/>
          <w:bCs/>
          <w:sz w:val="24"/>
          <w:szCs w:val="24"/>
        </w:rPr>
        <w:t>bservations</w:t>
      </w:r>
    </w:p>
    <w:p w14:paraId="6D90AC42" w14:textId="557ED508" w:rsidR="00B401F8" w:rsidRDefault="00212044" w:rsidP="00D233A3">
      <w:pPr>
        <w:pStyle w:val="ListParagraph"/>
        <w:numPr>
          <w:ilvl w:val="0"/>
          <w:numId w:val="1"/>
        </w:numPr>
      </w:pPr>
      <w:r>
        <w:t>Disconnect</w:t>
      </w:r>
      <w:r w:rsidR="00882B47">
        <w:t>ing</w:t>
      </w:r>
      <w:r>
        <w:t xml:space="preserve"> BUA provide</w:t>
      </w:r>
      <w:r w:rsidR="00FC77F3">
        <w:t>s</w:t>
      </w:r>
      <w:r>
        <w:t xml:space="preserve"> greater opportunity for runoff </w:t>
      </w:r>
      <w:proofErr w:type="gramStart"/>
      <w:r>
        <w:t>reduction</w:t>
      </w:r>
      <w:proofErr w:type="gramEnd"/>
    </w:p>
    <w:p w14:paraId="5C3C20F7" w14:textId="71D3D8C1" w:rsidR="00B401F8" w:rsidRDefault="00B401F8" w:rsidP="00D233A3">
      <w:pPr>
        <w:pStyle w:val="ListParagraph"/>
        <w:numPr>
          <w:ilvl w:val="0"/>
          <w:numId w:val="1"/>
        </w:numPr>
      </w:pPr>
      <w:r>
        <w:t>“</w:t>
      </w:r>
      <w:r w:rsidR="00882B47">
        <w:t>C</w:t>
      </w:r>
      <w:r>
        <w:t>ar</w:t>
      </w:r>
      <w:r w:rsidR="00882B47">
        <w:t xml:space="preserve"> </w:t>
      </w:r>
      <w:r>
        <w:t xml:space="preserve">habitat” </w:t>
      </w:r>
      <w:r w:rsidR="00212044">
        <w:t xml:space="preserve">BUA </w:t>
      </w:r>
      <w:r w:rsidR="009B2494">
        <w:t>– parking, roads, driveways - yields</w:t>
      </w:r>
      <w:r>
        <w:t xml:space="preserve"> greater </w:t>
      </w:r>
      <w:r w:rsidR="009B2494">
        <w:t xml:space="preserve">unit </w:t>
      </w:r>
      <w:r w:rsidR="00651508">
        <w:t>nutrient</w:t>
      </w:r>
      <w:r>
        <w:t xml:space="preserve"> loads than </w:t>
      </w:r>
      <w:proofErr w:type="gramStart"/>
      <w:r>
        <w:t>rooftop</w:t>
      </w:r>
      <w:proofErr w:type="gramEnd"/>
      <w:r w:rsidR="00212044">
        <w:t xml:space="preserve"> </w:t>
      </w:r>
    </w:p>
    <w:p w14:paraId="01220DFF" w14:textId="20DCD073" w:rsidR="008911EC" w:rsidRDefault="008911EC" w:rsidP="00D233A3">
      <w:pPr>
        <w:pStyle w:val="ListParagraph"/>
        <w:numPr>
          <w:ilvl w:val="0"/>
          <w:numId w:val="1"/>
        </w:numPr>
      </w:pPr>
      <w:r>
        <w:t>BUA impact on streams</w:t>
      </w:r>
      <w:r w:rsidR="009B2494" w:rsidRPr="009B2494">
        <w:t xml:space="preserve"> </w:t>
      </w:r>
      <w:r w:rsidR="009B2494">
        <w:t>at watershed-scale</w:t>
      </w:r>
      <w:r>
        <w:t>:</w:t>
      </w:r>
    </w:p>
    <w:p w14:paraId="7B301DE5" w14:textId="2444DEBF" w:rsidR="00D233A3" w:rsidRDefault="00D233A3" w:rsidP="008911EC">
      <w:pPr>
        <w:pStyle w:val="ListParagraph"/>
        <w:numPr>
          <w:ilvl w:val="1"/>
          <w:numId w:val="1"/>
        </w:numPr>
      </w:pPr>
      <w:r>
        <w:t>Stream communities experience 50% reduction in diversity with 10% impervious cover in watershed</w:t>
      </w:r>
    </w:p>
    <w:p w14:paraId="25A79841" w14:textId="127FA37D" w:rsidR="00D233A3" w:rsidRDefault="00D233A3" w:rsidP="008911EC">
      <w:pPr>
        <w:pStyle w:val="ListParagraph"/>
        <w:numPr>
          <w:ilvl w:val="1"/>
          <w:numId w:val="1"/>
        </w:numPr>
      </w:pPr>
      <w:r>
        <w:t>At 25% impervious cover streams become “non-supporting”</w:t>
      </w:r>
    </w:p>
    <w:p w14:paraId="5410F839" w14:textId="0D0C82BC" w:rsidR="00B401F8" w:rsidRDefault="00B401F8" w:rsidP="00882B47">
      <w:pPr>
        <w:spacing w:after="0"/>
      </w:pPr>
    </w:p>
    <w:p w14:paraId="18C3BB7C" w14:textId="553114BE" w:rsidR="00D233A3" w:rsidRPr="009B2494" w:rsidRDefault="00B401F8">
      <w:pPr>
        <w:rPr>
          <w:b/>
          <w:bCs/>
          <w:sz w:val="24"/>
          <w:szCs w:val="24"/>
        </w:rPr>
      </w:pPr>
      <w:r w:rsidRPr="009B2494">
        <w:rPr>
          <w:b/>
          <w:bCs/>
          <w:sz w:val="24"/>
          <w:szCs w:val="24"/>
        </w:rPr>
        <w:t>Proposal</w:t>
      </w:r>
    </w:p>
    <w:p w14:paraId="6A33F807" w14:textId="6CAF7D8A" w:rsidR="00572E6F" w:rsidRDefault="00D233A3" w:rsidP="00572E6F">
      <w:pPr>
        <w:pStyle w:val="ListParagraph"/>
        <w:numPr>
          <w:ilvl w:val="0"/>
          <w:numId w:val="2"/>
        </w:numPr>
      </w:pPr>
      <w:r>
        <w:t xml:space="preserve">Stormwater management </w:t>
      </w:r>
      <w:r w:rsidR="00B401F8">
        <w:t xml:space="preserve">tiers based on </w:t>
      </w:r>
      <w:r w:rsidR="00882B47">
        <w:t xml:space="preserve">% BUA, extent of runoff </w:t>
      </w:r>
      <w:r w:rsidR="00B401F8">
        <w:t>concentration (curb and gutter</w:t>
      </w:r>
      <w:r w:rsidR="009B2494">
        <w:t xml:space="preserve"> vs open</w:t>
      </w:r>
      <w:r w:rsidR="00B401F8">
        <w:t>)</w:t>
      </w:r>
      <w:r w:rsidR="005B038E">
        <w:t>,</w:t>
      </w:r>
      <w:r w:rsidR="00B401F8">
        <w:t xml:space="preserve"> </w:t>
      </w:r>
      <w:r w:rsidR="005B038E">
        <w:t xml:space="preserve">and </w:t>
      </w:r>
      <w:r w:rsidR="00882B47">
        <w:t xml:space="preserve">cover type </w:t>
      </w:r>
      <w:r w:rsidR="005B038E">
        <w:t xml:space="preserve">nutrient </w:t>
      </w:r>
      <w:r w:rsidR="00882B47">
        <w:t>yield</w:t>
      </w:r>
      <w:r w:rsidR="009B2494">
        <w:t xml:space="preserve"> </w:t>
      </w:r>
      <w:proofErr w:type="gramStart"/>
      <w:r w:rsidR="009B2494">
        <w:t>differences</w:t>
      </w:r>
      <w:proofErr w:type="gramEnd"/>
    </w:p>
    <w:p w14:paraId="04BAF8AE" w14:textId="0C858EB7" w:rsidR="005477AF" w:rsidRDefault="00905993" w:rsidP="00572E6F">
      <w:pPr>
        <w:pStyle w:val="ListParagraph"/>
        <w:numPr>
          <w:ilvl w:val="0"/>
          <w:numId w:val="2"/>
        </w:numPr>
      </w:pPr>
      <w:r>
        <w:t>Strategies</w:t>
      </w:r>
      <w:r w:rsidR="005477AF">
        <w:t xml:space="preserve">: </w:t>
      </w:r>
    </w:p>
    <w:p w14:paraId="62BBF796" w14:textId="68B4F727" w:rsidR="00651508" w:rsidRDefault="00651508" w:rsidP="00651508">
      <w:pPr>
        <w:pStyle w:val="ListParagraph"/>
        <w:numPr>
          <w:ilvl w:val="1"/>
          <w:numId w:val="2"/>
        </w:numPr>
      </w:pPr>
      <w:r>
        <w:t>Starting at lower %BUA than most state stormwater, require some level of control/treatment. Increase treatment as increase BUA intensity.</w:t>
      </w:r>
    </w:p>
    <w:p w14:paraId="6F9C8455" w14:textId="16CC6258" w:rsidR="005477AF" w:rsidRDefault="00651508" w:rsidP="005477AF">
      <w:pPr>
        <w:pStyle w:val="ListParagraph"/>
        <w:numPr>
          <w:ilvl w:val="1"/>
          <w:numId w:val="2"/>
        </w:numPr>
      </w:pPr>
      <w:r>
        <w:t xml:space="preserve">In open drainage settings, take advantage of IC disconnection and flow dispersal opportunities in lieu of more rigorous, conventional treatment </w:t>
      </w:r>
      <w:proofErr w:type="gramStart"/>
      <w:r>
        <w:t>requirements</w:t>
      </w:r>
      <w:proofErr w:type="gramEnd"/>
    </w:p>
    <w:p w14:paraId="680AFF9C" w14:textId="73F0C966" w:rsidR="005477AF" w:rsidRDefault="00651508" w:rsidP="005477AF">
      <w:pPr>
        <w:pStyle w:val="ListParagraph"/>
        <w:numPr>
          <w:ilvl w:val="1"/>
          <w:numId w:val="2"/>
        </w:numPr>
      </w:pPr>
      <w:r>
        <w:t>Add some level of</w:t>
      </w:r>
      <w:r w:rsidR="005477AF">
        <w:t xml:space="preserve"> infiltration</w:t>
      </w:r>
      <w:r>
        <w:t>/groundwater recharge to typical treatment (SWMM modeling results)</w:t>
      </w:r>
    </w:p>
    <w:p w14:paraId="23F7CEB4" w14:textId="42A34AC5" w:rsidR="005477AF" w:rsidRDefault="00651508" w:rsidP="005477AF">
      <w:pPr>
        <w:pStyle w:val="ListParagraph"/>
        <w:numPr>
          <w:ilvl w:val="1"/>
          <w:numId w:val="2"/>
        </w:numPr>
      </w:pPr>
      <w:r>
        <w:t xml:space="preserve">Also evaluate some form of control for channel-forming discharge events (1-2 </w:t>
      </w:r>
      <w:proofErr w:type="spellStart"/>
      <w:r>
        <w:t>yr</w:t>
      </w:r>
      <w:proofErr w:type="spellEnd"/>
      <w:r>
        <w:t>) via SWMM modeling analysis</w:t>
      </w:r>
    </w:p>
    <w:p w14:paraId="760F3294" w14:textId="17A1E32B" w:rsidR="00D37C7C" w:rsidRDefault="00D37C7C" w:rsidP="00905993">
      <w:pPr>
        <w:spacing w:after="0"/>
      </w:pPr>
    </w:p>
    <w:p w14:paraId="719DF2DB" w14:textId="39E38B25" w:rsidR="00E33B69" w:rsidRDefault="00E33B69">
      <w:r>
        <w:br w:type="page"/>
      </w:r>
    </w:p>
    <w:p w14:paraId="695DDDD6" w14:textId="77777777" w:rsidR="005B038E" w:rsidRDefault="005B038E" w:rsidP="005B038E"/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160"/>
        <w:gridCol w:w="3960"/>
        <w:gridCol w:w="3870"/>
      </w:tblGrid>
      <w:tr w:rsidR="005B038E" w14:paraId="7BD322AE" w14:textId="77777777" w:rsidTr="00651508">
        <w:trPr>
          <w:trHeight w:val="629"/>
        </w:trPr>
        <w:tc>
          <w:tcPr>
            <w:tcW w:w="2160" w:type="dxa"/>
          </w:tcPr>
          <w:p w14:paraId="2E0C3140" w14:textId="77777777" w:rsidR="005B038E" w:rsidRDefault="005B038E" w:rsidP="000C485C">
            <w:pPr>
              <w:spacing w:before="120"/>
              <w:jc w:val="center"/>
            </w:pPr>
          </w:p>
        </w:tc>
        <w:tc>
          <w:tcPr>
            <w:tcW w:w="3960" w:type="dxa"/>
          </w:tcPr>
          <w:p w14:paraId="4E7A5998" w14:textId="192C3A8C" w:rsidR="00253FB8" w:rsidRDefault="00253FB8" w:rsidP="000C485C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 Drainage</w:t>
            </w:r>
          </w:p>
          <w:p w14:paraId="24CA41B0" w14:textId="3E59808B" w:rsidR="005B038E" w:rsidRPr="005477AF" w:rsidRDefault="00253FB8" w:rsidP="00090A0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572E6F" w:rsidRPr="005477AF">
              <w:rPr>
                <w:b/>
                <w:bCs/>
              </w:rPr>
              <w:t>No curb &amp; gutter</w:t>
            </w:r>
            <w:r>
              <w:rPr>
                <w:b/>
                <w:bCs/>
              </w:rPr>
              <w:t>)</w:t>
            </w:r>
          </w:p>
        </w:tc>
        <w:tc>
          <w:tcPr>
            <w:tcW w:w="3870" w:type="dxa"/>
          </w:tcPr>
          <w:p w14:paraId="1AB79984" w14:textId="77777777" w:rsidR="00090A05" w:rsidRDefault="00090A05" w:rsidP="00090A05">
            <w:pPr>
              <w:jc w:val="center"/>
              <w:rPr>
                <w:b/>
                <w:bCs/>
              </w:rPr>
            </w:pPr>
          </w:p>
          <w:p w14:paraId="7E46C3D1" w14:textId="11C3AC59" w:rsidR="005B038E" w:rsidRPr="005477AF" w:rsidRDefault="00572E6F" w:rsidP="00090A05">
            <w:pPr>
              <w:jc w:val="center"/>
              <w:rPr>
                <w:b/>
                <w:bCs/>
              </w:rPr>
            </w:pPr>
            <w:r w:rsidRPr="005477AF">
              <w:rPr>
                <w:b/>
                <w:bCs/>
              </w:rPr>
              <w:t>Curb &amp; gutter</w:t>
            </w:r>
          </w:p>
        </w:tc>
      </w:tr>
      <w:tr w:rsidR="005B038E" w14:paraId="317269DF" w14:textId="77777777" w:rsidTr="00651508">
        <w:trPr>
          <w:trHeight w:val="539"/>
        </w:trPr>
        <w:tc>
          <w:tcPr>
            <w:tcW w:w="2160" w:type="dxa"/>
          </w:tcPr>
          <w:p w14:paraId="25EC66F5" w14:textId="77777777" w:rsidR="00253FB8" w:rsidRDefault="00253FB8" w:rsidP="000C485C">
            <w:pPr>
              <w:spacing w:before="120"/>
              <w:jc w:val="center"/>
              <w:rPr>
                <w:b/>
                <w:bCs/>
              </w:rPr>
            </w:pPr>
          </w:p>
          <w:p w14:paraId="6DE673DB" w14:textId="02F902C8" w:rsidR="005B038E" w:rsidRPr="005477AF" w:rsidRDefault="005B038E" w:rsidP="000C485C">
            <w:pPr>
              <w:spacing w:before="120"/>
              <w:jc w:val="center"/>
              <w:rPr>
                <w:b/>
                <w:bCs/>
              </w:rPr>
            </w:pPr>
            <w:r w:rsidRPr="005477AF">
              <w:rPr>
                <w:b/>
                <w:bCs/>
              </w:rPr>
              <w:t>&lt; 6% BUA</w:t>
            </w:r>
          </w:p>
        </w:tc>
        <w:tc>
          <w:tcPr>
            <w:tcW w:w="3960" w:type="dxa"/>
          </w:tcPr>
          <w:p w14:paraId="3CF78222" w14:textId="66F54DD3" w:rsidR="000C485C" w:rsidRDefault="00D002A9" w:rsidP="00651508">
            <w:pPr>
              <w:spacing w:before="120"/>
              <w:jc w:val="center"/>
            </w:pPr>
            <w:r>
              <w:t>Exempt</w:t>
            </w:r>
          </w:p>
        </w:tc>
        <w:tc>
          <w:tcPr>
            <w:tcW w:w="3870" w:type="dxa"/>
          </w:tcPr>
          <w:p w14:paraId="7E4829A4" w14:textId="796E9A12" w:rsidR="005B038E" w:rsidRDefault="00651508" w:rsidP="000C485C">
            <w:pPr>
              <w:spacing w:before="120"/>
              <w:jc w:val="center"/>
            </w:pPr>
            <w:r>
              <w:t>N</w:t>
            </w:r>
            <w:r w:rsidR="00572E6F">
              <w:t>ot allowed</w:t>
            </w:r>
          </w:p>
        </w:tc>
      </w:tr>
      <w:tr w:rsidR="005B038E" w14:paraId="2359F7A0" w14:textId="77777777" w:rsidTr="00651508">
        <w:trPr>
          <w:trHeight w:val="980"/>
        </w:trPr>
        <w:tc>
          <w:tcPr>
            <w:tcW w:w="2160" w:type="dxa"/>
          </w:tcPr>
          <w:p w14:paraId="2984DB8F" w14:textId="77777777" w:rsidR="000C485C" w:rsidRDefault="000C485C" w:rsidP="000C485C">
            <w:pPr>
              <w:spacing w:before="120"/>
              <w:jc w:val="center"/>
              <w:rPr>
                <w:b/>
                <w:bCs/>
              </w:rPr>
            </w:pPr>
          </w:p>
          <w:p w14:paraId="0D545C11" w14:textId="41A9C8B0" w:rsidR="005B038E" w:rsidRPr="005477AF" w:rsidRDefault="005B038E" w:rsidP="000C485C">
            <w:pPr>
              <w:spacing w:before="120"/>
              <w:jc w:val="center"/>
              <w:rPr>
                <w:b/>
                <w:bCs/>
              </w:rPr>
            </w:pPr>
            <w:r w:rsidRPr="005477AF">
              <w:rPr>
                <w:b/>
                <w:bCs/>
              </w:rPr>
              <w:t xml:space="preserve">6% </w:t>
            </w:r>
            <w:r w:rsidRPr="00D5395C">
              <w:rPr>
                <w:b/>
                <w:bCs/>
                <w:u w:val="single"/>
              </w:rPr>
              <w:t>&lt;</w:t>
            </w:r>
            <w:r w:rsidRPr="005477AF">
              <w:rPr>
                <w:b/>
                <w:bCs/>
              </w:rPr>
              <w:t xml:space="preserve"> </w:t>
            </w:r>
            <w:r w:rsidR="00D5395C" w:rsidRPr="005477AF">
              <w:rPr>
                <w:b/>
                <w:bCs/>
              </w:rPr>
              <w:t xml:space="preserve">BUA </w:t>
            </w:r>
            <w:r w:rsidR="00D5395C">
              <w:rPr>
                <w:b/>
                <w:bCs/>
              </w:rPr>
              <w:t xml:space="preserve">&lt; </w:t>
            </w:r>
            <w:r w:rsidRPr="005477AF">
              <w:rPr>
                <w:b/>
                <w:bCs/>
              </w:rPr>
              <w:t>12%</w:t>
            </w:r>
          </w:p>
        </w:tc>
        <w:tc>
          <w:tcPr>
            <w:tcW w:w="3960" w:type="dxa"/>
          </w:tcPr>
          <w:p w14:paraId="2148B656" w14:textId="77777777" w:rsidR="00651508" w:rsidRDefault="00651508" w:rsidP="00651508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>Vegetated conveyances only</w:t>
            </w:r>
          </w:p>
          <w:p w14:paraId="7D87B6D0" w14:textId="77777777" w:rsidR="00651508" w:rsidRDefault="00651508" w:rsidP="00651508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Disconnect IC from </w:t>
            </w:r>
            <w:proofErr w:type="gramStart"/>
            <w:r>
              <w:t>conveyances</w:t>
            </w:r>
            <w:proofErr w:type="gramEnd"/>
          </w:p>
          <w:p w14:paraId="5A7D44E5" w14:textId="77777777" w:rsidR="00651508" w:rsidRDefault="00651508" w:rsidP="00651508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Disperse IC-concentrated </w:t>
            </w:r>
            <w:proofErr w:type="gramStart"/>
            <w:r>
              <w:t>flows</w:t>
            </w:r>
            <w:proofErr w:type="gramEnd"/>
          </w:p>
          <w:p w14:paraId="469EF7AB" w14:textId="2D8E147C" w:rsidR="005B038E" w:rsidRDefault="005732B4" w:rsidP="00651508">
            <w:pPr>
              <w:pStyle w:val="ListParagraph"/>
              <w:numPr>
                <w:ilvl w:val="0"/>
                <w:numId w:val="8"/>
              </w:numPr>
              <w:spacing w:before="120"/>
            </w:pPr>
            <w:r>
              <w:t xml:space="preserve">Treat </w:t>
            </w:r>
            <w:r w:rsidRPr="00962824">
              <w:rPr>
                <w:i/>
                <w:iCs/>
              </w:rPr>
              <w:t>“car habitat”</w:t>
            </w:r>
            <w:r>
              <w:t xml:space="preserve"> IC w/</w:t>
            </w:r>
            <w:r w:rsidR="00212891">
              <w:t>runoff</w:t>
            </w:r>
            <w:r w:rsidR="00572E6F">
              <w:t xml:space="preserve">-reducing </w:t>
            </w:r>
            <w:r>
              <w:t>2</w:t>
            </w:r>
            <w:r>
              <w:rPr>
                <w:rFonts w:cstheme="minorHAnsi"/>
              </w:rPr>
              <w:t>⁰</w:t>
            </w:r>
            <w:r w:rsidR="00572E6F">
              <w:t xml:space="preserve"> SCM</w:t>
            </w:r>
            <w:r w:rsidR="004A4282">
              <w:t xml:space="preserve"> or 1</w:t>
            </w:r>
            <w:r w:rsidR="004A4282">
              <w:rPr>
                <w:rFonts w:cstheme="minorHAnsi"/>
              </w:rPr>
              <w:t>⁰</w:t>
            </w:r>
            <w:r w:rsidR="004A4282">
              <w:t xml:space="preserve"> SCM</w:t>
            </w:r>
          </w:p>
          <w:p w14:paraId="785CB9A9" w14:textId="01C9E50F" w:rsidR="000C485C" w:rsidRDefault="000C485C" w:rsidP="000C485C">
            <w:pPr>
              <w:spacing w:before="120"/>
              <w:ind w:left="-20"/>
            </w:pPr>
          </w:p>
        </w:tc>
        <w:tc>
          <w:tcPr>
            <w:tcW w:w="3870" w:type="dxa"/>
          </w:tcPr>
          <w:p w14:paraId="70FAE5B9" w14:textId="77777777" w:rsidR="000C485C" w:rsidRDefault="000C485C" w:rsidP="000C485C">
            <w:pPr>
              <w:spacing w:before="120"/>
              <w:jc w:val="center"/>
            </w:pPr>
          </w:p>
          <w:p w14:paraId="184B7F29" w14:textId="3439EBE8" w:rsidR="005B038E" w:rsidRDefault="005732B4" w:rsidP="000C485C">
            <w:pPr>
              <w:spacing w:before="120"/>
              <w:jc w:val="center"/>
            </w:pPr>
            <w:r>
              <w:t>Treat all IC w/1</w:t>
            </w:r>
            <w:r>
              <w:rPr>
                <w:rFonts w:cstheme="minorHAnsi"/>
              </w:rPr>
              <w:t>⁰</w:t>
            </w:r>
            <w:r w:rsidR="00572E6F">
              <w:t xml:space="preserve"> SCM</w:t>
            </w:r>
            <w:r w:rsidR="004A4282">
              <w:t xml:space="preserve"> </w:t>
            </w:r>
            <w:r w:rsidR="00090A05">
              <w:t>per SWMM model rec’s</w:t>
            </w:r>
          </w:p>
        </w:tc>
      </w:tr>
      <w:tr w:rsidR="005B038E" w14:paraId="68E3AFCE" w14:textId="77777777" w:rsidTr="00651508">
        <w:trPr>
          <w:trHeight w:val="629"/>
        </w:trPr>
        <w:tc>
          <w:tcPr>
            <w:tcW w:w="2160" w:type="dxa"/>
          </w:tcPr>
          <w:p w14:paraId="1F7E6832" w14:textId="77777777" w:rsidR="000C485C" w:rsidRDefault="000C485C" w:rsidP="000C485C">
            <w:pPr>
              <w:spacing w:before="120"/>
              <w:jc w:val="center"/>
              <w:rPr>
                <w:b/>
                <w:bCs/>
              </w:rPr>
            </w:pPr>
          </w:p>
          <w:p w14:paraId="4D7D83A6" w14:textId="68E7CBB2" w:rsidR="005B038E" w:rsidRPr="005477AF" w:rsidRDefault="005B038E" w:rsidP="000C485C">
            <w:pPr>
              <w:spacing w:before="120"/>
              <w:jc w:val="center"/>
              <w:rPr>
                <w:b/>
                <w:bCs/>
              </w:rPr>
            </w:pPr>
            <w:r w:rsidRPr="005477AF">
              <w:rPr>
                <w:b/>
                <w:bCs/>
              </w:rPr>
              <w:t xml:space="preserve">12% </w:t>
            </w:r>
            <w:r w:rsidR="00D5395C" w:rsidRPr="00D5395C">
              <w:rPr>
                <w:b/>
                <w:bCs/>
                <w:u w:val="single"/>
              </w:rPr>
              <w:t>&lt;</w:t>
            </w:r>
            <w:r w:rsidRPr="005477AF">
              <w:rPr>
                <w:b/>
                <w:bCs/>
              </w:rPr>
              <w:t xml:space="preserve"> </w:t>
            </w:r>
            <w:r w:rsidR="00D5395C">
              <w:rPr>
                <w:b/>
                <w:bCs/>
              </w:rPr>
              <w:t xml:space="preserve">BUA </w:t>
            </w:r>
            <w:r w:rsidRPr="005477AF">
              <w:rPr>
                <w:b/>
                <w:bCs/>
              </w:rPr>
              <w:t>&lt; 24%</w:t>
            </w:r>
          </w:p>
        </w:tc>
        <w:tc>
          <w:tcPr>
            <w:tcW w:w="3960" w:type="dxa"/>
          </w:tcPr>
          <w:p w14:paraId="29CE1B5A" w14:textId="77777777" w:rsidR="00090A05" w:rsidRDefault="00090A05" w:rsidP="00090A05">
            <w:pPr>
              <w:pStyle w:val="ListParagraph"/>
              <w:numPr>
                <w:ilvl w:val="0"/>
                <w:numId w:val="9"/>
              </w:numPr>
              <w:spacing w:before="120"/>
              <w:ind w:left="340"/>
            </w:pPr>
            <w:r>
              <w:t>Vegetated conveyances only</w:t>
            </w:r>
          </w:p>
          <w:p w14:paraId="0AF11BB8" w14:textId="73E166A1" w:rsidR="005B038E" w:rsidRDefault="005732B4" w:rsidP="00090A05">
            <w:pPr>
              <w:pStyle w:val="ListParagraph"/>
              <w:numPr>
                <w:ilvl w:val="0"/>
                <w:numId w:val="9"/>
              </w:numPr>
              <w:spacing w:before="120"/>
              <w:ind w:left="340"/>
            </w:pPr>
            <w:r>
              <w:t>T</w:t>
            </w:r>
            <w:r w:rsidRPr="00572E6F">
              <w:t xml:space="preserve">reat </w:t>
            </w:r>
            <w:r w:rsidRPr="004A4282">
              <w:t>all</w:t>
            </w:r>
            <w:r>
              <w:t xml:space="preserve"> IC w/</w:t>
            </w:r>
            <w:r w:rsidR="00212891">
              <w:t>runoff</w:t>
            </w:r>
            <w:r w:rsidR="00572E6F" w:rsidRPr="00572E6F">
              <w:t xml:space="preserve">-reducing </w:t>
            </w:r>
            <w:r w:rsidR="00AE6817">
              <w:rPr>
                <w:rFonts w:cstheme="minorHAnsi"/>
              </w:rPr>
              <w:t xml:space="preserve">1⁰ </w:t>
            </w:r>
            <w:r w:rsidR="00572E6F" w:rsidRPr="00572E6F">
              <w:t>SCM</w:t>
            </w:r>
            <w:r w:rsidR="004A4282">
              <w:t xml:space="preserve"> or w/1</w:t>
            </w:r>
            <w:r w:rsidR="004A4282" w:rsidRPr="00253FB8">
              <w:rPr>
                <w:rFonts w:cstheme="minorHAnsi"/>
              </w:rPr>
              <w:t>⁰</w:t>
            </w:r>
            <w:r w:rsidR="004A4282">
              <w:t xml:space="preserve"> SCM per SWMM model </w:t>
            </w:r>
            <w:proofErr w:type="gramStart"/>
            <w:r w:rsidR="004A4282">
              <w:t>rec’s</w:t>
            </w:r>
            <w:proofErr w:type="gramEnd"/>
          </w:p>
          <w:p w14:paraId="63305EEE" w14:textId="653AD3FF" w:rsidR="000C485C" w:rsidRDefault="000C485C" w:rsidP="000C485C">
            <w:pPr>
              <w:spacing w:before="120"/>
              <w:ind w:left="-20"/>
            </w:pPr>
          </w:p>
        </w:tc>
        <w:tc>
          <w:tcPr>
            <w:tcW w:w="3870" w:type="dxa"/>
          </w:tcPr>
          <w:p w14:paraId="4F617D44" w14:textId="75949189" w:rsidR="005B038E" w:rsidRDefault="005732B4" w:rsidP="000C485C">
            <w:pPr>
              <w:pStyle w:val="ListParagraph"/>
              <w:numPr>
                <w:ilvl w:val="0"/>
                <w:numId w:val="9"/>
              </w:numPr>
              <w:spacing w:before="120"/>
              <w:ind w:left="340"/>
            </w:pPr>
            <w:r>
              <w:t>Treat all IC w/1</w:t>
            </w:r>
            <w:r w:rsidRPr="00253FB8">
              <w:rPr>
                <w:rFonts w:cstheme="minorHAnsi"/>
              </w:rPr>
              <w:t>⁰</w:t>
            </w:r>
            <w:r>
              <w:t xml:space="preserve"> SCM</w:t>
            </w:r>
            <w:r w:rsidR="004A4282">
              <w:t xml:space="preserve"> </w:t>
            </w:r>
            <w:r w:rsidR="00090A05">
              <w:t xml:space="preserve">per SWMM model </w:t>
            </w:r>
            <w:proofErr w:type="gramStart"/>
            <w:r w:rsidR="00090A05">
              <w:t>rec’s</w:t>
            </w:r>
            <w:proofErr w:type="gramEnd"/>
          </w:p>
          <w:p w14:paraId="51B6B251" w14:textId="0A488AF7" w:rsidR="005732B4" w:rsidRDefault="005732B4" w:rsidP="000C485C">
            <w:pPr>
              <w:pStyle w:val="ListParagraph"/>
              <w:numPr>
                <w:ilvl w:val="0"/>
                <w:numId w:val="9"/>
              </w:numPr>
              <w:spacing w:before="120"/>
              <w:ind w:left="340"/>
            </w:pPr>
            <w:r>
              <w:t xml:space="preserve">Rate control </w:t>
            </w:r>
            <w:r w:rsidR="00253FB8">
              <w:t xml:space="preserve">for stream protection per SWMM model </w:t>
            </w:r>
            <w:r w:rsidR="00090A05">
              <w:t>rec’s</w:t>
            </w:r>
          </w:p>
        </w:tc>
      </w:tr>
      <w:tr w:rsidR="005B038E" w14:paraId="389C385C" w14:textId="77777777" w:rsidTr="00651508">
        <w:trPr>
          <w:trHeight w:val="710"/>
        </w:trPr>
        <w:tc>
          <w:tcPr>
            <w:tcW w:w="2160" w:type="dxa"/>
          </w:tcPr>
          <w:p w14:paraId="01DC5EA3" w14:textId="620621D4" w:rsidR="005B038E" w:rsidRPr="005477AF" w:rsidRDefault="004A4282" w:rsidP="000C485C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BUA </w:t>
            </w:r>
            <w:r w:rsidRPr="004A4282">
              <w:rPr>
                <w:b/>
                <w:bCs/>
                <w:u w:val="single"/>
              </w:rPr>
              <w:t>&gt;</w:t>
            </w:r>
            <w:r>
              <w:rPr>
                <w:b/>
                <w:bCs/>
              </w:rPr>
              <w:t xml:space="preserve"> </w:t>
            </w:r>
            <w:r w:rsidR="005B038E" w:rsidRPr="005477AF">
              <w:rPr>
                <w:b/>
                <w:bCs/>
              </w:rPr>
              <w:t>24%</w:t>
            </w:r>
          </w:p>
        </w:tc>
        <w:tc>
          <w:tcPr>
            <w:tcW w:w="3960" w:type="dxa"/>
          </w:tcPr>
          <w:p w14:paraId="144339FA" w14:textId="4DFD8EF1" w:rsidR="00962824" w:rsidRDefault="00253FB8" w:rsidP="000C485C">
            <w:pPr>
              <w:spacing w:before="120"/>
              <w:jc w:val="center"/>
            </w:pPr>
            <w:r>
              <w:t>N/A</w:t>
            </w:r>
          </w:p>
          <w:p w14:paraId="1890EF09" w14:textId="77777777" w:rsidR="005B038E" w:rsidRDefault="00572E6F" w:rsidP="000C485C">
            <w:pPr>
              <w:jc w:val="center"/>
            </w:pPr>
            <w:r>
              <w:t>(doesn’t happen)</w:t>
            </w:r>
          </w:p>
          <w:p w14:paraId="7E273CCC" w14:textId="29B4B2FC" w:rsidR="000C485C" w:rsidRDefault="000C485C" w:rsidP="000C485C">
            <w:pPr>
              <w:jc w:val="center"/>
            </w:pPr>
          </w:p>
        </w:tc>
        <w:tc>
          <w:tcPr>
            <w:tcW w:w="3870" w:type="dxa"/>
          </w:tcPr>
          <w:p w14:paraId="4254570C" w14:textId="4760A77C" w:rsidR="005B038E" w:rsidRDefault="00253FB8" w:rsidP="000C485C">
            <w:pPr>
              <w:spacing w:before="120"/>
              <w:jc w:val="center"/>
            </w:pPr>
            <w:r>
              <w:t>Same as above</w:t>
            </w:r>
            <w:r w:rsidR="00A12917">
              <w:t xml:space="preserve"> *</w:t>
            </w:r>
          </w:p>
        </w:tc>
      </w:tr>
    </w:tbl>
    <w:p w14:paraId="1A24900E" w14:textId="77777777" w:rsidR="00D233A3" w:rsidRDefault="00D233A3" w:rsidP="00905993">
      <w:pPr>
        <w:spacing w:after="0"/>
      </w:pPr>
    </w:p>
    <w:p w14:paraId="13C4F9EC" w14:textId="1E62E340" w:rsidR="004A4282" w:rsidRDefault="004A4282" w:rsidP="004A4282">
      <w:pPr>
        <w:spacing w:after="0"/>
        <w:ind w:left="180" w:hanging="180"/>
      </w:pPr>
      <w:r>
        <w:t xml:space="preserve">* For infill development where surrounding development </w:t>
      </w:r>
      <w:r w:rsidRPr="004A4282">
        <w:rPr>
          <w:u w:val="single"/>
        </w:rPr>
        <w:t>&gt;</w:t>
      </w:r>
      <w:r>
        <w:t xml:space="preserve"> 60% BUA, </w:t>
      </w:r>
      <w:r w:rsidR="00A12917">
        <w:t>option to</w:t>
      </w:r>
      <w:r>
        <w:t xml:space="preserve"> utilize </w:t>
      </w:r>
      <w:r w:rsidR="00A12917">
        <w:t xml:space="preserve">offsite </w:t>
      </w:r>
      <w:r>
        <w:t>offsets for both treatment and volume</w:t>
      </w:r>
      <w:r w:rsidR="00D002A9">
        <w:t xml:space="preserve"> control</w:t>
      </w:r>
    </w:p>
    <w:p w14:paraId="4C43D961" w14:textId="594DABCF" w:rsidR="00905993" w:rsidRDefault="00212891" w:rsidP="00905993">
      <w:pPr>
        <w:spacing w:after="0"/>
      </w:pPr>
      <w:r>
        <w:t>Runoff-reducing 2</w:t>
      </w:r>
      <w:r>
        <w:rPr>
          <w:rFonts w:cstheme="minorHAnsi"/>
        </w:rPr>
        <w:t xml:space="preserve">⁰ </w:t>
      </w:r>
      <w:r w:rsidRPr="00572E6F">
        <w:t>SCM</w:t>
      </w:r>
      <w:r>
        <w:t>s: DIS; LS-FS</w:t>
      </w:r>
    </w:p>
    <w:p w14:paraId="04029F2E" w14:textId="500585D7" w:rsidR="00AE6817" w:rsidRDefault="00AE6817" w:rsidP="00905993">
      <w:pPr>
        <w:spacing w:after="0"/>
      </w:pPr>
      <w:r>
        <w:t xml:space="preserve">Runoff-reducing </w:t>
      </w:r>
      <w:r>
        <w:rPr>
          <w:rFonts w:cstheme="minorHAnsi"/>
        </w:rPr>
        <w:t xml:space="preserve">1⁰ </w:t>
      </w:r>
      <w:r w:rsidRPr="00572E6F">
        <w:t>SCM</w:t>
      </w:r>
      <w:r>
        <w:t>s: Bioretention; Infiltration; Permeable Pavement - Infiltrating; Silva Cell</w:t>
      </w:r>
      <w:r w:rsidR="00BC6764">
        <w:t>; Rainwater Harvesting</w:t>
      </w:r>
    </w:p>
    <w:p w14:paraId="28F23E27" w14:textId="77777777" w:rsidR="00905993" w:rsidRDefault="00905993" w:rsidP="00905993">
      <w:pPr>
        <w:spacing w:after="0"/>
      </w:pPr>
    </w:p>
    <w:p w14:paraId="65D3A321" w14:textId="21292AC5" w:rsidR="00905993" w:rsidRDefault="00905993" w:rsidP="00AE6817">
      <w:pPr>
        <w:spacing w:after="0"/>
      </w:pPr>
      <w:r>
        <w:t>How is proposal same as current requirements</w:t>
      </w:r>
      <w:r w:rsidR="00AE6817">
        <w:t>?</w:t>
      </w:r>
    </w:p>
    <w:p w14:paraId="03261078" w14:textId="395641DF" w:rsidR="00905993" w:rsidRPr="00D002A9" w:rsidRDefault="00905993" w:rsidP="00AE6817">
      <w:pPr>
        <w:pStyle w:val="ListParagraph"/>
        <w:numPr>
          <w:ilvl w:val="0"/>
          <w:numId w:val="5"/>
        </w:numPr>
        <w:spacing w:after="0"/>
      </w:pPr>
      <w:r w:rsidRPr="00D002A9">
        <w:t xml:space="preserve">Curb and gutter </w:t>
      </w:r>
      <w:proofErr w:type="gramStart"/>
      <w:r w:rsidRPr="00D002A9">
        <w:t>is</w:t>
      </w:r>
      <w:proofErr w:type="gramEnd"/>
      <w:r w:rsidRPr="00D002A9">
        <w:t xml:space="preserve"> supposed to have </w:t>
      </w:r>
      <w:r w:rsidR="006C415D" w:rsidRPr="00D002A9">
        <w:rPr>
          <w:rFonts w:cstheme="minorHAnsi"/>
        </w:rPr>
        <w:t xml:space="preserve">1⁰ </w:t>
      </w:r>
      <w:r w:rsidR="006C415D" w:rsidRPr="00D002A9">
        <w:t xml:space="preserve">SCM </w:t>
      </w:r>
      <w:r w:rsidRPr="00D002A9">
        <w:t>treatment regardless of BUA</w:t>
      </w:r>
      <w:r w:rsidR="006C415D" w:rsidRPr="00D002A9">
        <w:t>?</w:t>
      </w:r>
    </w:p>
    <w:p w14:paraId="66527926" w14:textId="66075683" w:rsidR="00905993" w:rsidRDefault="00AE6817" w:rsidP="00AE6817">
      <w:pPr>
        <w:pStyle w:val="ListParagraph"/>
        <w:numPr>
          <w:ilvl w:val="0"/>
          <w:numId w:val="5"/>
        </w:numPr>
        <w:spacing w:after="0"/>
      </w:pPr>
      <w:r>
        <w:t xml:space="preserve">Open drainage requirements are </w:t>
      </w:r>
      <w:proofErr w:type="gramStart"/>
      <w:r>
        <w:t>s</w:t>
      </w:r>
      <w:r w:rsidR="00905993">
        <w:t>imilar</w:t>
      </w:r>
      <w:r>
        <w:t xml:space="preserve"> to</w:t>
      </w:r>
      <w:proofErr w:type="gramEnd"/>
      <w:r w:rsidR="00905993">
        <w:t xml:space="preserve"> current 2H </w:t>
      </w:r>
      <w:r>
        <w:t xml:space="preserve">Low Density </w:t>
      </w:r>
      <w:r w:rsidR="00905993">
        <w:t>(except for SCMs)</w:t>
      </w:r>
    </w:p>
    <w:p w14:paraId="04FE916F" w14:textId="428EBE60" w:rsidR="00905993" w:rsidRDefault="00905993" w:rsidP="00AE6817">
      <w:pPr>
        <w:pStyle w:val="ListParagraph"/>
        <w:numPr>
          <w:ilvl w:val="0"/>
          <w:numId w:val="5"/>
        </w:numPr>
        <w:spacing w:after="0"/>
      </w:pPr>
      <w:r>
        <w:t xml:space="preserve">Uses </w:t>
      </w:r>
      <w:r w:rsidR="00E33B69">
        <w:t>6</w:t>
      </w:r>
      <w:r>
        <w:t>%</w:t>
      </w:r>
      <w:r w:rsidR="00E33B69">
        <w:t xml:space="preserve"> </w:t>
      </w:r>
      <w:r>
        <w:t>BUA</w:t>
      </w:r>
      <w:r w:rsidR="00E33B69">
        <w:t>-increment</w:t>
      </w:r>
      <w:r>
        <w:t xml:space="preserve"> thresholds used in</w:t>
      </w:r>
      <w:r w:rsidR="00E33B69">
        <w:t xml:space="preserve"> current 2H </w:t>
      </w:r>
    </w:p>
    <w:p w14:paraId="2A03D00D" w14:textId="77777777" w:rsidR="00AE6817" w:rsidRDefault="00AE6817" w:rsidP="00AE6817">
      <w:pPr>
        <w:spacing w:after="0"/>
      </w:pPr>
    </w:p>
    <w:p w14:paraId="5BCB7F3B" w14:textId="435A7EF0" w:rsidR="00905993" w:rsidRDefault="00905993" w:rsidP="00AE6817">
      <w:pPr>
        <w:spacing w:after="0"/>
      </w:pPr>
      <w:r>
        <w:t>How is proposal different</w:t>
      </w:r>
      <w:r w:rsidR="00AE6817">
        <w:t>?</w:t>
      </w:r>
    </w:p>
    <w:p w14:paraId="43B1FB95" w14:textId="254F7C1A" w:rsidR="006C415D" w:rsidRDefault="006C415D" w:rsidP="006C415D">
      <w:pPr>
        <w:pStyle w:val="ListParagraph"/>
        <w:numPr>
          <w:ilvl w:val="0"/>
          <w:numId w:val="6"/>
        </w:numPr>
        <w:spacing w:after="0"/>
      </w:pPr>
      <w:r>
        <w:t xml:space="preserve">Treatment required starting at 6% BUA; currently only WS-II CA this </w:t>
      </w:r>
      <w:proofErr w:type="gramStart"/>
      <w:r>
        <w:t>protective</w:t>
      </w:r>
      <w:proofErr w:type="gramEnd"/>
    </w:p>
    <w:p w14:paraId="0250DF20" w14:textId="6F52B5F2" w:rsidR="006C415D" w:rsidRDefault="006C415D" w:rsidP="00AE6817">
      <w:pPr>
        <w:pStyle w:val="ListParagraph"/>
        <w:numPr>
          <w:ilvl w:val="0"/>
          <w:numId w:val="6"/>
        </w:numPr>
        <w:spacing w:after="0"/>
      </w:pPr>
      <w:r>
        <w:t xml:space="preserve">Tiered, increasingly stringent treatment as %BUA </w:t>
      </w:r>
      <w:proofErr w:type="gramStart"/>
      <w:r>
        <w:t>increases</w:t>
      </w:r>
      <w:proofErr w:type="gramEnd"/>
    </w:p>
    <w:p w14:paraId="28DCD0AE" w14:textId="5B5945BD" w:rsidR="00905993" w:rsidRDefault="006C415D" w:rsidP="006C415D">
      <w:pPr>
        <w:pStyle w:val="ListParagraph"/>
        <w:numPr>
          <w:ilvl w:val="1"/>
          <w:numId w:val="6"/>
        </w:numPr>
        <w:spacing w:after="0"/>
      </w:pPr>
      <w:r>
        <w:t xml:space="preserve">Lesser requirements for </w:t>
      </w:r>
      <w:r w:rsidR="00AE6817">
        <w:t>open drainage development</w:t>
      </w:r>
      <w:r w:rsidR="00905993">
        <w:t xml:space="preserve"> </w:t>
      </w:r>
      <w:r>
        <w:t xml:space="preserve">vs C&amp;G </w:t>
      </w:r>
      <w:r w:rsidR="00905993">
        <w:t xml:space="preserve">at </w:t>
      </w:r>
      <w:r>
        <w:t>given</w:t>
      </w:r>
      <w:r w:rsidR="00905993">
        <w:t xml:space="preserve"> </w:t>
      </w:r>
      <w:proofErr w:type="gramStart"/>
      <w:r w:rsidR="00905993">
        <w:t>BUA</w:t>
      </w:r>
      <w:proofErr w:type="gramEnd"/>
    </w:p>
    <w:p w14:paraId="3A3E594F" w14:textId="03B53C31" w:rsidR="00905993" w:rsidRDefault="00725005" w:rsidP="006C415D">
      <w:pPr>
        <w:pStyle w:val="ListParagraph"/>
        <w:numPr>
          <w:ilvl w:val="1"/>
          <w:numId w:val="6"/>
        </w:numPr>
        <w:spacing w:after="0"/>
      </w:pPr>
      <w:r>
        <w:t>V</w:t>
      </w:r>
      <w:r w:rsidR="00905993">
        <w:t xml:space="preserve">olume-reducing </w:t>
      </w:r>
      <w:r>
        <w:t>2</w:t>
      </w:r>
      <w:r>
        <w:rPr>
          <w:rFonts w:cstheme="minorHAnsi"/>
        </w:rPr>
        <w:t>⁰</w:t>
      </w:r>
      <w:r w:rsidR="00905993">
        <w:t>SCM</w:t>
      </w:r>
      <w:r>
        <w:t xml:space="preserve"> sufficient at low-BUA (open drainage development)</w:t>
      </w:r>
    </w:p>
    <w:p w14:paraId="04F50B16" w14:textId="5895476C" w:rsidR="00905993" w:rsidRDefault="00725005" w:rsidP="00725005">
      <w:pPr>
        <w:pStyle w:val="ListParagraph"/>
        <w:numPr>
          <w:ilvl w:val="1"/>
          <w:numId w:val="6"/>
        </w:numPr>
        <w:spacing w:after="0"/>
      </w:pPr>
      <w:r>
        <w:t>C</w:t>
      </w:r>
      <w:r w:rsidR="00905993">
        <w:t xml:space="preserve">ar-BUA </w:t>
      </w:r>
      <w:r>
        <w:t>treatment required before other</w:t>
      </w:r>
      <w:r w:rsidR="00905993">
        <w:t xml:space="preserve"> BUA</w:t>
      </w:r>
      <w:r>
        <w:t xml:space="preserve"> (open drainage development)</w:t>
      </w:r>
    </w:p>
    <w:p w14:paraId="47B7073C" w14:textId="5ABF08E0" w:rsidR="00905993" w:rsidRDefault="00725005" w:rsidP="00725005">
      <w:pPr>
        <w:pStyle w:val="ListParagraph"/>
        <w:numPr>
          <w:ilvl w:val="1"/>
          <w:numId w:val="6"/>
        </w:numPr>
        <w:spacing w:after="0"/>
      </w:pPr>
      <w:r>
        <w:t>Add r</w:t>
      </w:r>
      <w:r w:rsidR="00905993">
        <w:t xml:space="preserve">ate control </w:t>
      </w:r>
      <w:r>
        <w:t>requirement</w:t>
      </w:r>
      <w:r w:rsidR="00905993">
        <w:t xml:space="preserve"> at higher </w:t>
      </w:r>
      <w:proofErr w:type="gramStart"/>
      <w:r w:rsidR="00905993">
        <w:t>densit</w:t>
      </w:r>
      <w:r>
        <w:t>y</w:t>
      </w:r>
      <w:proofErr w:type="gramEnd"/>
    </w:p>
    <w:p w14:paraId="745AA689" w14:textId="4DC52C46" w:rsidR="00905993" w:rsidRPr="004A4282" w:rsidRDefault="00905993" w:rsidP="00905993">
      <w:pPr>
        <w:pStyle w:val="ListParagraph"/>
        <w:numPr>
          <w:ilvl w:val="0"/>
          <w:numId w:val="6"/>
        </w:numPr>
        <w:spacing w:after="0"/>
      </w:pPr>
      <w:r w:rsidRPr="004A4282">
        <w:t xml:space="preserve">Eased </w:t>
      </w:r>
      <w:r w:rsidR="004A4282">
        <w:t xml:space="preserve">onsite </w:t>
      </w:r>
      <w:r w:rsidRPr="004A4282">
        <w:t xml:space="preserve">requirements for high-density to </w:t>
      </w:r>
      <w:r w:rsidR="004A4282">
        <w:t>accommodate</w:t>
      </w:r>
      <w:r w:rsidRPr="004A4282">
        <w:t xml:space="preserve"> </w:t>
      </w:r>
      <w:r w:rsidR="00D002A9">
        <w:t xml:space="preserve">downtown-type </w:t>
      </w:r>
      <w:proofErr w:type="gramStart"/>
      <w:r w:rsidR="00D002A9">
        <w:t>infill</w:t>
      </w:r>
      <w:proofErr w:type="gramEnd"/>
    </w:p>
    <w:p w14:paraId="47D4B6AC" w14:textId="77777777" w:rsidR="000561B6" w:rsidRDefault="000561B6" w:rsidP="000561B6">
      <w:pPr>
        <w:spacing w:after="0"/>
      </w:pPr>
    </w:p>
    <w:p w14:paraId="5BDB164B" w14:textId="77777777" w:rsidR="000561B6" w:rsidRPr="000561B6" w:rsidRDefault="000561B6" w:rsidP="000561B6">
      <w:pPr>
        <w:spacing w:after="0"/>
      </w:pPr>
    </w:p>
    <w:p w14:paraId="56788977" w14:textId="6BB79049" w:rsidR="00DC035D" w:rsidRPr="000561B6" w:rsidRDefault="00DC035D" w:rsidP="00D002A9">
      <w:pPr>
        <w:spacing w:after="0"/>
      </w:pPr>
    </w:p>
    <w:sectPr w:rsidR="00DC035D" w:rsidRPr="00056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92B9" w14:textId="77777777" w:rsidR="009B2494" w:rsidRDefault="009B2494" w:rsidP="009B2494">
      <w:pPr>
        <w:spacing w:after="0" w:line="240" w:lineRule="auto"/>
      </w:pPr>
      <w:r>
        <w:separator/>
      </w:r>
    </w:p>
  </w:endnote>
  <w:endnote w:type="continuationSeparator" w:id="0">
    <w:p w14:paraId="2EF6318E" w14:textId="77777777" w:rsidR="009B2494" w:rsidRDefault="009B2494" w:rsidP="009B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21C0" w14:textId="77777777" w:rsidR="008B0A2F" w:rsidRDefault="008B0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832B" w14:textId="77777777" w:rsidR="008B0A2F" w:rsidRDefault="008B0A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170F" w14:textId="77777777" w:rsidR="008B0A2F" w:rsidRDefault="008B0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8EE6" w14:textId="77777777" w:rsidR="009B2494" w:rsidRDefault="009B2494" w:rsidP="009B2494">
      <w:pPr>
        <w:spacing w:after="0" w:line="240" w:lineRule="auto"/>
      </w:pPr>
      <w:r>
        <w:separator/>
      </w:r>
    </w:p>
  </w:footnote>
  <w:footnote w:type="continuationSeparator" w:id="0">
    <w:p w14:paraId="7ACD4E84" w14:textId="77777777" w:rsidR="009B2494" w:rsidRDefault="009B2494" w:rsidP="009B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2776" w14:textId="77777777" w:rsidR="008B0A2F" w:rsidRDefault="008B0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1226" w14:textId="4B649347" w:rsidR="009B2494" w:rsidRPr="009B2494" w:rsidRDefault="008B0A2F" w:rsidP="009B2494">
    <w:pPr>
      <w:pStyle w:val="Header"/>
      <w:jc w:val="right"/>
      <w:rPr>
        <w:i/>
        <w:iCs/>
      </w:rPr>
    </w:pPr>
    <w:sdt>
      <w:sdtPr>
        <w:rPr>
          <w:i/>
          <w:iCs/>
        </w:rPr>
        <w:id w:val="1122803972"/>
        <w:docPartObj>
          <w:docPartGallery w:val="Watermarks"/>
          <w:docPartUnique/>
        </w:docPartObj>
      </w:sdtPr>
      <w:sdtContent>
        <w:r w:rsidRPr="008B0A2F">
          <w:rPr>
            <w:i/>
            <w:iCs/>
            <w:noProof/>
          </w:rPr>
          <w:pict w14:anchorId="0E106C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C77F3">
      <w:rPr>
        <w:i/>
        <w:iCs/>
      </w:rPr>
      <w:t>6-1</w:t>
    </w:r>
    <w:r w:rsidR="009B2494" w:rsidRPr="009B2494">
      <w:rPr>
        <w:i/>
        <w:iCs/>
      </w:rPr>
      <w:t>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EF7D" w14:textId="77777777" w:rsidR="008B0A2F" w:rsidRDefault="008B0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139F"/>
    <w:multiLevelType w:val="hybridMultilevel"/>
    <w:tmpl w:val="E944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177AF"/>
    <w:multiLevelType w:val="hybridMultilevel"/>
    <w:tmpl w:val="0B344CF2"/>
    <w:lvl w:ilvl="0" w:tplc="7B20D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64602"/>
    <w:multiLevelType w:val="hybridMultilevel"/>
    <w:tmpl w:val="E55C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1B92"/>
    <w:multiLevelType w:val="hybridMultilevel"/>
    <w:tmpl w:val="CC04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2096"/>
    <w:multiLevelType w:val="hybridMultilevel"/>
    <w:tmpl w:val="BB2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6FEC"/>
    <w:multiLevelType w:val="hybridMultilevel"/>
    <w:tmpl w:val="142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868B6"/>
    <w:multiLevelType w:val="hybridMultilevel"/>
    <w:tmpl w:val="D24A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B3AA8"/>
    <w:multiLevelType w:val="hybridMultilevel"/>
    <w:tmpl w:val="0C62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010CE"/>
    <w:multiLevelType w:val="hybridMultilevel"/>
    <w:tmpl w:val="B8A6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040A6"/>
    <w:multiLevelType w:val="hybridMultilevel"/>
    <w:tmpl w:val="D3DC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66048"/>
    <w:multiLevelType w:val="hybridMultilevel"/>
    <w:tmpl w:val="C644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7657">
    <w:abstractNumId w:val="9"/>
  </w:num>
  <w:num w:numId="2" w16cid:durableId="1611357156">
    <w:abstractNumId w:val="0"/>
  </w:num>
  <w:num w:numId="3" w16cid:durableId="994145214">
    <w:abstractNumId w:val="5"/>
  </w:num>
  <w:num w:numId="4" w16cid:durableId="2012834948">
    <w:abstractNumId w:val="8"/>
  </w:num>
  <w:num w:numId="5" w16cid:durableId="1182354614">
    <w:abstractNumId w:val="3"/>
  </w:num>
  <w:num w:numId="6" w16cid:durableId="1575621859">
    <w:abstractNumId w:val="10"/>
  </w:num>
  <w:num w:numId="7" w16cid:durableId="609775121">
    <w:abstractNumId w:val="2"/>
  </w:num>
  <w:num w:numId="8" w16cid:durableId="559904681">
    <w:abstractNumId w:val="7"/>
  </w:num>
  <w:num w:numId="9" w16cid:durableId="2124878470">
    <w:abstractNumId w:val="4"/>
  </w:num>
  <w:num w:numId="10" w16cid:durableId="1912033763">
    <w:abstractNumId w:val="1"/>
  </w:num>
  <w:num w:numId="11" w16cid:durableId="910655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F8"/>
    <w:rsid w:val="000561B6"/>
    <w:rsid w:val="00090A05"/>
    <w:rsid w:val="000C485C"/>
    <w:rsid w:val="00212044"/>
    <w:rsid w:val="00212891"/>
    <w:rsid w:val="00253FB8"/>
    <w:rsid w:val="004331E6"/>
    <w:rsid w:val="004A4282"/>
    <w:rsid w:val="005477AF"/>
    <w:rsid w:val="00572E6F"/>
    <w:rsid w:val="005732B4"/>
    <w:rsid w:val="005B038E"/>
    <w:rsid w:val="00651508"/>
    <w:rsid w:val="006C415D"/>
    <w:rsid w:val="00725005"/>
    <w:rsid w:val="007F40E9"/>
    <w:rsid w:val="00810A20"/>
    <w:rsid w:val="00882B47"/>
    <w:rsid w:val="008911EC"/>
    <w:rsid w:val="008B0A2F"/>
    <w:rsid w:val="008C3676"/>
    <w:rsid w:val="00905993"/>
    <w:rsid w:val="00962824"/>
    <w:rsid w:val="009B2494"/>
    <w:rsid w:val="00A12917"/>
    <w:rsid w:val="00A2408A"/>
    <w:rsid w:val="00AE6817"/>
    <w:rsid w:val="00B401F8"/>
    <w:rsid w:val="00B63709"/>
    <w:rsid w:val="00BC6764"/>
    <w:rsid w:val="00C324EE"/>
    <w:rsid w:val="00D002A9"/>
    <w:rsid w:val="00D233A3"/>
    <w:rsid w:val="00D37C7C"/>
    <w:rsid w:val="00D5395C"/>
    <w:rsid w:val="00D7258E"/>
    <w:rsid w:val="00DC035D"/>
    <w:rsid w:val="00DE4D1F"/>
    <w:rsid w:val="00E33B69"/>
    <w:rsid w:val="00F07105"/>
    <w:rsid w:val="00F60835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F156E0"/>
  <w15:chartTrackingRefBased/>
  <w15:docId w15:val="{575F8323-9CF4-4034-B37B-44951C4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A3"/>
    <w:pPr>
      <w:ind w:left="720"/>
      <w:contextualSpacing/>
    </w:pPr>
  </w:style>
  <w:style w:type="table" w:styleId="TableGrid">
    <w:name w:val="Table Grid"/>
    <w:basedOn w:val="TableNormal"/>
    <w:uiPriority w:val="39"/>
    <w:rsid w:val="005B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494"/>
  </w:style>
  <w:style w:type="paragraph" w:styleId="Footer">
    <w:name w:val="footer"/>
    <w:basedOn w:val="Normal"/>
    <w:link w:val="FooterChar"/>
    <w:uiPriority w:val="99"/>
    <w:unhideWhenUsed/>
    <w:rsid w:val="009B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DArconte</dc:creator>
  <cp:keywords/>
  <dc:description/>
  <cp:lastModifiedBy>Hester, Joey</cp:lastModifiedBy>
  <cp:revision>4</cp:revision>
  <dcterms:created xsi:type="dcterms:W3CDTF">2023-06-01T18:58:00Z</dcterms:created>
  <dcterms:modified xsi:type="dcterms:W3CDTF">2023-08-03T20:19:00Z</dcterms:modified>
</cp:coreProperties>
</file>